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Table: Significance Patterns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53"/>
        <w:gridCol w:w="1792"/>
        <w:gridCol w:w="1719"/>
        <w:gridCol w:w="1792"/>
        <w:gridCol w:w="1719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PC1_statistic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PC1_p.value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PC2_statistic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PC2_p.value</w:t>
            </w:r>
          </w:p>
        </w:tc>
      </w:tr>
      <w:tr>
        <w:trPr>
          <w:trHeight w:val="612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[[numeric]]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[[numeric]]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[[numeric]]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[[numeric]]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Connectance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[[numeric]]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[[numeric]]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[[numeric]]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[[numeric]]</w:t>
            </w:r>
          </w:p>
        </w:tc>
      </w:tr>
      <w:tr>
        <w:trPr>
          <w:trHeight w:val="617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Distance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[[numeric]]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[[numeric]]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[[numeric]]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[[numeric]]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2026-02-17T16:10:12Z</dcterms:modified>
  <cp:category/>
</cp:coreProperties>
</file>