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Pond and Cycle effect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1451"/>
        <w:gridCol w:w="1084"/>
        <w:gridCol w:w="1451"/>
        <w:gridCol w:w="1084"/>
        <w:gridCol w:w="1328"/>
        <w:gridCol w:w="1084"/>
      </w:tblGrid>
      <w:tr>
        <w:trPr>
          <w:trHeight w:val="614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pond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cycle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pond:cycle</w:t>
            </w:r>
          </w:p>
        </w:tc>
      </w:tr>
      <w:tr>
        <w:trPr>
          <w:trHeight w:val="571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 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29.405031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6.4569616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2.480120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0.0188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19.081911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3.7556257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2.014179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0.0557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2.299897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7.7683081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3.544047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18.741901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9.7677617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4.464758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24.493302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4.7351769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2.169405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0.0391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7.377612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3.4910609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1.051061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0.3974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23.616383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2.4945470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4.972102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7.407985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2.0537578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1.616979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0.1333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9.974220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7.9909959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2.222685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0.0345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18.911151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6.5591705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2.898460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0.0068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12.785881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4.9249808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1.255389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0.2752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1.097387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4.1811275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1.400401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0.2078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8.404736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0.1149343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1.496532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0.1712</w:t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8.709116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1.0212247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1.776835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2026-01-07T16:01:04Z</dcterms:modified>
  <cp:category/>
</cp:coreProperties>
</file>