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Pond and Cycle effect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961"/>
        <w:gridCol w:w="1084"/>
        <w:gridCol w:w="839"/>
        <w:gridCol w:w="1084"/>
        <w:gridCol w:w="839"/>
        <w:gridCol w:w="1084"/>
      </w:tblGrid>
      <w:tr>
        <w:trPr>
          <w:trHeight w:val="61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cycle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pond:cycle</w:t>
            </w:r>
          </w:p>
        </w:tc>
      </w:tr>
      <w:tr>
        <w:trPr>
          <w:trHeight w:val="5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0.0842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0.1263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57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0.0126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0.0051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0.2960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0.0192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0.0420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0.0033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0.1231</w:t>
            </w:r>
          </w:p>
        </w:tc>
      </w:tr>
      <w:tr>
        <w:trPr>
          <w:trHeight w:val="614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2026-02-03T14:17:40Z</dcterms:modified>
  <cp:category/>
</cp:coreProperties>
</file>