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Table: Pond and Cycle effect for Anova_PondCycle_G2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04"/>
        <w:gridCol w:w="961"/>
        <w:gridCol w:w="1084"/>
        <w:gridCol w:w="839"/>
        <w:gridCol w:w="1084"/>
        <w:gridCol w:w="839"/>
        <w:gridCol w:w="1084"/>
      </w:tblGrid>
      <w:tr>
        <w:trPr>
          <w:trHeight w:val="614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pond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cycle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pond:cycle</w:t>
            </w:r>
          </w:p>
        </w:tc>
      </w:tr>
      <w:tr>
        <w:trPr>
          <w:trHeight w:val="571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Unique nodes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0.0004</w:t>
            </w:r>
          </w:p>
        </w:tc>
      </w:tr>
      <w:tr>
        <w:trPr>
          <w:trHeight w:val="57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Connectance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0.0506</w:t>
            </w:r>
          </w:p>
        </w:tc>
      </w:tr>
      <w:tr>
        <w:trPr>
          <w:trHeight w:val="57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Betweenness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0.1077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Modularity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</w:t>
            </w:r>
          </w:p>
        </w:tc>
      </w:tr>
      <w:tr>
        <w:trPr>
          <w:trHeight w:val="57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distance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0.0094</w:t>
            </w:r>
          </w:p>
        </w:tc>
      </w:tr>
      <w:tr>
        <w:trPr>
          <w:trHeight w:val="57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Node duration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0.0037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Node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0.0206</w:t>
            </w:r>
          </w:p>
        </w:tc>
      </w:tr>
      <w:tr>
        <w:trPr>
          <w:trHeight w:val="57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Duration skewness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0.2569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edges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0.0035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Edge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0.0009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Skewness edge freq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0.0555</w:t>
            </w:r>
          </w:p>
        </w:tc>
      </w:tr>
      <w:tr>
        <w:trPr>
          <w:trHeight w:val="57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Burstiness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0.0251</w:t>
            </w:r>
          </w:p>
        </w:tc>
      </w:tr>
      <w:tr>
        <w:trPr>
          <w:trHeight w:val="57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 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0.1231</w:t>
            </w:r>
          </w:p>
        </w:tc>
      </w:tr>
      <w:tr>
        <w:trPr>
          <w:trHeight w:val="614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Memory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0.1799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2026-02-03T14:26:11Z</dcterms:modified>
  <cp:category/>
</cp:coreProperties>
</file>