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Significance Patterns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4"/>
        <w:gridCol w:w="2440"/>
        <w:gridCol w:w="2367"/>
        <w:gridCol w:w="2575"/>
        <w:gridCol w:w="2502"/>
        <w:gridCol w:w="2306"/>
        <w:gridCol w:w="2233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extHotYes_statistic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extHotYes_p.value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extDryTYes_statistic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extDryTYes_p.value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No_Spec_statistic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No_Spec_p.value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Unique nodes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Connectance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Modularity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0.4312</w:t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Duration skewness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edges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Edge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Skewness edge freq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0.0226</w:t>
            </w:r>
          </w:p>
        </w:tc>
      </w:tr>
      <w:tr>
        <w:trPr>
          <w:trHeight w:val="57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Burstiness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0.0412</w:t>
            </w:r>
          </w:p>
        </w:tc>
      </w:tr>
      <w:tr>
        <w:trPr>
          <w:trHeight w:val="572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 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0.1575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2026-02-10T16:06:26Z</dcterms:modified>
  <cp:category/>
</cp:coreProperties>
</file>