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Arial" w:hAnsi="Arial"/>
          <w:b/>
          <w:color w:val="000000"/>
          <w:sz w:val="56"/>
        </w:rPr>
        <w:t>Software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Software / Tool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MediaPipe Face Mesh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Real-time client-side face landmark tracking using CNN (Convolutional Neural Networks) and LDTN (Landmark Detection &amp; Tracking Networks) architectures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React.js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Interactive real-time web dashboard interface development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FastAPI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High-performance backend API routing and server framework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Electron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Native cross-platform desktop application containerization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Socket.io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Bi-directional WebSocket connection for instant alerts and scores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PostgreSQL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Relational database system for storing user profiles and meeting logs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Hardware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Webcam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Capture real-time user video streams and face landmarks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Server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Run FastAPI backend, host database, and handle Socket.io connections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CPU/GPU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Processes client-side landmark calculations and overlays locally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Display Unit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Renders conference video feeds, scoreboard panels, and dashboard charts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Assumptions and Dependencies</w:t>
      </w:r>
    </w:p>
    <w:p>
      <w:pPr>
        <w:spacing w:after="160"/>
      </w:pPr>
      <w:r>
        <w:rPr>
          <w:rFonts w:ascii="Arial" w:hAnsi="Arial"/>
          <w:b/>
          <w:sz w:val="28"/>
        </w:rPr>
        <w:t>Assumptions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Webcams are properly connected and permissions are granted by users.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The participant's environment has adequate lighting for face tracking.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Client web browsers support WebGL and WebAssembly for GPU acceleration.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Local network firewalls do not block outgoing WebSocket data channels.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Client systems have active audio output devices for inattention warning beeps.</w:t>
      </w:r>
    </w:p>
    <w:p>
      <w:r>
        <w:br/>
      </w:r>
    </w:p>
    <w:p>
      <w:pPr>
        <w:spacing w:after="160"/>
      </w:pPr>
      <w:r>
        <w:rPr>
          <w:rFonts w:ascii="Arial" w:hAnsi="Arial"/>
          <w:b/>
          <w:sz w:val="28"/>
        </w:rPr>
        <w:t>Dependencies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Google MediaPipe CDN availability</w:t>
      </w:r>
      <w:r>
        <w:rPr>
          <w:rFonts w:ascii="Arial" w:hAnsi="Arial"/>
          <w:sz w:val="22"/>
        </w:rPr>
        <w:t xml:space="preserve"> is required to load face landmark models.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Hosted Database Uptime</w:t>
      </w:r>
      <w:r>
        <w:rPr>
          <w:rFonts w:ascii="Arial" w:hAnsi="Arial"/>
          <w:sz w:val="22"/>
        </w:rPr>
        <w:t xml:space="preserve"> directly impacts credentials and report storage.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WebRTC Signaling Server</w:t>
      </w:r>
      <w:r>
        <w:rPr>
          <w:rFonts w:ascii="Arial" w:hAnsi="Arial"/>
          <w:sz w:val="22"/>
        </w:rPr>
        <w:t xml:space="preserve"> is required to establish peer connections.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Public STUN/TURN Servers</w:t>
      </w:r>
      <w:r>
        <w:rPr>
          <w:rFonts w:ascii="Arial" w:hAnsi="Arial"/>
          <w:sz w:val="22"/>
        </w:rPr>
        <w:t xml:space="preserve"> are required to negotiate NAT traversal for remote video stream synchronization.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Local audio/video media tracks</w:t>
      </w:r>
      <w:r>
        <w:rPr>
          <w:rFonts w:ascii="Arial" w:hAnsi="Arial"/>
          <w:sz w:val="22"/>
        </w:rPr>
        <w:t xml:space="preserve"> must be enabled to transmit active attention scores.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Client WebGL browser support</w:t>
      </w:r>
      <w:r>
        <w:rPr>
          <w:rFonts w:ascii="Arial" w:hAnsi="Arial"/>
          <w:sz w:val="22"/>
        </w:rPr>
        <w:t xml:space="preserve"> is required for hardware-accelerated execution of CNN and LDTN models locally.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