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FAB99">
      <w:pPr>
        <w:pStyle w:val="2"/>
        <w:keepNext w:val="0"/>
        <w:keepLines w:val="0"/>
        <w:widowControl/>
        <w:suppressLineNumbers w:val="0"/>
        <w:pBdr>
          <w:top w:val="single" w:color="E5E5E5" w:sz="2" w:space="0"/>
          <w:left w:val="single" w:color="E5E5E5" w:sz="2" w:space="0"/>
          <w:bottom w:val="single" w:color="E5E5E5" w:sz="2" w:space="0"/>
          <w:right w:val="single" w:color="E5E5E5" w:sz="2" w:space="0"/>
        </w:pBdr>
        <w:shd w:val="clear" w:fill="FFFFFF"/>
        <w:spacing w:before="0" w:beforeAutospacing="0" w:after="0" w:afterAutospacing="0"/>
        <w:ind w:left="0" w:right="0" w:firstLine="0"/>
        <w:rPr>
          <w:rFonts w:hint="default" w:ascii="Times New Roman" w:hAnsi="Times New Roman" w:eastAsia="sans-serif" w:cs="Times New Roman"/>
          <w:b/>
          <w:bCs/>
          <w:i w:val="0"/>
          <w:iCs w:val="0"/>
          <w:caps w:val="0"/>
          <w:color w:val="0A0A0A"/>
          <w:spacing w:val="0"/>
        </w:rPr>
      </w:pPr>
      <w:bookmarkStart w:id="0" w:name="_GoBack"/>
      <w:r>
        <w:rPr>
          <w:rFonts w:hint="default" w:ascii="Times New Roman" w:hAnsi="Times New Roman" w:eastAsia="sans-serif" w:cs="Times New Roman"/>
          <w:b/>
          <w:bCs/>
          <w:i w:val="0"/>
          <w:iCs w:val="0"/>
          <w:caps w:val="0"/>
          <w:color w:val="0A0A0A"/>
          <w:spacing w:val="0"/>
          <w:bdr w:val="single" w:color="E5E5E5" w:sz="2" w:space="0"/>
          <w:shd w:val="clear" w:fill="FFFFFF"/>
        </w:rPr>
        <w:t>ROLES AND RESPONSIBILITIES</w:t>
      </w:r>
    </w:p>
    <w:bookmarkEnd w:id="0"/>
    <w:p w14:paraId="6895B56E">
      <w:pPr>
        <w:pStyle w:val="5"/>
        <w:keepNext w:val="0"/>
        <w:keepLines w:val="0"/>
        <w:widowControl/>
        <w:suppressLineNumbers w:val="0"/>
        <w:spacing w:before="0" w:beforeAutospacing="1" w:after="0" w:afterAutospacing="1"/>
        <w:ind w:left="0" w:right="0"/>
        <w:jc w:val="both"/>
        <w:rPr>
          <w:rFonts w:hint="default" w:ascii="Times New Roman" w:hAnsi="Times New Roman" w:cs="Times New Roman"/>
        </w:rPr>
      </w:pPr>
    </w:p>
    <w:p w14:paraId="07A62937">
      <w:pPr>
        <w:pStyle w:val="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ContentGen application follows a Role-Based Access Control (RBAC) mechanism to manage user permissions and ensure secure access to different system functionalities. Each user is assigned a specific role based on their responsibilities, allowing them to perform authorized operations while preventing unauthorized access to restricted resources.</w:t>
      </w:r>
    </w:p>
    <w:p w14:paraId="08BE207B">
      <w:pPr>
        <w:pStyle w:val="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1. Admin: The Admin has complete control over the application and manages all system-level activities. The Admin can manage user registrations, assign or update user roles, monitor system activities, manage blog posts, categories, and remove inappropriate or malicious comments to maintain application security and integrity.</w:t>
      </w:r>
    </w:p>
    <w:p w14:paraId="4AD0ADE9">
      <w:pPr>
        <w:pStyle w:val="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2. Editor: The Editor is responsible for managing editorial activities and maintaining content quality. The Editor can review submitted blog posts, approve or reject pending content, publish approved articles, manage categories and tags, and organize blog content to ensure proper content management.</w:t>
      </w:r>
    </w:p>
    <w:p w14:paraId="5440B890">
      <w:pPr>
        <w:pStyle w:val="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3. Author: The Author is responsible for creating and managing their own blog content. Authors can create new blog posts, update existing posts, upload associated media files, and manage their content based on their assigned permissions. They can access and modify only the posts associated with their authenticated user account.</w:t>
      </w:r>
    </w:p>
    <w:p w14:paraId="243DDB26">
      <w:pPr>
        <w:pStyle w:val="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4. Reader: The Reader has basic access to the application for consuming published content. Readers can view published blog posts, browse articles based on categories and tags, search for relevant content, and submit comments using their authenticated account. They cannot modify or delete other users' blog posts or access administrative functionalities.</w:t>
      </w:r>
    </w:p>
    <w:p w14:paraId="359B4545">
      <w:pPr>
        <w:pStyle w:val="5"/>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Overall, the role-based access control mechanism ensures proper distribution of responsibilities among Admin, Editor, Author, and Reader. It improves system security, maintains content integrity, and provides controlled access to application functionalities based on user permissions</w:t>
      </w:r>
    </w:p>
    <w:p w14:paraId="3BAF40C2">
      <w:pPr>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9D7D07"/>
    <w:rsid w:val="249D7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2026-10-01T13:54:00Z</dcterms:created>
  <dc:creator>VRuth Vijayan</dc:creator>
  <cp:lastModifiedBy>VRuth Vijayan</cp:lastModifiedBy>
  <dcterms:modified xsi:type="dcterms:W3CDTF">2026-10-01T13:57:03Z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4FA2C4AB8CB5467A8BCC1FB2434D2A4F_11</vt:lpwstr>
  </property>
</Properties>
</file>