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E9D7A" w14:textId="5A279369" w:rsidR="00851627" w:rsidRDefault="00221B99">
      <w:pPr>
        <w:rPr>
          <w:lang w:val="de-DE"/>
        </w:rPr>
      </w:pPr>
      <w:r>
        <w:rPr>
          <w:lang w:val="de-DE"/>
        </w:rPr>
        <w:t xml:space="preserve">Dai &amp; </w:t>
      </w:r>
      <w:proofErr w:type="spellStart"/>
      <w:r>
        <w:rPr>
          <w:lang w:val="de-DE"/>
        </w:rPr>
        <w:t>Shinn</w:t>
      </w:r>
      <w:proofErr w:type="spellEnd"/>
      <w:r>
        <w:rPr>
          <w:lang w:val="de-DE"/>
        </w:rPr>
        <w:t>-Cunningham, 2016:</w:t>
      </w:r>
    </w:p>
    <w:p w14:paraId="4891DC62" w14:textId="01527F9F" w:rsidR="00221B99" w:rsidRDefault="00221B99">
      <w:pPr>
        <w:rPr>
          <w:lang w:val="de-DE"/>
        </w:rPr>
      </w:pPr>
      <w:r>
        <w:rPr>
          <w:lang w:val="de-DE"/>
        </w:rPr>
        <w:t>Abstract:</w:t>
      </w:r>
    </w:p>
    <w:p w14:paraId="13BD310E" w14:textId="2D23E388" w:rsidR="00221B99" w:rsidRDefault="00221B99" w:rsidP="00221B99">
      <w:pPr>
        <w:pStyle w:val="ListParagraph"/>
        <w:numPr>
          <w:ilvl w:val="0"/>
          <w:numId w:val="1"/>
        </w:numPr>
        <w:rPr>
          <w:lang w:val="en-US"/>
        </w:rPr>
      </w:pPr>
      <w:r w:rsidRPr="00221B99">
        <w:rPr>
          <w:lang w:val="en-US"/>
        </w:rPr>
        <w:t>Top-down executive control modulates t</w:t>
      </w:r>
      <w:r>
        <w:rPr>
          <w:lang w:val="en-US"/>
        </w:rPr>
        <w:t xml:space="preserve">he sensory representation of sound in the </w:t>
      </w:r>
      <w:proofErr w:type="gramStart"/>
      <w:r>
        <w:rPr>
          <w:lang w:val="en-US"/>
        </w:rPr>
        <w:t>cortex</w:t>
      </w:r>
      <w:proofErr w:type="gramEnd"/>
    </w:p>
    <w:p w14:paraId="306A1B2C" w14:textId="00FF9EBB" w:rsidR="00221B99" w:rsidRDefault="00221B99" w:rsidP="00221B99">
      <w:pPr>
        <w:pStyle w:val="ListParagraph"/>
        <w:numPr>
          <w:ilvl w:val="0"/>
          <w:numId w:val="1"/>
        </w:numPr>
        <w:rPr>
          <w:lang w:val="en-US"/>
        </w:rPr>
      </w:pPr>
      <w:r>
        <w:rPr>
          <w:lang w:val="en-US"/>
        </w:rPr>
        <w:t xml:space="preserve">This representation depends also on the coding fidelity of the peripheral auditory system </w:t>
      </w:r>
      <w:r w:rsidRPr="00221B99">
        <w:rPr>
          <w:lang w:val="en-US"/>
        </w:rPr>
        <w:sym w:font="Wingdings" w:char="F0E0"/>
      </w:r>
      <w:r>
        <w:rPr>
          <w:lang w:val="en-US"/>
        </w:rPr>
        <w:t xml:space="preserve"> which may contribute to individual differences in </w:t>
      </w:r>
      <w:proofErr w:type="gramStart"/>
      <w:r>
        <w:rPr>
          <w:lang w:val="en-US"/>
        </w:rPr>
        <w:t>performance</w:t>
      </w:r>
      <w:proofErr w:type="gramEnd"/>
    </w:p>
    <w:p w14:paraId="66AE3134" w14:textId="5715726D" w:rsidR="00221B99" w:rsidRDefault="00221B99" w:rsidP="00221B99">
      <w:pPr>
        <w:pStyle w:val="ListParagraph"/>
        <w:numPr>
          <w:ilvl w:val="0"/>
          <w:numId w:val="1"/>
        </w:numPr>
        <w:rPr>
          <w:lang w:val="en-US"/>
        </w:rPr>
      </w:pPr>
      <w:r>
        <w:rPr>
          <w:b/>
          <w:bCs/>
          <w:lang w:val="en-US"/>
        </w:rPr>
        <w:t>Selective auditory attention paradigm</w:t>
      </w:r>
    </w:p>
    <w:p w14:paraId="0E8C7A06" w14:textId="08ED7454" w:rsidR="00221B99" w:rsidRDefault="00221B99" w:rsidP="00221B99">
      <w:pPr>
        <w:pStyle w:val="ListParagraph"/>
        <w:numPr>
          <w:ilvl w:val="0"/>
          <w:numId w:val="1"/>
        </w:numPr>
        <w:rPr>
          <w:lang w:val="en-US"/>
        </w:rPr>
      </w:pPr>
      <w:r>
        <w:rPr>
          <w:lang w:val="en-US"/>
        </w:rPr>
        <w:t xml:space="preserve">Measured ERPs from the scalp </w:t>
      </w:r>
      <w:r w:rsidRPr="00221B99">
        <w:rPr>
          <w:lang w:val="en-US"/>
        </w:rPr>
        <w:sym w:font="Wingdings" w:char="F0E0"/>
      </w:r>
      <w:r>
        <w:rPr>
          <w:lang w:val="en-US"/>
        </w:rPr>
        <w:t xml:space="preserve"> which reflect cortical responses to </w:t>
      </w:r>
      <w:proofErr w:type="gramStart"/>
      <w:r>
        <w:rPr>
          <w:lang w:val="en-US"/>
        </w:rPr>
        <w:t>sound</w:t>
      </w:r>
      <w:proofErr w:type="gramEnd"/>
    </w:p>
    <w:p w14:paraId="108903BE" w14:textId="229B3592" w:rsidR="00221B99" w:rsidRDefault="00221B99" w:rsidP="00221B99">
      <w:pPr>
        <w:pStyle w:val="ListParagraph"/>
        <w:numPr>
          <w:ilvl w:val="0"/>
          <w:numId w:val="1"/>
        </w:numPr>
        <w:rPr>
          <w:lang w:val="en-US"/>
        </w:rPr>
      </w:pPr>
      <w:r>
        <w:rPr>
          <w:lang w:val="en-US"/>
        </w:rPr>
        <w:t>Behavioral scores</w:t>
      </w:r>
    </w:p>
    <w:p w14:paraId="21CD658A" w14:textId="03AA28BD" w:rsidR="00221B99" w:rsidRDefault="00221B99" w:rsidP="00221B99">
      <w:pPr>
        <w:pStyle w:val="ListParagraph"/>
        <w:numPr>
          <w:ilvl w:val="0"/>
          <w:numId w:val="1"/>
        </w:numPr>
        <w:rPr>
          <w:lang w:val="en-US"/>
        </w:rPr>
      </w:pPr>
      <w:r>
        <w:rPr>
          <w:lang w:val="en-US"/>
        </w:rPr>
        <w:t xml:space="preserve">The stimulus conditions varied </w:t>
      </w:r>
      <w:r w:rsidRPr="00221B99">
        <w:rPr>
          <w:lang w:val="en-US"/>
        </w:rPr>
        <w:sym w:font="Wingdings" w:char="F0E0"/>
      </w:r>
      <w:r>
        <w:rPr>
          <w:lang w:val="en-US"/>
        </w:rPr>
        <w:t xml:space="preserve"> to alter the degree to which performance might be limited due to fine stimulus details vs due to control of attentional </w:t>
      </w:r>
      <w:proofErr w:type="gramStart"/>
      <w:r>
        <w:rPr>
          <w:lang w:val="en-US"/>
        </w:rPr>
        <w:t>focus</w:t>
      </w:r>
      <w:proofErr w:type="gramEnd"/>
    </w:p>
    <w:p w14:paraId="69DF9A09" w14:textId="65AFE94F" w:rsidR="00221B99" w:rsidRDefault="00221B99" w:rsidP="00221B99">
      <w:pPr>
        <w:pStyle w:val="ListParagraph"/>
        <w:numPr>
          <w:ilvl w:val="0"/>
          <w:numId w:val="1"/>
        </w:numPr>
        <w:rPr>
          <w:lang w:val="en-US"/>
        </w:rPr>
      </w:pPr>
      <w:r>
        <w:rPr>
          <w:lang w:val="en-US"/>
        </w:rPr>
        <w:t xml:space="preserve">Behavioral differences are correlated with the strength of attentional modulation of </w:t>
      </w:r>
      <w:proofErr w:type="gramStart"/>
      <w:r>
        <w:rPr>
          <w:lang w:val="en-US"/>
        </w:rPr>
        <w:t>ERPs</w:t>
      </w:r>
      <w:proofErr w:type="gramEnd"/>
    </w:p>
    <w:p w14:paraId="755684EB" w14:textId="072F1590" w:rsidR="00DE4505" w:rsidRDefault="00DE4505" w:rsidP="00DE4505">
      <w:pPr>
        <w:rPr>
          <w:lang w:val="en-US"/>
        </w:rPr>
      </w:pPr>
      <w:r>
        <w:rPr>
          <w:lang w:val="en-US"/>
        </w:rPr>
        <w:t>Introduction:</w:t>
      </w:r>
    </w:p>
    <w:p w14:paraId="20AC8785" w14:textId="60DDBC4E" w:rsidR="00DE4505" w:rsidRDefault="00DE4505" w:rsidP="00DE4505">
      <w:pPr>
        <w:pStyle w:val="ListParagraph"/>
        <w:numPr>
          <w:ilvl w:val="0"/>
          <w:numId w:val="1"/>
        </w:numPr>
        <w:rPr>
          <w:lang w:val="en-US"/>
        </w:rPr>
      </w:pPr>
      <w:r>
        <w:rPr>
          <w:lang w:val="en-US"/>
        </w:rPr>
        <w:t>Auditory neuropathy</w:t>
      </w:r>
    </w:p>
    <w:p w14:paraId="1EB73E81" w14:textId="745103DC" w:rsidR="00DE4505" w:rsidRDefault="00DE4505" w:rsidP="00DE4505">
      <w:pPr>
        <w:pStyle w:val="ListParagraph"/>
        <w:numPr>
          <w:ilvl w:val="0"/>
          <w:numId w:val="1"/>
        </w:numPr>
        <w:rPr>
          <w:lang w:val="en-US"/>
        </w:rPr>
      </w:pPr>
      <w:r>
        <w:rPr>
          <w:lang w:val="en-US"/>
        </w:rPr>
        <w:t xml:space="preserve">Low-spontaneous rate auditory nerve fibers are more susceptible to damage from noise exposure than high-spontaneous rate fibers, which respond at hearing </w:t>
      </w:r>
      <w:proofErr w:type="gramStart"/>
      <w:r>
        <w:rPr>
          <w:lang w:val="en-US"/>
        </w:rPr>
        <w:t>threshold</w:t>
      </w:r>
      <w:proofErr w:type="gramEnd"/>
    </w:p>
    <w:p w14:paraId="2B1F8A8D" w14:textId="0F950C26" w:rsidR="00DE4505" w:rsidRDefault="00DE4505" w:rsidP="00DE4505">
      <w:pPr>
        <w:pStyle w:val="ListParagraph"/>
        <w:numPr>
          <w:ilvl w:val="0"/>
          <w:numId w:val="1"/>
        </w:numPr>
        <w:rPr>
          <w:lang w:val="en-US"/>
        </w:rPr>
      </w:pPr>
      <w:r>
        <w:rPr>
          <w:lang w:val="en-US"/>
        </w:rPr>
        <w:t>AN driven by ageing and noise exposure</w:t>
      </w:r>
    </w:p>
    <w:p w14:paraId="68D71419" w14:textId="30D5E6C6" w:rsidR="00DE4505" w:rsidRDefault="00DE4505" w:rsidP="00DE4505">
      <w:pPr>
        <w:pStyle w:val="ListParagraph"/>
        <w:numPr>
          <w:ilvl w:val="0"/>
          <w:numId w:val="1"/>
        </w:numPr>
        <w:rPr>
          <w:lang w:val="en-US"/>
        </w:rPr>
      </w:pPr>
      <w:r>
        <w:rPr>
          <w:lang w:val="en-US"/>
        </w:rPr>
        <w:t xml:space="preserve">A likely contributor to individual differences in the encoding of subtle </w:t>
      </w:r>
      <w:proofErr w:type="spellStart"/>
      <w:r>
        <w:rPr>
          <w:lang w:val="en-US"/>
        </w:rPr>
        <w:t>spectro</w:t>
      </w:r>
      <w:proofErr w:type="spellEnd"/>
      <w:r>
        <w:rPr>
          <w:lang w:val="en-US"/>
        </w:rPr>
        <w:t>-temporal features of supra-threshold sound</w:t>
      </w:r>
    </w:p>
    <w:p w14:paraId="4FBC4114" w14:textId="77777777" w:rsidR="00067C24" w:rsidRPr="001F6A74" w:rsidRDefault="00DE4505" w:rsidP="00DE4505">
      <w:pPr>
        <w:pStyle w:val="ListParagraph"/>
        <w:numPr>
          <w:ilvl w:val="0"/>
          <w:numId w:val="1"/>
        </w:numPr>
        <w:rPr>
          <w:lang w:val="en-US"/>
        </w:rPr>
      </w:pPr>
      <w:r>
        <w:rPr>
          <w:b/>
          <w:bCs/>
          <w:lang w:val="en-US"/>
        </w:rPr>
        <w:t xml:space="preserve">If a listener cannot segregate sounds based on such features </w:t>
      </w:r>
      <w:r w:rsidRPr="00DE4505">
        <w:rPr>
          <w:b/>
          <w:bCs/>
          <w:lang w:val="en-US"/>
        </w:rPr>
        <w:sym w:font="Wingdings" w:char="F0E0"/>
      </w:r>
      <w:r>
        <w:rPr>
          <w:b/>
          <w:bCs/>
          <w:lang w:val="en-US"/>
        </w:rPr>
        <w:t xml:space="preserve"> trouble directing </w:t>
      </w:r>
      <w:r w:rsidRPr="001F6A74">
        <w:rPr>
          <w:b/>
          <w:bCs/>
          <w:lang w:val="en-US"/>
        </w:rPr>
        <w:t>attention to sound of interest</w:t>
      </w:r>
    </w:p>
    <w:p w14:paraId="77A7EFC1" w14:textId="77777777" w:rsidR="00067C24" w:rsidRPr="001F6A74" w:rsidRDefault="00067C24" w:rsidP="00067C24">
      <w:pPr>
        <w:pStyle w:val="NormalWeb"/>
        <w:numPr>
          <w:ilvl w:val="0"/>
          <w:numId w:val="1"/>
        </w:numPr>
        <w:rPr>
          <w:rFonts w:asciiTheme="minorHAnsi" w:hAnsiTheme="minorHAnsi" w:cs="Arial"/>
          <w:sz w:val="22"/>
          <w:szCs w:val="22"/>
        </w:rPr>
      </w:pPr>
      <w:r w:rsidRPr="001F6A74">
        <w:rPr>
          <w:rFonts w:asciiTheme="minorHAnsi" w:hAnsiTheme="minorHAnsi" w:cs="Arial"/>
          <w:sz w:val="22"/>
          <w:szCs w:val="22"/>
        </w:rPr>
        <w:t>The accuracy of how the early sensory system encodes the timing patterns of sounds that are just audible significantly affects an individual's capability to effectively communicate in difficult situations.</w:t>
      </w:r>
    </w:p>
    <w:p w14:paraId="23F816D0" w14:textId="2ACC0113" w:rsidR="00DE4505" w:rsidRPr="001F6A74" w:rsidRDefault="00067C24" w:rsidP="00DE4505">
      <w:pPr>
        <w:pStyle w:val="ListParagraph"/>
        <w:numPr>
          <w:ilvl w:val="0"/>
          <w:numId w:val="1"/>
        </w:numPr>
        <w:rPr>
          <w:rFonts w:cs="Arial"/>
          <w:lang w:val="en-US"/>
        </w:rPr>
      </w:pPr>
      <w:r w:rsidRPr="001F6A74">
        <w:rPr>
          <w:rFonts w:cs="Arial"/>
        </w:rPr>
        <w:t xml:space="preserve">The envelope following response (EFR) is an auditory evoked potential that reflects the brain's neural response to the temporal envelope of an auditory stimulus. The temporal envelope refers to the changes in intensity or amplitude of a sound wave over </w:t>
      </w:r>
      <w:proofErr w:type="gramStart"/>
      <w:r w:rsidRPr="001F6A74">
        <w:rPr>
          <w:rFonts w:cs="Arial"/>
        </w:rPr>
        <w:t>time</w:t>
      </w:r>
      <w:proofErr w:type="gramEnd"/>
      <w:r w:rsidR="00DE4505" w:rsidRPr="001F6A74">
        <w:rPr>
          <w:rFonts w:cs="Arial"/>
          <w:b/>
          <w:bCs/>
          <w:lang w:val="en-US"/>
        </w:rPr>
        <w:t xml:space="preserve"> </w:t>
      </w:r>
    </w:p>
    <w:sectPr w:rsidR="00DE4505" w:rsidRPr="001F6A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610FA7"/>
    <w:multiLevelType w:val="hybridMultilevel"/>
    <w:tmpl w:val="D05CD4EE"/>
    <w:lvl w:ilvl="0" w:tplc="624A1A2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0326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99"/>
    <w:rsid w:val="00067C24"/>
    <w:rsid w:val="000949EE"/>
    <w:rsid w:val="001F6A74"/>
    <w:rsid w:val="00221B99"/>
    <w:rsid w:val="003F0183"/>
    <w:rsid w:val="00851627"/>
    <w:rsid w:val="00BA694D"/>
    <w:rsid w:val="00DE4505"/>
    <w:rsid w:val="00E25331"/>
    <w:rsid w:val="00FA73B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80A7"/>
  <w15:chartTrackingRefBased/>
  <w15:docId w15:val="{67F91C22-2612-4219-83F5-72FB79A09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1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1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1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1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1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1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1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1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1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1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B99"/>
    <w:rPr>
      <w:rFonts w:eastAsiaTheme="majorEastAsia" w:cstheme="majorBidi"/>
      <w:color w:val="272727" w:themeColor="text1" w:themeTint="D8"/>
    </w:rPr>
  </w:style>
  <w:style w:type="paragraph" w:styleId="Title">
    <w:name w:val="Title"/>
    <w:basedOn w:val="Normal"/>
    <w:next w:val="Normal"/>
    <w:link w:val="TitleChar"/>
    <w:uiPriority w:val="10"/>
    <w:qFormat/>
    <w:rsid w:val="00221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B99"/>
    <w:pPr>
      <w:spacing w:before="160"/>
      <w:jc w:val="center"/>
    </w:pPr>
    <w:rPr>
      <w:i/>
      <w:iCs/>
      <w:color w:val="404040" w:themeColor="text1" w:themeTint="BF"/>
    </w:rPr>
  </w:style>
  <w:style w:type="character" w:customStyle="1" w:styleId="QuoteChar">
    <w:name w:val="Quote Char"/>
    <w:basedOn w:val="DefaultParagraphFont"/>
    <w:link w:val="Quote"/>
    <w:uiPriority w:val="29"/>
    <w:rsid w:val="00221B99"/>
    <w:rPr>
      <w:i/>
      <w:iCs/>
      <w:color w:val="404040" w:themeColor="text1" w:themeTint="BF"/>
    </w:rPr>
  </w:style>
  <w:style w:type="paragraph" w:styleId="ListParagraph">
    <w:name w:val="List Paragraph"/>
    <w:basedOn w:val="Normal"/>
    <w:uiPriority w:val="34"/>
    <w:qFormat/>
    <w:rsid w:val="00221B99"/>
    <w:pPr>
      <w:ind w:left="720"/>
      <w:contextualSpacing/>
    </w:pPr>
  </w:style>
  <w:style w:type="character" w:styleId="IntenseEmphasis">
    <w:name w:val="Intense Emphasis"/>
    <w:basedOn w:val="DefaultParagraphFont"/>
    <w:uiPriority w:val="21"/>
    <w:qFormat/>
    <w:rsid w:val="00221B99"/>
    <w:rPr>
      <w:i/>
      <w:iCs/>
      <w:color w:val="0F4761" w:themeColor="accent1" w:themeShade="BF"/>
    </w:rPr>
  </w:style>
  <w:style w:type="paragraph" w:styleId="IntenseQuote">
    <w:name w:val="Intense Quote"/>
    <w:basedOn w:val="Normal"/>
    <w:next w:val="Normal"/>
    <w:link w:val="IntenseQuoteChar"/>
    <w:uiPriority w:val="30"/>
    <w:qFormat/>
    <w:rsid w:val="00221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1B99"/>
    <w:rPr>
      <w:i/>
      <w:iCs/>
      <w:color w:val="0F4761" w:themeColor="accent1" w:themeShade="BF"/>
    </w:rPr>
  </w:style>
  <w:style w:type="character" w:styleId="IntenseReference">
    <w:name w:val="Intense Reference"/>
    <w:basedOn w:val="DefaultParagraphFont"/>
    <w:uiPriority w:val="32"/>
    <w:qFormat/>
    <w:rsid w:val="00221B99"/>
    <w:rPr>
      <w:b/>
      <w:bCs/>
      <w:smallCaps/>
      <w:color w:val="0F4761" w:themeColor="accent1" w:themeShade="BF"/>
      <w:spacing w:val="5"/>
    </w:rPr>
  </w:style>
  <w:style w:type="paragraph" w:styleId="NormalWeb">
    <w:name w:val="Normal (Web)"/>
    <w:basedOn w:val="Normal"/>
    <w:uiPriority w:val="99"/>
    <w:semiHidden/>
    <w:unhideWhenUsed/>
    <w:rsid w:val="00067C24"/>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90467">
      <w:bodyDiv w:val="1"/>
      <w:marLeft w:val="0"/>
      <w:marRight w:val="0"/>
      <w:marTop w:val="0"/>
      <w:marBottom w:val="0"/>
      <w:divBdr>
        <w:top w:val="none" w:sz="0" w:space="0" w:color="auto"/>
        <w:left w:val="none" w:sz="0" w:space="0" w:color="auto"/>
        <w:bottom w:val="none" w:sz="0" w:space="0" w:color="auto"/>
        <w:right w:val="none" w:sz="0" w:space="0" w:color="auto"/>
      </w:divBdr>
      <w:divsChild>
        <w:div w:id="1578369419">
          <w:marLeft w:val="0"/>
          <w:marRight w:val="0"/>
          <w:marTop w:val="0"/>
          <w:marBottom w:val="0"/>
          <w:divBdr>
            <w:top w:val="none" w:sz="0" w:space="0" w:color="auto"/>
            <w:left w:val="none" w:sz="0" w:space="0" w:color="auto"/>
            <w:bottom w:val="none" w:sz="0" w:space="0" w:color="auto"/>
            <w:right w:val="none" w:sz="0" w:space="0" w:color="auto"/>
          </w:divBdr>
          <w:divsChild>
            <w:div w:id="1815029158">
              <w:marLeft w:val="0"/>
              <w:marRight w:val="0"/>
              <w:marTop w:val="0"/>
              <w:marBottom w:val="0"/>
              <w:divBdr>
                <w:top w:val="none" w:sz="0" w:space="0" w:color="auto"/>
                <w:left w:val="none" w:sz="0" w:space="0" w:color="auto"/>
                <w:bottom w:val="none" w:sz="0" w:space="0" w:color="auto"/>
                <w:right w:val="none" w:sz="0" w:space="0" w:color="auto"/>
              </w:divBdr>
              <w:divsChild>
                <w:div w:id="1500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Kenti Kranidioti, Varvara Rafaella</dc:creator>
  <cp:keywords/>
  <dc:description/>
  <cp:lastModifiedBy>Kenti Kranidioti, Varvara Rafaella</cp:lastModifiedBy>
  <cp:revision>2</cp:revision>
  <dcterms:created xsi:type="dcterms:W3CDTF">2024-03-27T15:39:00Z</dcterms:created>
  <dcterms:modified xsi:type="dcterms:W3CDTF">2024-03-28T12:15:00Z</dcterms:modified>
</cp:coreProperties>
</file>