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D18" w:rsidRDefault="000B3561" w:rsidP="000B3561">
      <w:pPr>
        <w:pStyle w:val="Heading1"/>
      </w:pPr>
      <w:r>
        <w:t>Syntax:</w:t>
      </w:r>
    </w:p>
    <w:p w:rsidR="0053571C" w:rsidRPr="0053571C" w:rsidRDefault="0053571C" w:rsidP="0053571C">
      <w:pPr>
        <w:rPr>
          <w:rFonts w:asciiTheme="majorHAnsi" w:eastAsiaTheme="majorEastAsia" w:hAnsiTheme="majorHAnsi" w:cstheme="majorBidi"/>
          <w:lang w:val="en-US"/>
        </w:rPr>
      </w:pPr>
      <w:r w:rsidRPr="0053571C">
        <w:rPr>
          <w:rFonts w:asciiTheme="majorHAnsi" w:eastAsiaTheme="majorEastAsia" w:hAnsiTheme="majorHAnsi" w:cstheme="majorBidi"/>
          <w:lang w:val="en-US"/>
        </w:rPr>
        <w:t>Our syntax is basically the regular lambda calculus syntax with some standard additions (</w:t>
      </w:r>
      <w:r w:rsidRPr="0053571C">
        <w:rPr>
          <w:rFonts w:asciiTheme="majorHAnsi" w:eastAsiaTheme="majorEastAsia" w:hAnsiTheme="majorHAnsi" w:cstheme="majorBidi"/>
          <w:i/>
          <w:lang w:val="en-US"/>
        </w:rPr>
        <w:t>if-then-else</w:t>
      </w:r>
      <w:r w:rsidRPr="0053571C">
        <w:rPr>
          <w:rFonts w:asciiTheme="majorHAnsi" w:eastAsiaTheme="majorEastAsia" w:hAnsiTheme="majorHAnsi" w:cstheme="majorBidi"/>
          <w:lang w:val="en-US"/>
        </w:rPr>
        <w:t xml:space="preserve">, </w:t>
      </w:r>
      <w:r w:rsidRPr="0053571C">
        <w:rPr>
          <w:rFonts w:asciiTheme="majorHAnsi" w:eastAsiaTheme="majorEastAsia" w:hAnsiTheme="majorHAnsi" w:cstheme="majorBidi"/>
          <w:i/>
          <w:lang w:val="en-US"/>
        </w:rPr>
        <w:t>let-in</w:t>
      </w:r>
      <w:r w:rsidRPr="0053571C">
        <w:rPr>
          <w:rFonts w:asciiTheme="majorHAnsi" w:eastAsiaTheme="majorEastAsia" w:hAnsiTheme="majorHAnsi" w:cstheme="majorBidi"/>
          <w:lang w:val="en-US"/>
        </w:rPr>
        <w:t xml:space="preserve">, </w:t>
      </w:r>
      <w:r w:rsidRPr="0053571C">
        <w:rPr>
          <w:rFonts w:asciiTheme="majorHAnsi" w:eastAsiaTheme="majorEastAsia" w:hAnsiTheme="majorHAnsi" w:cstheme="majorBidi"/>
          <w:i/>
          <w:lang w:val="en-US"/>
        </w:rPr>
        <w:t>fix</w:t>
      </w:r>
      <w:r w:rsidRPr="0053571C">
        <w:rPr>
          <w:rFonts w:asciiTheme="majorHAnsi" w:eastAsiaTheme="majorEastAsia" w:hAnsiTheme="majorHAnsi" w:cstheme="majorBidi"/>
          <w:lang w:val="en-US"/>
        </w:rPr>
        <w:t>) plus native support for monads</w:t>
      </w:r>
      <w:r>
        <w:rPr>
          <w:rFonts w:asciiTheme="majorHAnsi" w:eastAsiaTheme="majorEastAsia" w:hAnsiTheme="majorHAnsi" w:cstheme="majorBidi"/>
          <w:lang w:val="en-US"/>
        </w:rPr>
        <w:t xml:space="preserve"> (</w:t>
      </w:r>
      <w:r w:rsidRPr="0053571C">
        <w:rPr>
          <w:rFonts w:asciiTheme="majorHAnsi" w:eastAsiaTheme="majorEastAsia" w:hAnsiTheme="majorHAnsi" w:cstheme="majorBidi"/>
          <w:i/>
          <w:lang w:val="en-US"/>
        </w:rPr>
        <w:t>bind</w:t>
      </w:r>
      <w:r>
        <w:rPr>
          <w:rFonts w:asciiTheme="majorHAnsi" w:eastAsiaTheme="majorEastAsia" w:hAnsiTheme="majorHAnsi" w:cstheme="majorBidi"/>
          <w:lang w:val="en-US"/>
        </w:rPr>
        <w:t xml:space="preserve"> and </w:t>
      </w:r>
      <w:r w:rsidRPr="0053571C">
        <w:rPr>
          <w:rFonts w:asciiTheme="majorHAnsi" w:eastAsiaTheme="majorEastAsia" w:hAnsiTheme="majorHAnsi" w:cstheme="majorBidi"/>
          <w:i/>
          <w:lang w:val="en-US"/>
        </w:rPr>
        <w:t>return</w:t>
      </w:r>
      <w:r>
        <w:rPr>
          <w:rFonts w:asciiTheme="majorHAnsi" w:eastAsiaTheme="majorEastAsia" w:hAnsiTheme="majorHAnsi" w:cstheme="majorBidi"/>
          <w:lang w:val="en-US"/>
        </w:rPr>
        <w:t>).</w:t>
      </w:r>
    </w:p>
    <w:p w:rsidR="0053571C" w:rsidRPr="0053571C" w:rsidRDefault="0053571C" w:rsidP="0053571C">
      <w:pPr>
        <w:rPr>
          <w:rFonts w:asciiTheme="majorHAnsi" w:eastAsiaTheme="majorEastAsia" w:hAnsiTheme="majorHAnsi" w:cstheme="majorBidi"/>
        </w:rPr>
      </w:pPr>
      <m:oMathPara>
        <m:oMath>
          <m:eqArr>
            <m:eqArrPr>
              <m:ctrlPr>
                <w:rPr>
                  <w:rFonts w:ascii="Cambria Math" w:hAnsi="Cambria Math"/>
                  <w:i/>
                </w:rPr>
              </m:ctrlPr>
            </m:eqArrPr>
            <m:e>
              <m:r>
                <w:rPr>
                  <w:rFonts w:ascii="Cambria Math" w:hAnsi="Cambria Math"/>
                </w:rPr>
                <m:t>t∷=&amp;x │t t │λx.t│…</m:t>
              </m:r>
              <m:ctrlPr>
                <w:rPr>
                  <w:rFonts w:ascii="Cambria Math" w:eastAsia="Cambria Math" w:hAnsi="Cambria Math" w:cs="Cambria Math"/>
                  <w:i/>
                </w:rPr>
              </m:ctrlPr>
            </m:e>
            <m:e>
              <m:r>
                <w:rPr>
                  <w:rFonts w:ascii="Cambria Math" w:hAnsi="Cambria Math"/>
                </w:rPr>
                <m:t>&amp;│</m:t>
              </m:r>
              <m:r>
                <w:rPr>
                  <w:rFonts w:ascii="Cambria Math" w:eastAsia="Cambria Math" w:hAnsi="Cambria Math" w:cs="Cambria Math"/>
                </w:rPr>
                <m:t xml:space="preserve">bind t t </m:t>
              </m:r>
              <m:r>
                <w:rPr>
                  <w:rFonts w:ascii="Cambria Math" w:hAnsi="Cambria Math"/>
                </w:rPr>
                <m:t>│return</m:t>
              </m:r>
              <m:ctrlPr>
                <w:rPr>
                  <w:rFonts w:ascii="Cambria Math" w:eastAsia="Cambria Math" w:hAnsi="Cambria Math" w:cs="Cambria Math"/>
                  <w:i/>
                </w:rPr>
              </m:ctrlPr>
            </m:e>
            <m:e>
              <m:r>
                <w:rPr>
                  <w:rFonts w:ascii="Cambria Math" w:eastAsia="Cambria Math" w:hAnsi="Cambria Math" w:cs="Cambria Math"/>
                </w:rPr>
                <m:t>&amp;│r</m:t>
              </m:r>
            </m:e>
          </m:eqArr>
        </m:oMath>
      </m:oMathPara>
    </w:p>
    <w:p w:rsidR="0053571C" w:rsidRPr="0053571C" w:rsidRDefault="0053571C" w:rsidP="0053571C">
      <w:pPr>
        <w:rPr>
          <w:lang w:val="en-US"/>
        </w:rPr>
      </w:pPr>
      <w:r w:rsidRPr="0053571C">
        <w:rPr>
          <w:lang w:val="en-US"/>
        </w:rPr>
        <w:t xml:space="preserve">We also natively support constructs for manipulating resources. </w:t>
      </w:r>
      <w:r>
        <w:rPr>
          <w:lang w:val="en-US"/>
        </w:rPr>
        <w:t xml:space="preserve">We define a resource as anything data structure that controls a limited resource that needs to be freed as soon as possible. Resources range from memory to files to network connections to lots of other things that could be easily added by modifying the definition of </w:t>
      </w:r>
      <w:r>
        <w:rPr>
          <w:i/>
          <w:lang w:val="en-US"/>
        </w:rPr>
        <w:t>r</w:t>
      </w:r>
      <w:r>
        <w:rPr>
          <w:lang w:val="en-US"/>
        </w:rPr>
        <w:t>.</w:t>
      </w:r>
    </w:p>
    <w:p w:rsidR="0053571C" w:rsidRPr="0053571C" w:rsidRDefault="0053571C" w:rsidP="0053571C">
      <w:pPr>
        <w:rPr>
          <w:rFonts w:asciiTheme="majorHAnsi" w:eastAsiaTheme="majorEastAsia" w:hAnsiTheme="majorHAnsi" w:cstheme="majorBidi"/>
        </w:rPr>
      </w:pPr>
      <m:oMathPara>
        <m:oMath>
          <m:eqArr>
            <m:eqArrPr>
              <m:ctrlPr>
                <w:rPr>
                  <w:rFonts w:ascii="Cambria Math" w:eastAsiaTheme="majorEastAsia" w:hAnsi="Cambria Math" w:cstheme="majorBidi"/>
                  <w:i/>
                </w:rPr>
              </m:ctrlPr>
            </m:eqArrPr>
            <m:e>
              <m:r>
                <w:rPr>
                  <w:rFonts w:ascii="Cambria Math" w:eastAsiaTheme="majorEastAsia" w:hAnsi="Cambria Math" w:cstheme="majorBidi"/>
                </w:rPr>
                <m:t>r∷=&amp;newRegion</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ctrlPr>
                <w:rPr>
                  <w:rFonts w:ascii="Cambria Math" w:eastAsia="Cambria Math" w:hAnsi="Cambria Math" w:cs="Cambria Math"/>
                  <w:i/>
                </w:rPr>
              </m:ctrlPr>
            </m:e>
            <m:e>
              <m:r>
                <w:rPr>
                  <w:rFonts w:ascii="Cambria Math" w:eastAsia="Cambria Math" w:hAnsi="Cambria Math" w:cs="Cambria Math"/>
                </w:rPr>
                <m:t>&amp;│delRegion[X]</m:t>
              </m:r>
              <m:ctrlPr>
                <w:rPr>
                  <w:rFonts w:ascii="Cambria Math" w:eastAsia="Cambria Math" w:hAnsi="Cambria Math" w:cs="Cambria Math"/>
                  <w:i/>
                </w:rPr>
              </m:ctrlPr>
            </m:e>
            <m:e>
              <m:r>
                <w:rPr>
                  <w:rFonts w:ascii="Cambria Math" w:eastAsia="Cambria Math" w:hAnsi="Cambria Math" w:cs="Cambria Math"/>
                </w:rPr>
                <m:t>&amp;│new</m:t>
              </m:r>
              <m:d>
                <m:dPr>
                  <m:begChr m:val="["/>
                  <m:endChr m:val="]"/>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 xml:space="preserve"> t</m:t>
              </m:r>
              <m:ctrlPr>
                <w:rPr>
                  <w:rFonts w:ascii="Cambria Math" w:eastAsia="Cambria Math" w:hAnsi="Cambria Math" w:cs="Cambria Math"/>
                  <w:i/>
                </w:rPr>
              </m:ctrlPr>
            </m:e>
            <m:e>
              <m:r>
                <w:rPr>
                  <w:rFonts w:ascii="Cambria Math" w:eastAsia="Cambria Math" w:hAnsi="Cambria Math" w:cs="Cambria Math"/>
                </w:rPr>
                <m:t>&amp;│clo t t</m:t>
              </m:r>
              <m:ctrlPr>
                <w:rPr>
                  <w:rFonts w:ascii="Cambria Math" w:eastAsia="Cambria Math" w:hAnsi="Cambria Math" w:cs="Cambria Math"/>
                  <w:i/>
                </w:rPr>
              </m:ctrlPr>
            </m:e>
            <m:e>
              <m:r>
                <w:rPr>
                  <w:rFonts w:ascii="Cambria Math" w:eastAsia="Cambria Math" w:hAnsi="Cambria Math" w:cs="Cambria Math"/>
                </w:rPr>
                <m:t xml:space="preserve">&amp;│open </m:t>
              </m:r>
              <m:d>
                <m:dPr>
                  <m:begChr m:val="["/>
                  <m:endChr m:val="]"/>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 xml:space="preserve"> t </m:t>
              </m:r>
            </m:e>
          </m:eqArr>
        </m:oMath>
      </m:oMathPara>
    </w:p>
    <w:p w:rsidR="00913CA5" w:rsidRDefault="000B3561" w:rsidP="000B3561">
      <w:pPr>
        <w:pStyle w:val="Heading1"/>
        <w:rPr>
          <w:rFonts w:eastAsiaTheme="minorEastAsia"/>
          <w:lang w:val="en-US"/>
        </w:rPr>
      </w:pPr>
      <w:r w:rsidRPr="0053571C">
        <w:rPr>
          <w:rFonts w:eastAsiaTheme="minorEastAsia"/>
          <w:lang w:val="en-US"/>
        </w:rPr>
        <w:t>Types</w:t>
      </w:r>
      <w:r w:rsidR="00913CA5" w:rsidRPr="0053571C">
        <w:rPr>
          <w:rFonts w:eastAsiaTheme="minorEastAsia"/>
          <w:lang w:val="en-US"/>
        </w:rPr>
        <w:t>:</w:t>
      </w:r>
    </w:p>
    <w:p w:rsidR="0053571C" w:rsidRDefault="0053571C" w:rsidP="0053571C">
      <w:pPr>
        <w:rPr>
          <w:lang w:val="en-US"/>
        </w:rPr>
      </w:pPr>
      <w:r>
        <w:rPr>
          <w:lang w:val="en-US"/>
        </w:rPr>
        <w:t>Our language has a type system that complements the syntax of a standard lambda calculus</w:t>
      </w:r>
      <w:r w:rsidR="009D232E">
        <w:rPr>
          <w:lang w:val="en-US"/>
        </w:rPr>
        <w:t xml:space="preserve"> with primitive types</w:t>
      </w:r>
      <w:r>
        <w:rPr>
          <w:lang w:val="en-US"/>
        </w:rPr>
        <w:t>.</w:t>
      </w:r>
    </w:p>
    <w:p w:rsidR="0053571C" w:rsidRPr="004E1152" w:rsidRDefault="004E1152" w:rsidP="0053571C">
      <w:pPr>
        <w:rPr>
          <w:rFonts w:eastAsiaTheme="minorEastAsia"/>
          <w:lang w:val="en-US"/>
        </w:rPr>
      </w:pPr>
      <m:oMathPara>
        <m:oMath>
          <m:eqArr>
            <m:eqArrPr>
              <m:ctrlPr>
                <w:rPr>
                  <w:rFonts w:ascii="Cambria Math" w:hAnsi="Cambria Math"/>
                  <w:i/>
                  <w:lang w:val="en-US"/>
                </w:rPr>
              </m:ctrlPr>
            </m:eqArrPr>
            <m:e>
              <m:r>
                <w:rPr>
                  <w:rFonts w:ascii="Cambria Math" w:hAnsi="Cambria Math"/>
                  <w:lang w:val="en-US"/>
                </w:rPr>
                <m:t>T∷=&amp;unit │int │…</m:t>
              </m:r>
              <m:ctrlPr>
                <w:rPr>
                  <w:rFonts w:ascii="Cambria Math" w:eastAsia="Cambria Math" w:hAnsi="Cambria Math" w:cs="Cambria Math"/>
                  <w:i/>
                  <w:lang w:val="en-US"/>
                </w:rPr>
              </m:ctrlPr>
            </m:e>
            <m:e>
              <m:r>
                <w:rPr>
                  <w:rFonts w:ascii="Cambria Math" w:eastAsia="Cambria Math" w:hAnsi="Cambria Math" w:cs="Cambria Math"/>
                  <w:lang w:val="en-US"/>
                </w:rPr>
                <m:t>&amp;│ T×…×T │T→T</m:t>
              </m:r>
              <m:ctrlPr>
                <w:rPr>
                  <w:rFonts w:ascii="Cambria Math" w:eastAsia="Cambria Math" w:hAnsi="Cambria Math" w:cs="Cambria Math"/>
                  <w:i/>
                  <w:lang w:val="en-US"/>
                </w:rPr>
              </m:ctrlPr>
            </m:e>
            <m:e>
              <m:r>
                <w:rPr>
                  <w:rFonts w:ascii="Cambria Math" w:eastAsia="Cambria Math" w:hAnsi="Cambria Math" w:cs="Cambria Math"/>
                  <w:lang w:val="en-US"/>
                </w:rPr>
                <m:t>&amp;│ST</m:t>
              </m:r>
            </m:e>
          </m:eqArr>
          <m:r>
            <w:rPr>
              <w:rFonts w:ascii="Cambria Math" w:hAnsi="Cambria Math"/>
              <w:lang w:val="en-US"/>
            </w:rPr>
            <m:t xml:space="preserve"> </m:t>
          </m:r>
        </m:oMath>
      </m:oMathPara>
    </w:p>
    <w:p w:rsidR="004E1152" w:rsidRDefault="004E1152" w:rsidP="0053571C">
      <w:pPr>
        <w:rPr>
          <w:rFonts w:eastAsiaTheme="minorEastAsia"/>
          <w:lang w:val="en-US"/>
        </w:rPr>
      </w:pPr>
      <w:r>
        <w:rPr>
          <w:rFonts w:eastAsiaTheme="minorEastAsia"/>
          <w:lang w:val="en-US"/>
        </w:rPr>
        <w:t>Since we natively support the state monad, we also add typing constructs for representing stateful computations and resources.</w:t>
      </w:r>
      <w:r w:rsidR="005567DA">
        <w:rPr>
          <w:rFonts w:eastAsiaTheme="minorEastAsia"/>
          <w:lang w:val="en-US"/>
        </w:rPr>
        <w:t xml:space="preserve"> </w:t>
      </w:r>
    </w:p>
    <w:p w:rsidR="004E1152" w:rsidRPr="005567DA" w:rsidRDefault="004E1152" w:rsidP="0053571C">
      <w:pPr>
        <w:rPr>
          <w:rFonts w:eastAsiaTheme="minorEastAsia"/>
          <w:lang w:val="en-US"/>
        </w:rPr>
      </w:pPr>
      <m:oMathPara>
        <m:oMath>
          <m:eqArr>
            <m:eqArrPr>
              <m:ctrlPr>
                <w:rPr>
                  <w:rFonts w:ascii="Cambria Math" w:eastAsiaTheme="minorEastAsia" w:hAnsi="Cambria Math"/>
                  <w:i/>
                  <w:lang w:val="en-US"/>
                </w:rPr>
              </m:ctrlPr>
            </m:eqArrPr>
            <m:e>
              <m:r>
                <w:rPr>
                  <w:rFonts w:ascii="Cambria Math" w:eastAsiaTheme="minorEastAsia" w:hAnsi="Cambria Math"/>
                  <w:lang w:val="en-US"/>
                </w:rPr>
                <m:t>ST∷=&amp;ST</m:t>
              </m:r>
              <m:d>
                <m:dPr>
                  <m:begChr m:val="["/>
                  <m:endChr m:val="]"/>
                  <m:ctrlPr>
                    <w:rPr>
                      <w:rFonts w:ascii="Cambria Math" w:eastAsiaTheme="minorEastAsia" w:hAnsi="Cambria Math"/>
                      <w:i/>
                      <w:lang w:val="en-US"/>
                    </w:rPr>
                  </m:ctrlPr>
                </m:dPr>
                <m:e>
                  <m:r>
                    <w:rPr>
                      <w:rFonts w:ascii="Cambria Math" w:eastAsiaTheme="minorEastAsia" w:hAnsi="Cambria Math"/>
                      <w:lang w:val="en-US"/>
                    </w:rPr>
                    <m:t>C,T</m:t>
                  </m:r>
                </m:e>
              </m:d>
              <m:ctrlPr>
                <w:rPr>
                  <w:rFonts w:ascii="Cambria Math" w:eastAsia="Cambria Math" w:hAnsi="Cambria Math" w:cs="Cambria Math"/>
                  <w:i/>
                  <w:lang w:val="en-US"/>
                </w:rPr>
              </m:ctrlPr>
            </m:e>
            <m:e>
              <m:r>
                <w:rPr>
                  <w:rFonts w:ascii="Cambria Math" w:eastAsia="Cambria Math" w:hAnsi="Cambria Math" w:cs="Cambria Math"/>
                  <w:lang w:val="en-US"/>
                </w:rPr>
                <m:t>&amp;│File</m:t>
              </m:r>
              <m:ctrlPr>
                <w:rPr>
                  <w:rFonts w:ascii="Cambria Math" w:eastAsia="Cambria Math" w:hAnsi="Cambria Math" w:cs="Cambria Math"/>
                  <w:i/>
                  <w:lang w:val="en-US"/>
                </w:rPr>
              </m:ctrlPr>
            </m:e>
            <m:e>
              <m:r>
                <w:rPr>
                  <w:rFonts w:ascii="Cambria Math" w:eastAsia="Cambria Math" w:hAnsi="Cambria Math" w:cs="Cambria Math"/>
                  <w:lang w:val="en-US"/>
                </w:rPr>
                <m:t>&amp;│Ref[X,T]</m:t>
              </m:r>
            </m:e>
          </m:eqArr>
        </m:oMath>
      </m:oMathPara>
    </w:p>
    <w:p w:rsidR="005567DA" w:rsidRDefault="005567DA" w:rsidP="0053571C">
      <w:pPr>
        <w:rPr>
          <w:rFonts w:eastAsiaTheme="minorEastAsia"/>
          <w:lang w:val="en-US"/>
        </w:rPr>
      </w:pPr>
      <w:r>
        <w:rPr>
          <w:rFonts w:eastAsiaTheme="minorEastAsia"/>
          <w:lang w:val="en-US"/>
        </w:rPr>
        <w:t>We carry as a parameter of the state monad the current capabilities (resources) that its statement supports.</w:t>
      </w:r>
    </w:p>
    <w:p w:rsidR="005567DA" w:rsidRPr="004E1152" w:rsidRDefault="007D24FB" w:rsidP="0053571C">
      <w:pPr>
        <w:rPr>
          <w:rFonts w:eastAsiaTheme="minorEastAsia"/>
          <w:lang w:val="en-US"/>
        </w:rPr>
      </w:pPr>
      <m:oMathPara>
        <m:oMath>
          <m:r>
            <w:rPr>
              <w:rFonts w:ascii="Cambria Math" w:eastAsiaTheme="minorEastAsia" w:hAnsi="Cambria Math"/>
              <w:lang w:val="en-US"/>
            </w:rPr>
            <m:t>C∷=ϵ</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,C</m:t>
          </m:r>
          <m:r>
            <w:rPr>
              <w:rFonts w:ascii="Cambria Math" w:eastAsiaTheme="minorEastAsia" w:hAnsi="Cambria Math"/>
              <w:lang w:val="en-US"/>
            </w:rPr>
            <m:t xml:space="preserve">  </m:t>
          </m:r>
        </m:oMath>
      </m:oMathPara>
    </w:p>
    <w:p w:rsidR="000B3561" w:rsidRDefault="000B3561" w:rsidP="000B3561">
      <w:pPr>
        <w:pStyle w:val="Heading1"/>
        <w:rPr>
          <w:rFonts w:eastAsiaTheme="minorEastAsia"/>
        </w:rPr>
      </w:pPr>
      <w:r>
        <w:rPr>
          <w:rFonts w:eastAsiaTheme="minorEastAsia"/>
        </w:rPr>
        <w:t>Typing Rules:</w:t>
      </w:r>
    </w:p>
    <w:p w:rsidR="007D24FB" w:rsidRPr="007D24FB" w:rsidRDefault="007D24FB" w:rsidP="007D24FB">
      <w:pPr>
        <w:rPr>
          <w:lang w:val="en-US"/>
        </w:rPr>
      </w:pPr>
      <w:r w:rsidRPr="007D24FB">
        <w:rPr>
          <w:lang w:val="en-US"/>
        </w:rPr>
        <w:t xml:space="preserve">Our typing rules ensure the usual properties of the lambda calculus and its types. </w:t>
      </w:r>
      <w:r>
        <w:rPr>
          <w:lang w:val="en-US"/>
        </w:rPr>
        <w:t xml:space="preserve">In addition we also support </w:t>
      </w:r>
      <w:bookmarkStart w:id="0" w:name="_GoBack"/>
      <w:bookmarkEnd w:id="0"/>
    </w:p>
    <w:p w:rsidR="00650B88" w:rsidRPr="00650B88" w:rsidRDefault="00650B88" w:rsidP="00650B88">
      <w:pPr>
        <w:rPr>
          <w:lang w:val="en-US"/>
        </w:rPr>
      </w:pPr>
    </w:p>
    <w:sectPr w:rsidR="00650B88" w:rsidRPr="00650B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EAD"/>
    <w:rsid w:val="000B3561"/>
    <w:rsid w:val="000E0357"/>
    <w:rsid w:val="002D03B9"/>
    <w:rsid w:val="00314C38"/>
    <w:rsid w:val="003C7C39"/>
    <w:rsid w:val="00424425"/>
    <w:rsid w:val="004E1152"/>
    <w:rsid w:val="0053571C"/>
    <w:rsid w:val="005567DA"/>
    <w:rsid w:val="00650B88"/>
    <w:rsid w:val="00664057"/>
    <w:rsid w:val="006844BF"/>
    <w:rsid w:val="007D24FB"/>
    <w:rsid w:val="00913CA5"/>
    <w:rsid w:val="00977D18"/>
    <w:rsid w:val="009D232E"/>
    <w:rsid w:val="00A06DB6"/>
    <w:rsid w:val="00BF75CA"/>
    <w:rsid w:val="00CF6EAD"/>
    <w:rsid w:val="00DD20D1"/>
    <w:rsid w:val="00F272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5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EAD"/>
    <w:rPr>
      <w:color w:val="808080"/>
    </w:rPr>
  </w:style>
  <w:style w:type="paragraph" w:styleId="BalloonText">
    <w:name w:val="Balloon Text"/>
    <w:basedOn w:val="Normal"/>
    <w:link w:val="BalloonTextChar"/>
    <w:uiPriority w:val="99"/>
    <w:semiHidden/>
    <w:unhideWhenUsed/>
    <w:rsid w:val="00CF6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EAD"/>
    <w:rPr>
      <w:rFonts w:ascii="Tahoma" w:hAnsi="Tahoma" w:cs="Tahoma"/>
      <w:sz w:val="16"/>
      <w:szCs w:val="16"/>
    </w:rPr>
  </w:style>
  <w:style w:type="character" w:customStyle="1" w:styleId="Heading1Char">
    <w:name w:val="Heading 1 Char"/>
    <w:basedOn w:val="DefaultParagraphFont"/>
    <w:link w:val="Heading1"/>
    <w:uiPriority w:val="9"/>
    <w:rsid w:val="000B35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44B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5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EAD"/>
    <w:rPr>
      <w:color w:val="808080"/>
    </w:rPr>
  </w:style>
  <w:style w:type="paragraph" w:styleId="BalloonText">
    <w:name w:val="Balloon Text"/>
    <w:basedOn w:val="Normal"/>
    <w:link w:val="BalloonTextChar"/>
    <w:uiPriority w:val="99"/>
    <w:semiHidden/>
    <w:unhideWhenUsed/>
    <w:rsid w:val="00CF6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EAD"/>
    <w:rPr>
      <w:rFonts w:ascii="Tahoma" w:hAnsi="Tahoma" w:cs="Tahoma"/>
      <w:sz w:val="16"/>
      <w:szCs w:val="16"/>
    </w:rPr>
  </w:style>
  <w:style w:type="character" w:customStyle="1" w:styleId="Heading1Char">
    <w:name w:val="Heading 1 Char"/>
    <w:basedOn w:val="DefaultParagraphFont"/>
    <w:link w:val="Heading1"/>
    <w:uiPriority w:val="9"/>
    <w:rsid w:val="000B35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44B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pulcy</dc:creator>
  <cp:lastModifiedBy>pulcy</cp:lastModifiedBy>
  <cp:revision>16</cp:revision>
  <dcterms:created xsi:type="dcterms:W3CDTF">2010-08-25T12:08:00Z</dcterms:created>
  <dcterms:modified xsi:type="dcterms:W3CDTF">2010-09-30T10:37:00Z</dcterms:modified>
</cp:coreProperties>
</file>