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FB751" w14:textId="77777777" w:rsidR="00E824AB" w:rsidRDefault="00E824AB">
      <w:pPr>
        <w:spacing w:after="160"/>
        <w:ind w:left="360"/>
        <w:jc w:val="center"/>
        <w:rPr>
          <w:rFonts w:ascii="Times New Roman" w:eastAsia="Times New Roman" w:hAnsi="Times New Roman" w:cs="Times New Roman"/>
          <w:b/>
          <w:bCs/>
          <w:sz w:val="26"/>
          <w:szCs w:val="26"/>
        </w:rPr>
      </w:pPr>
    </w:p>
    <w:p w14:paraId="15AE8130" w14:textId="77777777" w:rsidR="006F6CED" w:rsidRDefault="00000000">
      <w:pPr>
        <w:spacing w:after="160"/>
        <w:ind w:left="36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AI CHALLENGE </w:t>
      </w:r>
      <w:r w:rsidR="006F6CED">
        <w:rPr>
          <w:rFonts w:ascii="Times New Roman" w:eastAsia="Times New Roman" w:hAnsi="Times New Roman" w:cs="Times New Roman"/>
          <w:b/>
          <w:bCs/>
          <w:sz w:val="26"/>
          <w:szCs w:val="26"/>
        </w:rPr>
        <w:t>FOR HEALTHY BRAIN AGING</w:t>
      </w:r>
    </w:p>
    <w:p w14:paraId="47914054" w14:textId="44B57EE1" w:rsidR="000A3C54" w:rsidRDefault="00000000">
      <w:pPr>
        <w:spacing w:after="160"/>
        <w:ind w:left="36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PROPOSAL</w:t>
      </w:r>
    </w:p>
    <w:p w14:paraId="7AA5A8C1" w14:textId="77777777" w:rsidR="00796D07" w:rsidRDefault="00796D07">
      <w:pPr>
        <w:spacing w:after="160"/>
        <w:ind w:left="360"/>
        <w:jc w:val="both"/>
        <w:rPr>
          <w:rFonts w:ascii="Times New Roman" w:eastAsia="Times New Roman" w:hAnsi="Times New Roman" w:cs="Times New Roman"/>
          <w:b/>
          <w:bCs/>
          <w:sz w:val="24"/>
          <w:szCs w:val="24"/>
        </w:rPr>
      </w:pPr>
    </w:p>
    <w:p w14:paraId="2A5DA3FE" w14:textId="2B050536" w:rsidR="000A3C54" w:rsidRDefault="00000000">
      <w:pPr>
        <w:spacing w:after="160"/>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PROPOSAL INFORMATION</w:t>
      </w:r>
    </w:p>
    <w:p w14:paraId="65691A11" w14:textId="64BCD219" w:rsidR="000A3C54" w:rsidRDefault="00000000">
      <w:pPr>
        <w:spacing w:after="160"/>
        <w:ind w:left="360"/>
        <w:jc w:val="both"/>
        <w:rPr>
          <w:rFonts w:ascii="Times New Roman" w:eastAsia="Times New Roman" w:hAnsi="Times New Roman" w:cs="Times New Roman"/>
        </w:rPr>
      </w:pPr>
      <w:r>
        <w:rPr>
          <w:rFonts w:ascii="Times New Roman" w:eastAsia="Times New Roman" w:hAnsi="Times New Roman" w:cs="Times New Roman"/>
          <w:sz w:val="24"/>
          <w:szCs w:val="24"/>
        </w:rPr>
        <w:t xml:space="preserve">Team Name: </w:t>
      </w:r>
      <w:r w:rsidR="000E4405">
        <w:rPr>
          <w:rFonts w:ascii="Times New Roman" w:eastAsia="Times New Roman" w:hAnsi="Times New Roman" w:cs="Times New Roman"/>
          <w:sz w:val="24"/>
          <w:szCs w:val="24"/>
        </w:rPr>
        <w:t>Neuronauts</w:t>
      </w:r>
    </w:p>
    <w:p w14:paraId="0C19F35E" w14:textId="1B7C877D" w:rsidR="000A3C54" w:rsidRDefault="00000000" w:rsidP="00A9741E">
      <w:pPr>
        <w:spacing w:after="160"/>
        <w:ind w:left="360"/>
        <w:jc w:val="both"/>
        <w:rPr>
          <w:rFonts w:ascii="Times New Roman" w:eastAsia="Times New Roman" w:hAnsi="Times New Roman" w:cs="Times New Roman"/>
        </w:rPr>
      </w:pPr>
      <w:r>
        <w:rPr>
          <w:rFonts w:ascii="Times New Roman" w:eastAsia="Times New Roman" w:hAnsi="Times New Roman" w:cs="Times New Roman"/>
        </w:rPr>
        <w:t>Title of the Proposal:</w:t>
      </w:r>
      <w:r w:rsidR="000E4405">
        <w:rPr>
          <w:rFonts w:ascii="Times New Roman" w:eastAsia="Times New Roman" w:hAnsi="Times New Roman" w:cs="Times New Roman"/>
        </w:rPr>
        <w:t xml:space="preserve"> </w:t>
      </w:r>
      <w:r w:rsidR="00A9741E" w:rsidRPr="00A9741E">
        <w:rPr>
          <w:rFonts w:ascii="Times New Roman" w:eastAsia="Times New Roman" w:hAnsi="Times New Roman" w:cs="Times New Roman"/>
          <w:b/>
          <w:bCs/>
        </w:rPr>
        <w:t>DRISHTI</w:t>
      </w:r>
      <w:r w:rsidR="00A9741E" w:rsidRPr="00A9741E">
        <w:rPr>
          <w:rFonts w:ascii="Times New Roman" w:eastAsia="Times New Roman" w:hAnsi="Times New Roman" w:cs="Times New Roman"/>
        </w:rPr>
        <w:t xml:space="preserve"> (Dementia Risk and Imaging-Subgroup Health Trajectory Index): A Harmonisation-Aware Multimodal Risk Model for MCI Conversion in Indian</w:t>
      </w:r>
      <w:r w:rsidR="00A9741E">
        <w:rPr>
          <w:rFonts w:ascii="Times New Roman" w:eastAsia="Times New Roman" w:hAnsi="Times New Roman" w:cs="Times New Roman"/>
        </w:rPr>
        <w:t xml:space="preserve"> </w:t>
      </w:r>
      <w:r w:rsidR="00A9741E" w:rsidRPr="00A9741E">
        <w:rPr>
          <w:rFonts w:ascii="Times New Roman" w:eastAsia="Times New Roman" w:hAnsi="Times New Roman" w:cs="Times New Roman"/>
        </w:rPr>
        <w:t>Adults</w:t>
      </w:r>
    </w:p>
    <w:tbl>
      <w:tblPr>
        <w:tblStyle w:val="a"/>
        <w:tblpPr w:leftFromText="180" w:rightFromText="180" w:topFromText="180" w:bottomFromText="180" w:vertAnchor="text" w:horzAnchor="page" w:tblpX="1881" w:tblpY="3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640"/>
        <w:gridCol w:w="1640"/>
        <w:gridCol w:w="1640"/>
        <w:gridCol w:w="2340"/>
      </w:tblGrid>
      <w:tr w:rsidR="006F6CED" w14:paraId="78F6E675" w14:textId="77777777" w:rsidTr="006F6CED">
        <w:tc>
          <w:tcPr>
            <w:tcW w:w="2100" w:type="dxa"/>
          </w:tcPr>
          <w:p w14:paraId="3EC542ED" w14:textId="77777777" w:rsidR="006F6CED" w:rsidRDefault="006F6CED"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Team Members *</w:t>
            </w:r>
          </w:p>
        </w:tc>
        <w:tc>
          <w:tcPr>
            <w:tcW w:w="1640" w:type="dxa"/>
          </w:tcPr>
          <w:p w14:paraId="30A55577" w14:textId="77777777" w:rsidR="006F6CED" w:rsidRDefault="006F6CED"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First Name</w:t>
            </w:r>
          </w:p>
        </w:tc>
        <w:tc>
          <w:tcPr>
            <w:tcW w:w="1640" w:type="dxa"/>
          </w:tcPr>
          <w:p w14:paraId="51CC8820" w14:textId="77777777" w:rsidR="006F6CED" w:rsidRDefault="006F6CED"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Last Name</w:t>
            </w:r>
          </w:p>
        </w:tc>
        <w:tc>
          <w:tcPr>
            <w:tcW w:w="1640" w:type="dxa"/>
          </w:tcPr>
          <w:p w14:paraId="2E8F21EC" w14:textId="77777777" w:rsidR="006F6CED" w:rsidRDefault="006F6CED"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Email ID</w:t>
            </w:r>
          </w:p>
        </w:tc>
        <w:tc>
          <w:tcPr>
            <w:tcW w:w="2340" w:type="dxa"/>
          </w:tcPr>
          <w:p w14:paraId="44151C99" w14:textId="77777777" w:rsidR="006F6CED" w:rsidRDefault="006F6CED"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Institution Name</w:t>
            </w:r>
          </w:p>
        </w:tc>
      </w:tr>
      <w:tr w:rsidR="006F6CED" w14:paraId="026F8A98" w14:textId="77777777" w:rsidTr="006F6CED">
        <w:tc>
          <w:tcPr>
            <w:tcW w:w="2100" w:type="dxa"/>
          </w:tcPr>
          <w:p w14:paraId="32F3FE48" w14:textId="1F31D46C" w:rsidR="006F6CED" w:rsidRDefault="006F6CED"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Lead Participant</w:t>
            </w:r>
          </w:p>
        </w:tc>
        <w:tc>
          <w:tcPr>
            <w:tcW w:w="1640" w:type="dxa"/>
          </w:tcPr>
          <w:p w14:paraId="556ED9A9" w14:textId="0E5895D3" w:rsidR="006F6CED" w:rsidRDefault="000E4405"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Vijay</w:t>
            </w:r>
          </w:p>
        </w:tc>
        <w:tc>
          <w:tcPr>
            <w:tcW w:w="1640" w:type="dxa"/>
          </w:tcPr>
          <w:p w14:paraId="18A10981" w14:textId="47985C9C" w:rsidR="006F6CED" w:rsidRDefault="000E4405"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Soni</w:t>
            </w:r>
          </w:p>
        </w:tc>
        <w:tc>
          <w:tcPr>
            <w:tcW w:w="1640" w:type="dxa"/>
          </w:tcPr>
          <w:p w14:paraId="74F65CEC" w14:textId="4D3766D1" w:rsidR="006F6CED" w:rsidRDefault="000E4405"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vs4vijay@gmail.com</w:t>
            </w:r>
          </w:p>
        </w:tc>
        <w:tc>
          <w:tcPr>
            <w:tcW w:w="2340" w:type="dxa"/>
          </w:tcPr>
          <w:p w14:paraId="2A57B961" w14:textId="3A41B2D7" w:rsidR="006F6CED" w:rsidRDefault="000E4405"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Microsoft</w:t>
            </w:r>
          </w:p>
        </w:tc>
      </w:tr>
      <w:tr w:rsidR="006F6CED" w14:paraId="651CACCD" w14:textId="77777777" w:rsidTr="006F6CED">
        <w:tc>
          <w:tcPr>
            <w:tcW w:w="2100" w:type="dxa"/>
          </w:tcPr>
          <w:p w14:paraId="0C24A038" w14:textId="77777777" w:rsidR="006F6CED" w:rsidRDefault="006F6CED"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 xml:space="preserve">Team Member </w:t>
            </w:r>
          </w:p>
        </w:tc>
        <w:tc>
          <w:tcPr>
            <w:tcW w:w="1640" w:type="dxa"/>
          </w:tcPr>
          <w:p w14:paraId="74234442" w14:textId="19B41442" w:rsidR="006F6CED" w:rsidRDefault="000E4405"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Ajay</w:t>
            </w:r>
          </w:p>
        </w:tc>
        <w:tc>
          <w:tcPr>
            <w:tcW w:w="1640" w:type="dxa"/>
          </w:tcPr>
          <w:p w14:paraId="07FE867D" w14:textId="0905198D" w:rsidR="006F6CED" w:rsidRDefault="000E4405"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Soni</w:t>
            </w:r>
          </w:p>
        </w:tc>
        <w:tc>
          <w:tcPr>
            <w:tcW w:w="1640" w:type="dxa"/>
          </w:tcPr>
          <w:p w14:paraId="4A7A30F7" w14:textId="20F20B04" w:rsidR="006F6CED" w:rsidRDefault="000E4405"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as4ajaysoni@gmail.com</w:t>
            </w:r>
          </w:p>
        </w:tc>
        <w:tc>
          <w:tcPr>
            <w:tcW w:w="2340" w:type="dxa"/>
          </w:tcPr>
          <w:p w14:paraId="4CB55F7A" w14:textId="0142FBF6" w:rsidR="006F6CED" w:rsidRDefault="000E4405" w:rsidP="006F6CED">
            <w:pPr>
              <w:widowControl w:val="0"/>
              <w:spacing w:line="240" w:lineRule="auto"/>
              <w:ind w:left="270"/>
              <w:rPr>
                <w:rFonts w:ascii="Times New Roman" w:eastAsia="Times New Roman" w:hAnsi="Times New Roman" w:cs="Times New Roman"/>
              </w:rPr>
            </w:pPr>
            <w:r>
              <w:rPr>
                <w:rFonts w:ascii="Times New Roman" w:eastAsia="Times New Roman" w:hAnsi="Times New Roman" w:cs="Times New Roman"/>
              </w:rPr>
              <w:t>SYSTRA</w:t>
            </w:r>
          </w:p>
        </w:tc>
      </w:tr>
    </w:tbl>
    <w:p w14:paraId="6F3B61CA" w14:textId="77777777" w:rsidR="000A3C54" w:rsidRDefault="000A3C54" w:rsidP="006F6CED">
      <w:pPr>
        <w:spacing w:after="160"/>
        <w:rPr>
          <w:rFonts w:ascii="Times New Roman" w:eastAsia="Times New Roman" w:hAnsi="Times New Roman" w:cs="Times New Roman"/>
        </w:rPr>
      </w:pPr>
    </w:p>
    <w:p w14:paraId="5423873B" w14:textId="6E253C7E" w:rsidR="000A3C54" w:rsidRDefault="00000000">
      <w:pPr>
        <w:spacing w:after="160"/>
        <w:ind w:left="360"/>
        <w:jc w:val="cente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Declaration</w:t>
      </w:r>
    </w:p>
    <w:p w14:paraId="7207BE38" w14:textId="578C27E6" w:rsidR="000A3C54" w:rsidRDefault="00000000" w:rsidP="00417F3D">
      <w:pPr>
        <w:numPr>
          <w:ilvl w:val="0"/>
          <w:numId w:val="4"/>
        </w:numPr>
        <w:jc w:val="both"/>
        <w:rPr>
          <w:rFonts w:ascii="Times New Roman" w:eastAsia="Times New Roman" w:hAnsi="Times New Roman" w:cs="Times New Roman"/>
          <w:sz w:val="20"/>
          <w:szCs w:val="20"/>
        </w:rPr>
      </w:pPr>
      <w:r>
        <w:rPr>
          <w:rFonts w:ascii="Times New Roman" w:eastAsia="Times New Roman" w:hAnsi="Times New Roman" w:cs="Times New Roman"/>
        </w:rPr>
        <w:t xml:space="preserve">I and my team members hereby declare that we are </w:t>
      </w:r>
      <w:r>
        <w:rPr>
          <w:rFonts w:ascii="Times New Roman" w:eastAsia="Times New Roman" w:hAnsi="Times New Roman" w:cs="Times New Roman"/>
          <w:b/>
          <w:bCs/>
        </w:rPr>
        <w:t xml:space="preserve">residing in India, affiliated to an Indian </w:t>
      </w:r>
      <w:r w:rsidR="00417F3D">
        <w:rPr>
          <w:rFonts w:ascii="Times New Roman" w:eastAsia="Times New Roman" w:hAnsi="Times New Roman" w:cs="Times New Roman"/>
          <w:b/>
          <w:bCs/>
        </w:rPr>
        <w:t>organisation</w:t>
      </w:r>
      <w:r>
        <w:rPr>
          <w:rFonts w:ascii="Times New Roman" w:eastAsia="Times New Roman" w:hAnsi="Times New Roman" w:cs="Times New Roman"/>
          <w:b/>
          <w:bCs/>
        </w:rPr>
        <w:t>.</w:t>
      </w:r>
    </w:p>
    <w:p w14:paraId="2E1957BE" w14:textId="77777777" w:rsidR="000A3C54" w:rsidRDefault="00000000" w:rsidP="00417F3D">
      <w:pPr>
        <w:numPr>
          <w:ilvl w:val="0"/>
          <w:numId w:val="4"/>
        </w:numPr>
        <w:jc w:val="both"/>
        <w:rPr>
          <w:rFonts w:ascii="Times New Roman" w:eastAsia="Times New Roman" w:hAnsi="Times New Roman" w:cs="Times New Roman"/>
        </w:rPr>
      </w:pPr>
      <w:r>
        <w:rPr>
          <w:rFonts w:ascii="Times New Roman" w:eastAsia="Times New Roman" w:hAnsi="Times New Roman" w:cs="Times New Roman"/>
        </w:rPr>
        <w:t>I confirm that throughout the entire Challenge, I and my team members listed above, shall maintain complete confidentiality of all data, documents, materials, communications, and any other information shared with us in connection with the Challenge. We agree not to disclose, share, copy, or use this information for any purpose other than what is specifically allowed under the Challenge's terms and conditions.</w:t>
      </w:r>
    </w:p>
    <w:p w14:paraId="1D47CEFF" w14:textId="79FF34EF" w:rsidR="000A3C54" w:rsidRDefault="00000000" w:rsidP="00417F3D">
      <w:pPr>
        <w:numPr>
          <w:ilvl w:val="0"/>
          <w:numId w:val="4"/>
        </w:numPr>
        <w:jc w:val="both"/>
        <w:rPr>
          <w:rFonts w:ascii="Times New Roman" w:eastAsia="Times New Roman" w:hAnsi="Times New Roman" w:cs="Times New Roman"/>
        </w:rPr>
      </w:pPr>
      <w:r>
        <w:rPr>
          <w:rFonts w:ascii="Times New Roman" w:eastAsia="Times New Roman" w:hAnsi="Times New Roman" w:cs="Times New Roman"/>
        </w:rPr>
        <w:t xml:space="preserve">I understand that this obligation of confidentiality shall apply throughout the duration of the Challenge and, where applicable, continue thereafter in accordance with the governing policies and agreements. I also understand that any breach </w:t>
      </w:r>
      <w:r w:rsidR="00B554A9">
        <w:rPr>
          <w:rFonts w:ascii="Times New Roman" w:eastAsia="Times New Roman" w:hAnsi="Times New Roman" w:cs="Times New Roman"/>
        </w:rPr>
        <w:t>of</w:t>
      </w:r>
      <w:r>
        <w:rPr>
          <w:rFonts w:ascii="Times New Roman" w:eastAsia="Times New Roman" w:hAnsi="Times New Roman" w:cs="Times New Roman"/>
        </w:rPr>
        <w:t xml:space="preserve"> this obligation may result in strict disciplinary or legal actions.</w:t>
      </w:r>
    </w:p>
    <w:p w14:paraId="66DCBE3D" w14:textId="77777777" w:rsidR="000A3C54" w:rsidRDefault="00000000" w:rsidP="00417F3D">
      <w:pPr>
        <w:numPr>
          <w:ilvl w:val="0"/>
          <w:numId w:val="4"/>
        </w:numPr>
        <w:spacing w:after="160"/>
        <w:jc w:val="both"/>
        <w:rPr>
          <w:rFonts w:ascii="Times New Roman" w:eastAsia="Times New Roman" w:hAnsi="Times New Roman" w:cs="Times New Roman"/>
          <w:sz w:val="20"/>
          <w:szCs w:val="20"/>
        </w:rPr>
      </w:pPr>
      <w:r>
        <w:rPr>
          <w:rFonts w:ascii="Times New Roman" w:eastAsia="Times New Roman" w:hAnsi="Times New Roman" w:cs="Times New Roman"/>
        </w:rPr>
        <w:t>I confirm that the information provided above is true and correct to the best of my knowledge and belief.</w:t>
      </w:r>
    </w:p>
    <w:p w14:paraId="34BF7561" w14:textId="67334044" w:rsidR="000A3C54" w:rsidRDefault="00000000" w:rsidP="00085E98">
      <w:pPr>
        <w:ind w:left="360"/>
        <w:rPr>
          <w:rFonts w:ascii="Times New Roman" w:eastAsia="Times New Roman" w:hAnsi="Times New Roman" w:cs="Times New Roman"/>
          <w:b/>
          <w:bCs/>
        </w:rPr>
      </w:pPr>
      <w:r>
        <w:rPr>
          <w:rFonts w:ascii="Times New Roman" w:eastAsia="Times New Roman" w:hAnsi="Times New Roman" w:cs="Times New Roman"/>
          <w:b/>
          <w:bCs/>
        </w:rPr>
        <w:t xml:space="preserve">Date: </w:t>
      </w:r>
      <w:r w:rsidR="000E4405">
        <w:rPr>
          <w:rFonts w:ascii="Times New Roman" w:eastAsia="Times New Roman" w:hAnsi="Times New Roman" w:cs="Times New Roman"/>
          <w:b/>
          <w:bCs/>
        </w:rPr>
        <w:t>15/05/2026</w:t>
      </w:r>
    </w:p>
    <w:p w14:paraId="3006CF19" w14:textId="20792C12" w:rsidR="000A3C54" w:rsidRDefault="00000000" w:rsidP="00085E98">
      <w:pPr>
        <w:ind w:left="360"/>
        <w:rPr>
          <w:rFonts w:ascii="Times New Roman" w:eastAsia="Times New Roman" w:hAnsi="Times New Roman" w:cs="Times New Roman"/>
          <w:b/>
          <w:bCs/>
        </w:rPr>
      </w:pPr>
      <w:r>
        <w:rPr>
          <w:rFonts w:ascii="Times New Roman" w:eastAsia="Times New Roman" w:hAnsi="Times New Roman" w:cs="Times New Roman"/>
          <w:b/>
          <w:bCs/>
        </w:rPr>
        <w:t xml:space="preserve">Signature of the lead </w:t>
      </w:r>
      <w:r w:rsidR="006F6CED">
        <w:rPr>
          <w:rFonts w:ascii="Times New Roman" w:eastAsia="Times New Roman" w:hAnsi="Times New Roman" w:cs="Times New Roman"/>
          <w:b/>
          <w:bCs/>
        </w:rPr>
        <w:t>participant</w:t>
      </w:r>
      <w:r w:rsidR="008350DF">
        <w:rPr>
          <w:rFonts w:ascii="Times New Roman" w:eastAsia="Times New Roman" w:hAnsi="Times New Roman" w:cs="Times New Roman"/>
          <w:b/>
          <w:bCs/>
        </w:rPr>
        <w:t>**</w:t>
      </w:r>
      <w:r>
        <w:rPr>
          <w:rFonts w:ascii="Times New Roman" w:eastAsia="Times New Roman" w:hAnsi="Times New Roman" w:cs="Times New Roman"/>
          <w:b/>
          <w:bCs/>
        </w:rPr>
        <w:t>:</w:t>
      </w:r>
      <w:r w:rsidR="000E4405">
        <w:rPr>
          <w:rFonts w:ascii="Times New Roman" w:eastAsia="Times New Roman" w:hAnsi="Times New Roman" w:cs="Times New Roman"/>
          <w:b/>
          <w:bCs/>
        </w:rPr>
        <w:t xml:space="preserve"> Vijay Soni</w:t>
      </w:r>
    </w:p>
    <w:p w14:paraId="6AF13FE8" w14:textId="77777777" w:rsidR="00085E98" w:rsidRDefault="00085E98" w:rsidP="00085E98">
      <w:pPr>
        <w:ind w:left="360"/>
        <w:rPr>
          <w:rFonts w:ascii="Times New Roman" w:eastAsia="Times New Roman" w:hAnsi="Times New Roman" w:cs="Times New Roman"/>
        </w:rPr>
      </w:pPr>
    </w:p>
    <w:p w14:paraId="1C256D1C" w14:textId="77777777" w:rsidR="008350DF" w:rsidRDefault="008350DF" w:rsidP="00E824AB">
      <w:pPr>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*Note: Only up to 5 members are allowed per team.</w:t>
      </w:r>
    </w:p>
    <w:p w14:paraId="009292F0" w14:textId="7B48B4A2" w:rsidR="008350DF" w:rsidRDefault="008350DF" w:rsidP="00E824AB">
      <w:pPr>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**Lead </w:t>
      </w:r>
      <w:r w:rsidR="006F6CED">
        <w:rPr>
          <w:rFonts w:ascii="Times New Roman" w:eastAsia="Times New Roman" w:hAnsi="Times New Roman" w:cs="Times New Roman"/>
          <w:sz w:val="18"/>
          <w:szCs w:val="18"/>
        </w:rPr>
        <w:t>participant</w:t>
      </w:r>
      <w:r>
        <w:rPr>
          <w:rFonts w:ascii="Times New Roman" w:eastAsia="Times New Roman" w:hAnsi="Times New Roman" w:cs="Times New Roman"/>
          <w:sz w:val="18"/>
          <w:szCs w:val="18"/>
        </w:rPr>
        <w:t xml:space="preserve"> should declare on behalf of the entire team.</w:t>
      </w:r>
    </w:p>
    <w:p w14:paraId="1043C927" w14:textId="77777777" w:rsidR="000A3C54" w:rsidRDefault="000A3C54">
      <w:pPr>
        <w:spacing w:after="160"/>
        <w:jc w:val="both"/>
        <w:rPr>
          <w:rFonts w:ascii="Times New Roman" w:eastAsia="Times New Roman" w:hAnsi="Times New Roman" w:cs="Times New Roman"/>
        </w:rPr>
      </w:pPr>
    </w:p>
    <w:p w14:paraId="4D1B4A7A" w14:textId="77777777" w:rsidR="00796D07" w:rsidRDefault="00796D07">
      <w:pPr>
        <w:spacing w:after="160"/>
        <w:jc w:val="both"/>
        <w:rPr>
          <w:rFonts w:ascii="Times New Roman" w:eastAsia="Times New Roman" w:hAnsi="Times New Roman" w:cs="Times New Roman"/>
          <w:b/>
          <w:bCs/>
        </w:rPr>
      </w:pPr>
    </w:p>
    <w:p w14:paraId="20292978" w14:textId="794E54E2" w:rsidR="009A0591" w:rsidRPr="00A90911" w:rsidRDefault="00A90911">
      <w:pPr>
        <w:spacing w:after="160"/>
        <w:jc w:val="both"/>
        <w:rPr>
          <w:rFonts w:ascii="Times New Roman" w:eastAsia="Times New Roman" w:hAnsi="Times New Roman" w:cs="Times New Roman"/>
        </w:rPr>
      </w:pPr>
      <w:r w:rsidRPr="005102B2">
        <w:rPr>
          <w:rFonts w:ascii="Times New Roman" w:eastAsia="Times New Roman" w:hAnsi="Times New Roman" w:cs="Times New Roman"/>
          <w:b/>
          <w:bCs/>
          <w:color w:val="C00000"/>
          <w:highlight w:val="yellow"/>
        </w:rPr>
        <w:lastRenderedPageBreak/>
        <w:t xml:space="preserve">CHALLENGE AREA: </w:t>
      </w:r>
      <w:r w:rsidRPr="005102B2">
        <w:rPr>
          <w:rFonts w:ascii="Times New Roman" w:eastAsia="Times New Roman" w:hAnsi="Times New Roman" w:cs="Times New Roman"/>
          <w:color w:val="C00000"/>
          <w:highlight w:val="yellow"/>
        </w:rPr>
        <w:t>Develop AI models and tools to advance and accelerate Alzheimer’s and dementia research. Examples include prediction of development of mild cognitive impairment or dementia, models for disease progression, digital twins, data processing and harmonization tools etc.</w:t>
      </w:r>
    </w:p>
    <w:p w14:paraId="13889332" w14:textId="46B1702C" w:rsidR="000A3C54" w:rsidRDefault="00000000">
      <w:pPr>
        <w:spacing w:after="160"/>
        <w:jc w:val="both"/>
        <w:rPr>
          <w:rFonts w:ascii="Times New Roman" w:eastAsia="Times New Roman" w:hAnsi="Times New Roman" w:cs="Times New Roman"/>
          <w:b/>
          <w:bCs/>
        </w:rPr>
      </w:pPr>
      <w:r>
        <w:rPr>
          <w:rFonts w:ascii="Times New Roman" w:eastAsia="Times New Roman" w:hAnsi="Times New Roman" w:cs="Times New Roman"/>
          <w:b/>
          <w:bCs/>
        </w:rPr>
        <w:t>DETAILED PROPOSAL (MAX 3 PAGES)</w:t>
      </w:r>
    </w:p>
    <w:p w14:paraId="79839737" w14:textId="13669576" w:rsidR="000A3C54" w:rsidRDefault="00000000">
      <w:pPr>
        <w:shd w:val="clear" w:color="auto" w:fill="FFFFFF"/>
        <w:jc w:val="both"/>
        <w:rPr>
          <w:rFonts w:ascii="Times New Roman" w:eastAsia="Times New Roman" w:hAnsi="Times New Roman" w:cs="Times New Roman"/>
          <w:i/>
          <w:iCs/>
          <w:sz w:val="24"/>
          <w:szCs w:val="24"/>
        </w:rPr>
      </w:pPr>
      <w:r>
        <w:rPr>
          <w:rFonts w:ascii="Times New Roman" w:eastAsia="Times New Roman" w:hAnsi="Times New Roman" w:cs="Times New Roman"/>
          <w:b/>
          <w:bCs/>
          <w:sz w:val="24"/>
          <w:szCs w:val="24"/>
        </w:rPr>
        <w:t>1. Abstract</w:t>
      </w:r>
      <w:r>
        <w:rPr>
          <w:rFonts w:ascii="Times New Roman" w:eastAsia="Times New Roman" w:hAnsi="Times New Roman" w:cs="Times New Roman"/>
          <w:sz w:val="24"/>
          <w:szCs w:val="24"/>
        </w:rPr>
        <w:t xml:space="preserve">: </w:t>
      </w:r>
    </w:p>
    <w:p w14:paraId="595FA84E" w14:textId="7B98A7C0"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India is projected to host over 340 million adults aged 60+ by 2050, with a heavy cardio-metabolic disease burden that materially elevates dementia risk. Despite</w:t>
      </w:r>
    </w:p>
    <w:p w14:paraId="45C8A176"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this, Indians are systematically underrepresented in the global cohorts (ADNI, UK Biobank, OASIS, NACC, AIBL) that have shaped modern dementia AI. Risk models trained</w:t>
      </w:r>
    </w:p>
    <w:p w14:paraId="3CE6FFA3"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on those cohorts transfer poorly to Indian populations, whose genetic background, education distribution, multilingual cognition, and vascular risk profile differ</w:t>
      </w:r>
    </w:p>
    <w:p w14:paraId="04E9ECE8"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materially.</w:t>
      </w:r>
    </w:p>
    <w:p w14:paraId="1D3227D9"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p>
    <w:p w14:paraId="282F5FB7"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We propose DRISHTI, a multimodal risk model for Mild Cognitive Impairment (MCI) conversion, calibrated specifically on Indian longitudinal cohorts (TLSA, SANSCOG).</w:t>
      </w:r>
    </w:p>
    <w:p w14:paraId="3C77A594"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DRISHTI integrates cognitive assessments, MRI-derived features, OCT and OCT-Angio measures, blood biochemistry, and available omics through per-modality encoders and</w:t>
      </w:r>
    </w:p>
    <w:p w14:paraId="5517FE26"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a cross-modal fusion transformer, with a survival head producing time-to-MCI risk at 1, 3, and 5 year horizons. A cross-cohort harmonisation stack (neuroCombat plus</w:t>
      </w:r>
    </w:p>
    <w:p w14:paraId="147DDA6A"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domain-adversarial training) lets us pretrain on global cohorts and fine-tune on the Indian data, closing the cohort-shift gap that has limited prior tools. Deep</w:t>
      </w:r>
    </w:p>
    <w:p w14:paraId="3B30C97C"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ensembles and conformal prediction provide calibrated uncertainty intervals.</w:t>
      </w:r>
    </w:p>
    <w:p w14:paraId="59AE5DA2"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p>
    <w:p w14:paraId="114AE38D"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Expected outcomes: (a) an Indian-calibrated MCI risk model that meaningfully outperforms global-only baselines on TLSA and SANSCOG held-out splits; (b) a rigorous</w:t>
      </w:r>
    </w:p>
    <w:p w14:paraId="01084795"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subgroup fairness audit across sex, education, urban and rural strata, and age bands; (c) an open-source reference implementation plus a clinician-facing interactive</w:t>
      </w:r>
    </w:p>
    <w:p w14:paraId="35AECAD0"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demo running inside the CBR secure environment; (d) a manuscript draft. The result is a tool, and a methodology, the Indian dementia research community can build on,</w:t>
      </w:r>
    </w:p>
    <w:p w14:paraId="1DDC0EDF" w14:textId="0DA7636F" w:rsid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calibrated for the population it is meant to serve.</w:t>
      </w:r>
    </w:p>
    <w:p w14:paraId="484CFFB5" w14:textId="77777777" w:rsidR="000A3C54" w:rsidRDefault="000A3C54">
      <w:pPr>
        <w:shd w:val="clear" w:color="auto" w:fill="FFFFFF"/>
        <w:jc w:val="both"/>
        <w:rPr>
          <w:rFonts w:ascii="Times New Roman" w:eastAsia="Times New Roman" w:hAnsi="Times New Roman" w:cs="Times New Roman"/>
          <w:i/>
          <w:iCs/>
          <w:sz w:val="24"/>
          <w:szCs w:val="24"/>
        </w:rPr>
      </w:pPr>
    </w:p>
    <w:p w14:paraId="4CFA9DCB" w14:textId="2A686723" w:rsidR="000A3C54" w:rsidRDefault="00000000">
      <w:pPr>
        <w:shd w:val="clear" w:color="auto" w:fill="FFFFFF"/>
        <w:jc w:val="both"/>
        <w:rPr>
          <w:rFonts w:ascii="Times New Roman" w:eastAsia="Times New Roman" w:hAnsi="Times New Roman" w:cs="Times New Roman"/>
          <w:i/>
          <w:iCs/>
          <w:sz w:val="24"/>
          <w:szCs w:val="24"/>
        </w:rPr>
      </w:pPr>
      <w:r>
        <w:rPr>
          <w:rFonts w:ascii="Times New Roman" w:eastAsia="Times New Roman" w:hAnsi="Times New Roman" w:cs="Times New Roman"/>
          <w:b/>
          <w:bCs/>
          <w:sz w:val="24"/>
          <w:szCs w:val="24"/>
        </w:rPr>
        <w:t>2. Project Overview</w:t>
      </w:r>
      <w:r>
        <w:rPr>
          <w:rFonts w:ascii="Times New Roman" w:eastAsia="Times New Roman" w:hAnsi="Times New Roman" w:cs="Times New Roman"/>
          <w:sz w:val="24"/>
          <w:szCs w:val="24"/>
        </w:rPr>
        <w:t xml:space="preserve">: </w:t>
      </w:r>
    </w:p>
    <w:p w14:paraId="6E20F095" w14:textId="6952B834"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The Lancet Commission on Dementia Prevention (2024) attributes up to 45 per cent of dementia cases to modifiable risk factors. India's modifiable burden,hypertension, diabetes, dyslipidemia, central obesity, hearing loss, and unequal education access, is exactly where intervention is most cost-effective. The clinical</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bottleneck is not the absence of risk factors. It is the absence of trustworthy, Indian-calibrated tools that tell a clinician which individuals are most likely to</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convert to MCI within an actionable horizon. Existing global tools systematically miscalibrate on Indian patients, which both blunts prevention efforts and erodes</w:t>
      </w:r>
    </w:p>
    <w:p w14:paraId="00BA7580"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clinician trust in AI-assisted risk stratification.</w:t>
      </w:r>
    </w:p>
    <w:p w14:paraId="0C3A5C3C"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p>
    <w:p w14:paraId="35F12E22"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Objectives.</w:t>
      </w:r>
    </w:p>
    <w:p w14:paraId="0083A682"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    Train a multimodal MCI conversion model on TLSA and SANSCOG, harmonised against ADNI, OASIS, NACC, and AIBL.</w:t>
      </w:r>
    </w:p>
    <w:p w14:paraId="5597846B"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    Quantify cohort-shift closure attributable to harmonisation, pretraining, and fine-tuning via ablation, treating this as a primary contribution rather than a</w:t>
      </w:r>
    </w:p>
    <w:p w14:paraId="30BFE9BF"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footnote.</w:t>
      </w:r>
    </w:p>
    <w:p w14:paraId="4D770067"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    Produce calibrated risk estimates at 1, 3, and 5 year horizons, with coverage of 80 per cent and 95 per cent prediction intervals within plus or minus 3</w:t>
      </w:r>
    </w:p>
    <w:p w14:paraId="69575C36"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percentage points of nominal.</w:t>
      </w:r>
    </w:p>
    <w:p w14:paraId="577979EE"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    Audit subgroup performance across sex, education, urban and rural, and age bands. No subgroup degraded more than 10 per cent from overall.</w:t>
      </w:r>
    </w:p>
    <w:p w14:paraId="6A477208"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    Ship a clinician-facing demo running entirely inside the CBR secure environment, plus an open-source codebase to the extent data-use rules permit.</w:t>
      </w:r>
    </w:p>
    <w:p w14:paraId="51EE7D30" w14:textId="77777777" w:rsidR="00A9741E" w:rsidRPr="00A9741E" w:rsidRDefault="00A9741E" w:rsidP="00A9741E">
      <w:pPr>
        <w:shd w:val="clear" w:color="auto" w:fill="FFFFFF"/>
        <w:jc w:val="both"/>
        <w:rPr>
          <w:rFonts w:ascii="Times New Roman" w:eastAsia="Times New Roman" w:hAnsi="Times New Roman" w:cs="Times New Roman"/>
          <w:i/>
          <w:iCs/>
          <w:sz w:val="24"/>
          <w:szCs w:val="24"/>
        </w:rPr>
      </w:pPr>
    </w:p>
    <w:p w14:paraId="593D30C6" w14:textId="2B0B8EBA" w:rsidR="00A9741E" w:rsidRDefault="00A9741E" w:rsidP="00A9741E">
      <w:pPr>
        <w:shd w:val="clear" w:color="auto" w:fill="FFFFFF"/>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 xml:space="preserve">  Alignment with the Challenge. The Challenge call-out that 'Indians are underrepresented in such studies' is the core thesis of this proposal, not a footnote. The work</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addresses two of the four named in-scope examples (MCI prediction and data harmonisation tools) within a single coherent system, which we believe is the</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highest-impact and most credible use of the August 2026 to January 2027 execution window for a focused team.</w:t>
      </w:r>
    </w:p>
    <w:p w14:paraId="458442D2" w14:textId="77777777" w:rsidR="000A3C54" w:rsidRDefault="00000000">
      <w:pPr>
        <w:shd w:val="clear" w:color="auto" w:fill="FFFFFF"/>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p w14:paraId="7E045677" w14:textId="77777777" w:rsidR="000A3C54" w:rsidRDefault="00000000">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 AI Model Development Approach</w:t>
      </w:r>
      <w:r>
        <w:rPr>
          <w:rFonts w:ascii="Times New Roman" w:eastAsia="Times New Roman" w:hAnsi="Times New Roman" w:cs="Times New Roman"/>
          <w:sz w:val="24"/>
          <w:szCs w:val="24"/>
        </w:rPr>
        <w:t xml:space="preserve"> </w:t>
      </w:r>
    </w:p>
    <w:p w14:paraId="0244CA37" w14:textId="3D569454" w:rsidR="00A9741E" w:rsidRPr="00A9741E" w:rsidRDefault="00A9741E" w:rsidP="00A9741E">
      <w:pPr>
        <w:shd w:val="clear" w:color="auto" w:fill="FFFFFF"/>
        <w:rPr>
          <w:rFonts w:ascii="Times New Roman" w:eastAsia="Times New Roman" w:hAnsi="Times New Roman" w:cs="Times New Roman"/>
          <w:i/>
          <w:iCs/>
          <w:color w:val="000000"/>
          <w:sz w:val="24"/>
          <w:szCs w:val="24"/>
        </w:rPr>
      </w:pPr>
      <w:r w:rsidRPr="00A9741E">
        <w:rPr>
          <w:rFonts w:ascii="Times New Roman" w:eastAsia="Times New Roman" w:hAnsi="Times New Roman" w:cs="Times New Roman"/>
          <w:i/>
          <w:iCs/>
          <w:color w:val="000000"/>
          <w:sz w:val="24"/>
          <w:szCs w:val="24"/>
        </w:rPr>
        <w:t>Per-modality encoders (small MLPs for tabular cognitive, biochemistry, omics, OCT, and MRI-derived features) feed a cross-modal transformer fusion layer</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that produces a per-time-point latent representation. A survival head (discrete-time hazard or DeepSurv-style Cox-nn) produces time-to-MCI risk at 1, 3, and 5 year</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horizons, scored on concordance, AUROC, AUPRC, Brier score, and net benefit (decision-curve analysis). Subgroup-stratified versions of each metric are first-class</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outputs of every reported experiment, not optional add-ons.</w:t>
      </w:r>
    </w:p>
    <w:p w14:paraId="240E4CA4" w14:textId="77777777" w:rsidR="00A9741E" w:rsidRPr="00A9741E" w:rsidRDefault="00A9741E" w:rsidP="00A9741E">
      <w:pPr>
        <w:shd w:val="clear" w:color="auto" w:fill="FFFFFF"/>
        <w:rPr>
          <w:rFonts w:ascii="Times New Roman" w:eastAsia="Times New Roman" w:hAnsi="Times New Roman" w:cs="Times New Roman"/>
          <w:i/>
          <w:iCs/>
          <w:color w:val="000000"/>
          <w:sz w:val="24"/>
          <w:szCs w:val="24"/>
        </w:rPr>
      </w:pPr>
    </w:p>
    <w:p w14:paraId="57FEF212" w14:textId="2721CDEE" w:rsidR="00A9741E" w:rsidRPr="00A9741E" w:rsidRDefault="00A9741E" w:rsidP="00A9741E">
      <w:pPr>
        <w:shd w:val="clear" w:color="auto" w:fill="FFFFFF"/>
        <w:rPr>
          <w:rFonts w:ascii="Times New Roman" w:eastAsia="Times New Roman" w:hAnsi="Times New Roman" w:cs="Times New Roman"/>
          <w:i/>
          <w:iCs/>
          <w:color w:val="000000"/>
          <w:sz w:val="24"/>
          <w:szCs w:val="24"/>
        </w:rPr>
      </w:pPr>
      <w:r w:rsidRPr="00A9741E">
        <w:rPr>
          <w:rFonts w:ascii="Times New Roman" w:eastAsia="Times New Roman" w:hAnsi="Times New Roman" w:cs="Times New Roman"/>
          <w:i/>
          <w:iCs/>
          <w:color w:val="000000"/>
          <w:sz w:val="24"/>
          <w:szCs w:val="24"/>
        </w:rPr>
        <w:t xml:space="preserve">  Use of provided datasets (TLSA and SANSCOG). These are the primary training and validation cohorts. We consume the extracted and tabulated MRI volumetric and</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cortical-thickness measures, OCT and OCT-Angio retinal-layer and microvascular parameters, structured multi-domain cognitive assessments, full blood biochemistry, and</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available omics (ApoE genotype, methylation, proteomics). No raw DICOM access is required. Splits are participant-stratified to prevent leakage across visits, with</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an external held-out site or wave subset reserved for cohort-shift evaluation.</w:t>
      </w:r>
    </w:p>
    <w:p w14:paraId="6A998A15" w14:textId="77777777" w:rsidR="00A9741E" w:rsidRPr="00A9741E" w:rsidRDefault="00A9741E" w:rsidP="00A9741E">
      <w:pPr>
        <w:shd w:val="clear" w:color="auto" w:fill="FFFFFF"/>
        <w:rPr>
          <w:rFonts w:ascii="Times New Roman" w:eastAsia="Times New Roman" w:hAnsi="Times New Roman" w:cs="Times New Roman"/>
          <w:i/>
          <w:iCs/>
          <w:color w:val="000000"/>
          <w:sz w:val="24"/>
          <w:szCs w:val="24"/>
        </w:rPr>
      </w:pPr>
    </w:p>
    <w:p w14:paraId="566DE547" w14:textId="69CFF629" w:rsidR="00A9741E" w:rsidRPr="00A9741E" w:rsidRDefault="00A9741E" w:rsidP="00A9741E">
      <w:pPr>
        <w:shd w:val="clear" w:color="auto" w:fill="FFFFFF"/>
        <w:rPr>
          <w:rFonts w:ascii="Times New Roman" w:eastAsia="Times New Roman" w:hAnsi="Times New Roman" w:cs="Times New Roman"/>
          <w:i/>
          <w:iCs/>
          <w:color w:val="000000"/>
          <w:sz w:val="24"/>
          <w:szCs w:val="24"/>
        </w:rPr>
      </w:pPr>
      <w:r w:rsidRPr="00A9741E">
        <w:rPr>
          <w:rFonts w:ascii="Times New Roman" w:eastAsia="Times New Roman" w:hAnsi="Times New Roman" w:cs="Times New Roman"/>
          <w:i/>
          <w:iCs/>
          <w:color w:val="000000"/>
          <w:sz w:val="24"/>
          <w:szCs w:val="24"/>
        </w:rPr>
        <w:t>External datasets. ADNI, OASIS, NACC, and AIBL are used solely to pretrain per-modality encoders, addressing the sample-size limits of Indian-only training. They are</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 xml:space="preserve">not used for </w:t>
      </w:r>
      <w:r w:rsidRPr="00A9741E">
        <w:rPr>
          <w:rFonts w:ascii="Times New Roman" w:eastAsia="Times New Roman" w:hAnsi="Times New Roman" w:cs="Times New Roman"/>
          <w:i/>
          <w:iCs/>
          <w:color w:val="000000"/>
          <w:sz w:val="24"/>
          <w:szCs w:val="24"/>
        </w:rPr>
        <w:lastRenderedPageBreak/>
        <w:t>headline metric reporting; final discrimination, calibration, and fairness claims are reported on TLSA and SANSCOG held-out splits.</w:t>
      </w:r>
    </w:p>
    <w:p w14:paraId="5101B8D2" w14:textId="77777777" w:rsidR="00A9741E" w:rsidRPr="00A9741E" w:rsidRDefault="00A9741E" w:rsidP="00A9741E">
      <w:pPr>
        <w:shd w:val="clear" w:color="auto" w:fill="FFFFFF"/>
        <w:rPr>
          <w:rFonts w:ascii="Times New Roman" w:eastAsia="Times New Roman" w:hAnsi="Times New Roman" w:cs="Times New Roman"/>
          <w:i/>
          <w:iCs/>
          <w:color w:val="000000"/>
          <w:sz w:val="24"/>
          <w:szCs w:val="24"/>
        </w:rPr>
      </w:pPr>
    </w:p>
    <w:p w14:paraId="4A1C3CEF" w14:textId="77777777" w:rsidR="00A9741E" w:rsidRPr="00A9741E" w:rsidRDefault="00A9741E" w:rsidP="00A9741E">
      <w:pPr>
        <w:shd w:val="clear" w:color="auto" w:fill="FFFFFF"/>
        <w:rPr>
          <w:rFonts w:ascii="Times New Roman" w:eastAsia="Times New Roman" w:hAnsi="Times New Roman" w:cs="Times New Roman"/>
          <w:i/>
          <w:iCs/>
          <w:color w:val="000000"/>
          <w:sz w:val="24"/>
          <w:szCs w:val="24"/>
        </w:rPr>
      </w:pPr>
      <w:r w:rsidRPr="00A9741E">
        <w:rPr>
          <w:rFonts w:ascii="Times New Roman" w:eastAsia="Times New Roman" w:hAnsi="Times New Roman" w:cs="Times New Roman"/>
          <w:i/>
          <w:iCs/>
          <w:color w:val="000000"/>
          <w:sz w:val="24"/>
          <w:szCs w:val="24"/>
        </w:rPr>
        <w:t xml:space="preserve">  Harmonisation stack. Feature level: neuroCombat for MRI features, analogous ComBat-style correction for biochemistry panels to remove scanner and site effects.</w:t>
      </w:r>
    </w:p>
    <w:p w14:paraId="385A8533" w14:textId="77777777" w:rsidR="00A9741E" w:rsidRPr="00A9741E" w:rsidRDefault="00A9741E" w:rsidP="00A9741E">
      <w:pPr>
        <w:shd w:val="clear" w:color="auto" w:fill="FFFFFF"/>
        <w:rPr>
          <w:rFonts w:ascii="Times New Roman" w:eastAsia="Times New Roman" w:hAnsi="Times New Roman" w:cs="Times New Roman"/>
          <w:i/>
          <w:iCs/>
          <w:color w:val="000000"/>
          <w:sz w:val="24"/>
          <w:szCs w:val="24"/>
        </w:rPr>
      </w:pPr>
      <w:r w:rsidRPr="00A9741E">
        <w:rPr>
          <w:rFonts w:ascii="Times New Roman" w:eastAsia="Times New Roman" w:hAnsi="Times New Roman" w:cs="Times New Roman"/>
          <w:i/>
          <w:iCs/>
          <w:color w:val="000000"/>
          <w:sz w:val="24"/>
          <w:szCs w:val="24"/>
        </w:rPr>
        <w:t xml:space="preserve">  Representation level: a gradient-reversal head predicts cohort-of-origin from the fused representation, trained adversarially so the representation becomes</w:t>
      </w:r>
    </w:p>
    <w:p w14:paraId="4AA97924" w14:textId="35230298" w:rsidR="00A9741E" w:rsidRPr="00A9741E" w:rsidRDefault="00A9741E" w:rsidP="00A9741E">
      <w:pPr>
        <w:shd w:val="clear" w:color="auto" w:fill="FFFFFF"/>
        <w:rPr>
          <w:rFonts w:ascii="Times New Roman" w:eastAsia="Times New Roman" w:hAnsi="Times New Roman" w:cs="Times New Roman"/>
          <w:i/>
          <w:iCs/>
          <w:color w:val="000000"/>
          <w:sz w:val="24"/>
          <w:szCs w:val="24"/>
        </w:rPr>
      </w:pPr>
      <w:r w:rsidRPr="00A9741E">
        <w:rPr>
          <w:rFonts w:ascii="Times New Roman" w:eastAsia="Times New Roman" w:hAnsi="Times New Roman" w:cs="Times New Roman"/>
          <w:i/>
          <w:iCs/>
          <w:color w:val="000000"/>
          <w:sz w:val="24"/>
          <w:szCs w:val="24"/>
        </w:rPr>
        <w:t xml:space="preserve">  cohort-invariant. Two-stage training: pretrain on the global pool, then fine-tune on TLSA and SANSCOG with a low learning rate and a regulariser that anchors the</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Indian-cohort head to the global head only where the data agrees.</w:t>
      </w:r>
    </w:p>
    <w:p w14:paraId="62992441" w14:textId="77777777" w:rsidR="00A9741E" w:rsidRPr="00A9741E" w:rsidRDefault="00A9741E" w:rsidP="00A9741E">
      <w:pPr>
        <w:shd w:val="clear" w:color="auto" w:fill="FFFFFF"/>
        <w:rPr>
          <w:rFonts w:ascii="Times New Roman" w:eastAsia="Times New Roman" w:hAnsi="Times New Roman" w:cs="Times New Roman"/>
          <w:i/>
          <w:iCs/>
          <w:color w:val="000000"/>
          <w:sz w:val="24"/>
          <w:szCs w:val="24"/>
        </w:rPr>
      </w:pPr>
    </w:p>
    <w:p w14:paraId="64B942AC" w14:textId="5FBB9A90" w:rsidR="008350DF" w:rsidRDefault="00A9741E" w:rsidP="00A9741E">
      <w:pPr>
        <w:shd w:val="clear" w:color="auto" w:fill="FFFFFF"/>
        <w:rPr>
          <w:rFonts w:ascii="Times New Roman" w:eastAsia="Times New Roman" w:hAnsi="Times New Roman" w:cs="Times New Roman"/>
          <w:i/>
          <w:iCs/>
          <w:color w:val="000000"/>
          <w:sz w:val="24"/>
          <w:szCs w:val="24"/>
        </w:rPr>
      </w:pPr>
      <w:r w:rsidRPr="00A9741E">
        <w:rPr>
          <w:rFonts w:ascii="Times New Roman" w:eastAsia="Times New Roman" w:hAnsi="Times New Roman" w:cs="Times New Roman"/>
          <w:i/>
          <w:iCs/>
          <w:color w:val="000000"/>
          <w:sz w:val="24"/>
          <w:szCs w:val="24"/>
        </w:rPr>
        <w:t xml:space="preserve">  Validation and evaluation. Deep ensembles (five seeds) for epistemic uncertainty; conformal prediction wraps the survival head for advertised coverage. Calibration</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plots, subgroup fairness audits, missing-modality stress tests, and decision-curve analyses are standard outputs of every reported experiment. Ablation studies</w:t>
      </w:r>
      <w:r>
        <w:rPr>
          <w:rFonts w:ascii="Times New Roman" w:eastAsia="Times New Roman" w:hAnsi="Times New Roman" w:cs="Times New Roman"/>
          <w:i/>
          <w:iCs/>
          <w:color w:val="000000"/>
          <w:sz w:val="24"/>
          <w:szCs w:val="24"/>
        </w:rPr>
        <w:t xml:space="preserve"> </w:t>
      </w:r>
      <w:r w:rsidRPr="00A9741E">
        <w:rPr>
          <w:rFonts w:ascii="Times New Roman" w:eastAsia="Times New Roman" w:hAnsi="Times New Roman" w:cs="Times New Roman"/>
          <w:i/>
          <w:iCs/>
          <w:color w:val="000000"/>
          <w:sz w:val="24"/>
          <w:szCs w:val="24"/>
        </w:rPr>
        <w:t>isolate the contribution of harmonisation, pretraining, and fine-tuning, each as an independently reportable result.</w:t>
      </w:r>
    </w:p>
    <w:p w14:paraId="008EFA1F" w14:textId="77777777" w:rsidR="00A9741E" w:rsidRDefault="00A9741E" w:rsidP="00A9741E">
      <w:pPr>
        <w:shd w:val="clear" w:color="auto" w:fill="FFFFFF"/>
        <w:rPr>
          <w:rFonts w:ascii="Times New Roman" w:eastAsia="Times New Roman" w:hAnsi="Times New Roman" w:cs="Times New Roman"/>
          <w:i/>
          <w:iCs/>
          <w:color w:val="000000"/>
          <w:sz w:val="24"/>
          <w:szCs w:val="24"/>
        </w:rPr>
      </w:pPr>
    </w:p>
    <w:p w14:paraId="603D82BB" w14:textId="77777777" w:rsidR="008350DF" w:rsidRDefault="00000000" w:rsidP="008350DF">
      <w:pPr>
        <w:shd w:val="clear" w:color="auto" w:fill="FFFFFF"/>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Computing Resources Plan</w:t>
      </w:r>
      <w:r>
        <w:rPr>
          <w:rFonts w:ascii="Times New Roman" w:eastAsia="Times New Roman" w:hAnsi="Times New Roman" w:cs="Times New Roman"/>
          <w:sz w:val="24"/>
          <w:szCs w:val="24"/>
        </w:rPr>
        <w:t xml:space="preserve"> </w:t>
      </w:r>
    </w:p>
    <w:p w14:paraId="0D078B29" w14:textId="1F689790" w:rsidR="00A9741E" w:rsidRPr="00A9741E" w:rsidRDefault="00A9741E" w:rsidP="00A9741E">
      <w:pPr>
        <w:shd w:val="clear" w:color="auto" w:fill="FFFFFF"/>
        <w:spacing w:before="240" w:after="240"/>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CBR infrastructure (sealed surface). All training, evaluation, the validation report, and the jury-facing demo run inside the CBR secure remote environment per the</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Challenge's data-use rules. Requested resources: GPU access sufficient for transformer-fusion training over the order of 10,000 participants with order 100 tabular</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features and longitudinal observations. In practice this is one to two A100-class GPUs (or equivalent) for one to two weeks of cumulative training across ablation</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runs, plus standard CPU and RAM for tabular pipelines, harmonisation, and the demo app.</w:t>
      </w:r>
    </w:p>
    <w:p w14:paraId="0C87A202" w14:textId="26CCC68C" w:rsidR="00A9741E" w:rsidRPr="00A9741E" w:rsidRDefault="00A9741E" w:rsidP="00A9741E">
      <w:pPr>
        <w:shd w:val="clear" w:color="auto" w:fill="FFFFFF"/>
        <w:spacing w:before="240" w:after="240"/>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External resources (open surface). Pretraining on ADNI, OASIS, NACC, and AIBL is performed on cloud resources funded through (a) Microsoft Azure research credits</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accessible through the lead participant's affiliation and (b) NVIDIA academic GPU programmes or equivalent institutional credits. Only model weights and harmonisation</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transforms, never participant-level data, cross the boundary from the open surface into the CBR sealed surface.</w:t>
      </w:r>
    </w:p>
    <w:p w14:paraId="77917D99" w14:textId="7EE21AE8" w:rsidR="00A9741E" w:rsidRDefault="00A9741E" w:rsidP="00A9741E">
      <w:pPr>
        <w:shd w:val="clear" w:color="auto" w:fill="FFFFFF"/>
        <w:spacing w:before="240" w:after="240"/>
        <w:jc w:val="both"/>
        <w:rPr>
          <w:rFonts w:ascii="Times New Roman" w:eastAsia="Times New Roman" w:hAnsi="Times New Roman" w:cs="Times New Roman"/>
          <w:i/>
          <w:iCs/>
          <w:sz w:val="24"/>
          <w:szCs w:val="24"/>
        </w:rPr>
      </w:pPr>
      <w:r w:rsidRPr="00A9741E">
        <w:rPr>
          <w:rFonts w:ascii="Times New Roman" w:eastAsia="Times New Roman" w:hAnsi="Times New Roman" w:cs="Times New Roman"/>
          <w:i/>
          <w:iCs/>
          <w:sz w:val="24"/>
          <w:szCs w:val="24"/>
        </w:rPr>
        <w:t>The architecture is intentionally lean (small per-modality encoders, mid-sized fusion transformer, conformal wrappers) so that the binding constraint is</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data quality, not compute. Mixed-precision training, gradient checkpointing, and ensemble size capped at five keep total GPU-hours well within the budget above. The</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architecture has a documented scale-up path (deeper fusion, additional pretraining cohorts, additional heads for imaging-trajectory forecasting and counterfactual</w:t>
      </w:r>
      <w:r>
        <w:rPr>
          <w:rFonts w:ascii="Times New Roman" w:eastAsia="Times New Roman" w:hAnsi="Times New Roman" w:cs="Times New Roman"/>
          <w:i/>
          <w:iCs/>
          <w:sz w:val="24"/>
          <w:szCs w:val="24"/>
        </w:rPr>
        <w:t xml:space="preserve"> </w:t>
      </w:r>
      <w:r w:rsidRPr="00A9741E">
        <w:rPr>
          <w:rFonts w:ascii="Times New Roman" w:eastAsia="Times New Roman" w:hAnsi="Times New Roman" w:cs="Times New Roman"/>
          <w:i/>
          <w:iCs/>
          <w:sz w:val="24"/>
          <w:szCs w:val="24"/>
        </w:rPr>
        <w:t>analysis) if more compute and team capacity become available, but the headline deliverables do not depend on it.</w:t>
      </w:r>
    </w:p>
    <w:p w14:paraId="7E0A5C98" w14:textId="0382E005" w:rsidR="000A3C54" w:rsidRDefault="00000000" w:rsidP="004B5828">
      <w:pPr>
        <w:shd w:val="clear" w:color="auto" w:fill="FFFFFF"/>
        <w:spacing w:before="240" w:after="240"/>
        <w:jc w:val="both"/>
        <w:rPr>
          <w:rFonts w:ascii="Times New Roman" w:eastAsia="Times New Roman" w:hAnsi="Times New Roman" w:cs="Times New Roman"/>
          <w:i/>
          <w:iCs/>
          <w:sz w:val="24"/>
          <w:szCs w:val="24"/>
        </w:rPr>
      </w:pPr>
      <w:r>
        <w:rPr>
          <w:rFonts w:ascii="Times New Roman" w:eastAsia="Times New Roman" w:hAnsi="Times New Roman" w:cs="Times New Roman"/>
          <w:b/>
          <w:bCs/>
          <w:sz w:val="24"/>
          <w:szCs w:val="24"/>
        </w:rPr>
        <w:t>5. Team Expertise and Relevant Experience</w:t>
      </w:r>
      <w:r>
        <w:rPr>
          <w:rFonts w:ascii="Times New Roman" w:eastAsia="Times New Roman" w:hAnsi="Times New Roman" w:cs="Times New Roman"/>
          <w:sz w:val="24"/>
          <w:szCs w:val="24"/>
        </w:rPr>
        <w:t xml:space="preserve">: </w:t>
      </w:r>
    </w:p>
    <w:p w14:paraId="7ED975F5" w14:textId="1A97037F" w:rsidR="00AA2A32" w:rsidRPr="00AA2A32" w:rsidRDefault="00AA2A32" w:rsidP="00AA2A32">
      <w:pPr>
        <w:shd w:val="clear" w:color="auto" w:fill="FFFFFF"/>
        <w:spacing w:before="240" w:after="240"/>
        <w:jc w:val="both"/>
        <w:rPr>
          <w:rFonts w:ascii="Times New Roman" w:eastAsia="Times New Roman" w:hAnsi="Times New Roman" w:cs="Times New Roman"/>
          <w:i/>
          <w:iCs/>
          <w:sz w:val="24"/>
          <w:szCs w:val="24"/>
        </w:rPr>
      </w:pPr>
      <w:r w:rsidRPr="00AA2A32">
        <w:rPr>
          <w:rFonts w:ascii="Times New Roman" w:eastAsia="Times New Roman" w:hAnsi="Times New Roman" w:cs="Times New Roman"/>
          <w:i/>
          <w:iCs/>
          <w:sz w:val="24"/>
          <w:szCs w:val="24"/>
        </w:rPr>
        <w:lastRenderedPageBreak/>
        <w:t>Neuronauts is a two-person team that has deliberately scoped DRISHTI to what we can credibly deliver in the six-month execution window.</w:t>
      </w:r>
    </w:p>
    <w:p w14:paraId="7C370C9E" w14:textId="11ACDC94" w:rsidR="00AA2A32" w:rsidRPr="00AA2A32" w:rsidRDefault="00AA2A32" w:rsidP="00AA2A32">
      <w:pPr>
        <w:shd w:val="clear" w:color="auto" w:fill="FFFFFF"/>
        <w:spacing w:before="240" w:after="240"/>
        <w:jc w:val="both"/>
        <w:rPr>
          <w:rFonts w:ascii="Times New Roman" w:eastAsia="Times New Roman" w:hAnsi="Times New Roman" w:cs="Times New Roman"/>
          <w:i/>
          <w:iCs/>
          <w:sz w:val="24"/>
          <w:szCs w:val="24"/>
        </w:rPr>
      </w:pPr>
      <w:r w:rsidRPr="00AA2A32">
        <w:rPr>
          <w:rFonts w:ascii="Times New Roman" w:eastAsia="Times New Roman" w:hAnsi="Times New Roman" w:cs="Times New Roman"/>
          <w:b/>
          <w:bCs/>
          <w:i/>
          <w:iCs/>
          <w:sz w:val="24"/>
          <w:szCs w:val="24"/>
        </w:rPr>
        <w:t>Vijay Soni</w:t>
      </w:r>
      <w:r w:rsidRPr="00AA2A32">
        <w:rPr>
          <w:rFonts w:ascii="Times New Roman" w:eastAsia="Times New Roman" w:hAnsi="Times New Roman" w:cs="Times New Roman"/>
          <w:i/>
          <w:iCs/>
          <w:sz w:val="24"/>
          <w:szCs w:val="24"/>
        </w:rPr>
        <w:t xml:space="preserve"> (Lead Participant), Microsoft. Software and AI engineer with hands-on experience building production-scale machine learning systems, multimodal data</w:t>
      </w:r>
      <w:r>
        <w:rPr>
          <w:rFonts w:ascii="Times New Roman" w:eastAsia="Times New Roman" w:hAnsi="Times New Roman" w:cs="Times New Roman"/>
          <w:i/>
          <w:iCs/>
          <w:sz w:val="24"/>
          <w:szCs w:val="24"/>
        </w:rPr>
        <w:t xml:space="preserve"> </w:t>
      </w:r>
      <w:r w:rsidRPr="00AA2A32">
        <w:rPr>
          <w:rFonts w:ascii="Times New Roman" w:eastAsia="Times New Roman" w:hAnsi="Times New Roman" w:cs="Times New Roman"/>
          <w:i/>
          <w:iCs/>
          <w:sz w:val="24"/>
          <w:szCs w:val="24"/>
        </w:rPr>
        <w:t>pipelines, and secure data-handling workflows. Will lead model architecture, multimodal fusion, training infrastructure, the secure-environment workflow, the</w:t>
      </w:r>
      <w:r>
        <w:rPr>
          <w:rFonts w:ascii="Times New Roman" w:eastAsia="Times New Roman" w:hAnsi="Times New Roman" w:cs="Times New Roman"/>
          <w:i/>
          <w:iCs/>
          <w:sz w:val="24"/>
          <w:szCs w:val="24"/>
        </w:rPr>
        <w:t xml:space="preserve"> </w:t>
      </w:r>
      <w:r w:rsidRPr="00AA2A32">
        <w:rPr>
          <w:rFonts w:ascii="Times New Roman" w:eastAsia="Times New Roman" w:hAnsi="Times New Roman" w:cs="Times New Roman"/>
          <w:i/>
          <w:iCs/>
          <w:sz w:val="24"/>
          <w:szCs w:val="24"/>
        </w:rPr>
        <w:t>clinician-facing demo, and overall project delivery.</w:t>
      </w:r>
    </w:p>
    <w:p w14:paraId="6F56F41B" w14:textId="4A0435E6" w:rsidR="00AA2A32" w:rsidRPr="004B5828" w:rsidRDefault="00AA2A32" w:rsidP="00AA2A32">
      <w:pPr>
        <w:shd w:val="clear" w:color="auto" w:fill="FFFFFF"/>
        <w:spacing w:before="240" w:after="240"/>
        <w:jc w:val="both"/>
        <w:rPr>
          <w:rFonts w:ascii="Times New Roman" w:eastAsia="Times New Roman" w:hAnsi="Times New Roman" w:cs="Times New Roman"/>
          <w:i/>
          <w:iCs/>
          <w:sz w:val="24"/>
          <w:szCs w:val="24"/>
        </w:rPr>
      </w:pPr>
      <w:r w:rsidRPr="00AA2A32">
        <w:rPr>
          <w:rFonts w:ascii="Times New Roman" w:eastAsia="Times New Roman" w:hAnsi="Times New Roman" w:cs="Times New Roman"/>
          <w:b/>
          <w:bCs/>
          <w:i/>
          <w:iCs/>
          <w:sz w:val="24"/>
          <w:szCs w:val="24"/>
        </w:rPr>
        <w:t>Ajay Soni</w:t>
      </w:r>
      <w:r w:rsidRPr="00AA2A32">
        <w:rPr>
          <w:rFonts w:ascii="Times New Roman" w:eastAsia="Times New Roman" w:hAnsi="Times New Roman" w:cs="Times New Roman"/>
          <w:i/>
          <w:iCs/>
          <w:sz w:val="24"/>
          <w:szCs w:val="24"/>
        </w:rPr>
        <w:t>, SYSTRA. Software engineer with experience in large-scale data systems and engineering analytics. Will lead the data pipeline, the harmonisation stack</w:t>
      </w:r>
      <w:r>
        <w:rPr>
          <w:rFonts w:ascii="Times New Roman" w:eastAsia="Times New Roman" w:hAnsi="Times New Roman" w:cs="Times New Roman"/>
          <w:i/>
          <w:iCs/>
          <w:sz w:val="24"/>
          <w:szCs w:val="24"/>
        </w:rPr>
        <w:t xml:space="preserve">, </w:t>
      </w:r>
      <w:r w:rsidRPr="00AA2A32">
        <w:rPr>
          <w:rFonts w:ascii="Times New Roman" w:eastAsia="Times New Roman" w:hAnsi="Times New Roman" w:cs="Times New Roman"/>
          <w:i/>
          <w:iCs/>
          <w:sz w:val="24"/>
          <w:szCs w:val="24"/>
        </w:rPr>
        <w:t>(neuroCombat plus adversarial training), the validation harness, and subgroup fairness instrumentation.</w:t>
      </w:r>
    </w:p>
    <w:p w14:paraId="6E8F3BE3" w14:textId="77777777" w:rsidR="000A3C54" w:rsidRDefault="00000000">
      <w:pPr>
        <w:spacing w:after="160"/>
        <w:jc w:val="both"/>
        <w:rPr>
          <w:rFonts w:ascii="Times New Roman" w:eastAsia="Times New Roman" w:hAnsi="Times New Roman" w:cs="Times New Roman"/>
          <w:b/>
          <w:bCs/>
        </w:rPr>
      </w:pPr>
      <w:r>
        <w:rPr>
          <w:rFonts w:ascii="Times New Roman" w:eastAsia="Times New Roman" w:hAnsi="Times New Roman" w:cs="Times New Roman"/>
          <w:b/>
          <w:bCs/>
        </w:rPr>
        <w:t>CV* OF ALL THE TEAM MEMBERS</w:t>
      </w:r>
    </w:p>
    <w:p w14:paraId="07F9594C" w14:textId="685B9F6E" w:rsidR="000A3C54"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rPr>
        <w:t xml:space="preserve">CV1 Lead </w:t>
      </w:r>
      <w:r w:rsidR="00417F3D">
        <w:rPr>
          <w:rFonts w:ascii="Times New Roman" w:eastAsia="Times New Roman" w:hAnsi="Times New Roman" w:cs="Times New Roman"/>
        </w:rPr>
        <w:t>Participant</w:t>
      </w:r>
    </w:p>
    <w:p w14:paraId="03E36665" w14:textId="77777777" w:rsidR="000A3C54"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rPr>
        <w:t>CV2</w:t>
      </w:r>
    </w:p>
    <w:p w14:paraId="45DBE37E" w14:textId="77777777" w:rsidR="000A3C54"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rPr>
        <w:t>CV3</w:t>
      </w:r>
    </w:p>
    <w:p w14:paraId="1FB33876" w14:textId="77777777" w:rsidR="000A3C54"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rPr>
        <w:t>CV4</w:t>
      </w:r>
    </w:p>
    <w:p w14:paraId="3989B89F" w14:textId="77777777" w:rsidR="000A3C54" w:rsidRDefault="00000000">
      <w:pPr>
        <w:numPr>
          <w:ilvl w:val="0"/>
          <w:numId w:val="2"/>
        </w:numPr>
        <w:spacing w:after="160"/>
        <w:jc w:val="both"/>
        <w:rPr>
          <w:rFonts w:ascii="Times New Roman" w:eastAsia="Times New Roman" w:hAnsi="Times New Roman" w:cs="Times New Roman"/>
        </w:rPr>
      </w:pPr>
      <w:r>
        <w:rPr>
          <w:rFonts w:ascii="Times New Roman" w:eastAsia="Times New Roman" w:hAnsi="Times New Roman" w:cs="Times New Roman"/>
        </w:rPr>
        <w:t>CV5</w:t>
      </w:r>
    </w:p>
    <w:p w14:paraId="22513ECC" w14:textId="7C8C717B" w:rsidR="000A3C54" w:rsidRPr="00A90911" w:rsidRDefault="00000000" w:rsidP="00A90911">
      <w:pPr>
        <w:spacing w:after="160"/>
        <w:ind w:left="360"/>
        <w:jc w:val="both"/>
        <w:rPr>
          <w:rFonts w:ascii="Times New Roman" w:eastAsia="Times New Roman" w:hAnsi="Times New Roman" w:cs="Times New Roman"/>
          <w:sz w:val="20"/>
          <w:szCs w:val="20"/>
        </w:rPr>
      </w:pPr>
      <w:r>
        <w:rPr>
          <w:rFonts w:ascii="Times New Roman" w:eastAsia="Times New Roman" w:hAnsi="Times New Roman" w:cs="Times New Roman"/>
          <w:b/>
          <w:bCs/>
        </w:rPr>
        <w:t>*</w:t>
      </w:r>
      <w:r>
        <w:rPr>
          <w:rFonts w:ascii="Times New Roman" w:eastAsia="Times New Roman" w:hAnsi="Times New Roman" w:cs="Times New Roman"/>
        </w:rPr>
        <w:t xml:space="preserve"> Kindly ensure that CVs are concise (max. 2 pages each) and focused on relevant experience.</w:t>
      </w:r>
    </w:p>
    <w:sectPr w:rsidR="000A3C54" w:rsidRPr="00A90911">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F9E99" w14:textId="77777777" w:rsidR="00BF302F" w:rsidRDefault="00BF302F" w:rsidP="00E824AB">
      <w:pPr>
        <w:spacing w:line="240" w:lineRule="auto"/>
      </w:pPr>
      <w:r>
        <w:separator/>
      </w:r>
    </w:p>
  </w:endnote>
  <w:endnote w:type="continuationSeparator" w:id="0">
    <w:p w14:paraId="3D512A51" w14:textId="77777777" w:rsidR="00BF302F" w:rsidRDefault="00BF302F" w:rsidP="00E824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FF2DA97-7928-4755-A105-C6D115AB1661}"/>
  </w:font>
  <w:font w:name="Cambria">
    <w:panose1 w:val="02040503050406030204"/>
    <w:charset w:val="00"/>
    <w:family w:val="roman"/>
    <w:pitch w:val="variable"/>
    <w:sig w:usb0="E00006FF" w:usb1="420024FF" w:usb2="02000000" w:usb3="00000000" w:csb0="0000019F" w:csb1="00000000"/>
    <w:embedRegular r:id="rId2" w:fontKey="{B772622B-ADFB-4F51-8AD7-0279007ED4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7239A" w14:textId="69307E5E" w:rsidR="009A0591" w:rsidRDefault="009A0591">
    <w:pPr>
      <w:pStyle w:val="Footer"/>
    </w:pPr>
    <w:r w:rsidRPr="0070506A">
      <w:rPr>
        <w:noProof/>
        <w:lang w:bidi="kn-IN"/>
      </w:rPr>
      <mc:AlternateContent>
        <mc:Choice Requires="wpg">
          <w:drawing>
            <wp:anchor distT="0" distB="0" distL="114300" distR="114300" simplePos="0" relativeHeight="251661312" behindDoc="0" locked="0" layoutInCell="1" allowOverlap="1" wp14:anchorId="046CCC05" wp14:editId="020223F0">
              <wp:simplePos x="0" y="0"/>
              <wp:positionH relativeFrom="column">
                <wp:posOffset>-1930400</wp:posOffset>
              </wp:positionH>
              <wp:positionV relativeFrom="paragraph">
                <wp:posOffset>-304800</wp:posOffset>
              </wp:positionV>
              <wp:extent cx="12210415" cy="1112520"/>
              <wp:effectExtent l="0" t="0" r="635" b="0"/>
              <wp:wrapNone/>
              <wp:docPr id="13" name="Group 1">
                <a:extLst xmlns:a="http://schemas.openxmlformats.org/drawingml/2006/main">
                  <a:ext uri="{FF2B5EF4-FFF2-40B4-BE49-F238E27FC236}">
                    <a16:creationId xmlns:a16="http://schemas.microsoft.com/office/drawing/2014/main" id="{EC5A300C-DC55-C42A-5954-93B2E002D7EF}"/>
                  </a:ext>
                </a:extLst>
              </wp:docPr>
              <wp:cNvGraphicFramePr/>
              <a:graphic xmlns:a="http://schemas.openxmlformats.org/drawingml/2006/main">
                <a:graphicData uri="http://schemas.microsoft.com/office/word/2010/wordprocessingGroup">
                  <wpg:wgp>
                    <wpg:cNvGrpSpPr/>
                    <wpg:grpSpPr>
                      <a:xfrm rot="10800000">
                        <a:off x="0" y="0"/>
                        <a:ext cx="12210415" cy="1112520"/>
                        <a:chOff x="0" y="0"/>
                        <a:chExt cx="12192000" cy="1008000"/>
                      </a:xfrm>
                    </wpg:grpSpPr>
                    <wps:wsp>
                      <wps:cNvPr id="14" name="Rectangle 14">
                        <a:extLst>
                          <a:ext uri="{FF2B5EF4-FFF2-40B4-BE49-F238E27FC236}">
                            <a16:creationId xmlns:a16="http://schemas.microsoft.com/office/drawing/2014/main" id="{5FE7D624-3C50-0F3F-C43F-33978F3FC888}"/>
                          </a:ext>
                        </a:extLst>
                      </wps:cNvPr>
                      <wps:cNvSpPr/>
                      <wps:spPr>
                        <a:xfrm>
                          <a:off x="0" y="0"/>
                          <a:ext cx="12192000" cy="900000"/>
                        </a:xfrm>
                        <a:prstGeom prst="rect">
                          <a:avLst/>
                        </a:prstGeom>
                        <a:solidFill>
                          <a:srgbClr val="5587F2"/>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 name="Rectangle 15">
                        <a:extLst>
                          <a:ext uri="{FF2B5EF4-FFF2-40B4-BE49-F238E27FC236}">
                            <a16:creationId xmlns:a16="http://schemas.microsoft.com/office/drawing/2014/main" id="{9E8F4256-F0BE-C77E-926B-EA87215B8B62}"/>
                          </a:ext>
                        </a:extLst>
                      </wps:cNvPr>
                      <wps:cNvSpPr/>
                      <wps:spPr>
                        <a:xfrm>
                          <a:off x="0" y="900000"/>
                          <a:ext cx="12192000" cy="108000"/>
                        </a:xfrm>
                        <a:prstGeom prst="rect">
                          <a:avLst/>
                        </a:prstGeom>
                        <a:solidFill>
                          <a:srgbClr val="86CE75"/>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657D95E" id="Group 1" o:spid="_x0000_s1026" style="position:absolute;margin-left:-152pt;margin-top:-24pt;width:961.45pt;height:87.6pt;rotation:180;z-index:251661312" coordsize="121920,1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">
              <v:rect id="Rectangle 14" o:spid="_x0000_s1027" style="position:absolute;width:121920;height:9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" fillcolor="#5587f2" stroked="f" strokeweight="2pt"/>
              <v:rect id="Rectangle 15" o:spid="_x0000_s1028" style="position:absolute;top:9000;width:121920;height:1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" fillcolor="#86ce75" stroked="f" strokeweight="2pt"/>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C2637" w14:textId="77777777" w:rsidR="00BF302F" w:rsidRDefault="00BF302F" w:rsidP="00E824AB">
      <w:pPr>
        <w:spacing w:line="240" w:lineRule="auto"/>
      </w:pPr>
      <w:r>
        <w:separator/>
      </w:r>
    </w:p>
  </w:footnote>
  <w:footnote w:type="continuationSeparator" w:id="0">
    <w:p w14:paraId="540DECFE" w14:textId="77777777" w:rsidR="00BF302F" w:rsidRDefault="00BF302F" w:rsidP="00E824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3BFD5" w14:textId="00278200" w:rsidR="00E824AB" w:rsidRDefault="00E824AB">
    <w:pPr>
      <w:pStyle w:val="Header"/>
    </w:pPr>
    <w:r>
      <w:rPr>
        <w:noProof/>
      </w:rPr>
      <w:drawing>
        <wp:anchor distT="0" distB="0" distL="114300" distR="114300" simplePos="0" relativeHeight="251659264" behindDoc="1" locked="0" layoutInCell="1" allowOverlap="1" wp14:anchorId="06B2E3F7" wp14:editId="280013F5">
          <wp:simplePos x="0" y="0"/>
          <wp:positionH relativeFrom="margin">
            <wp:posOffset>946150</wp:posOffset>
          </wp:positionH>
          <wp:positionV relativeFrom="paragraph">
            <wp:posOffset>-279400</wp:posOffset>
          </wp:positionV>
          <wp:extent cx="4333875" cy="685800"/>
          <wp:effectExtent l="0" t="0" r="9525" b="0"/>
          <wp:wrapTight wrapText="bothSides">
            <wp:wrapPolygon edited="0">
              <wp:start x="0" y="0"/>
              <wp:lineTo x="0" y="21000"/>
              <wp:lineTo x="21553" y="21000"/>
              <wp:lineTo x="21553" y="0"/>
              <wp:lineTo x="0" y="0"/>
            </wp:wrapPolygon>
          </wp:wrapTight>
          <wp:docPr id="11815150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35442" name="Picture 872435442"/>
                  <pic:cNvPicPr/>
                </pic:nvPicPr>
                <pic:blipFill>
                  <a:blip r:embed="rId1">
                    <a:extLst>
                      <a:ext uri="{28A0092B-C50C-407E-A947-70E740481C1C}">
                        <a14:useLocalDpi xmlns:a14="http://schemas.microsoft.com/office/drawing/2010/main" val="0"/>
                      </a:ext>
                    </a:extLst>
                  </a:blip>
                  <a:stretch>
                    <a:fillRect/>
                  </a:stretch>
                </pic:blipFill>
                <pic:spPr>
                  <a:xfrm>
                    <a:off x="0" y="0"/>
                    <a:ext cx="4333875" cy="685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1D55"/>
    <w:multiLevelType w:val="multilevel"/>
    <w:tmpl w:val="D940E3FC"/>
    <w:lvl w:ilvl="0">
      <w:start w:val="1"/>
      <w:numFmt w:val="bullet"/>
      <w:lvlText w:val="●"/>
      <w:lvlJc w:val="left"/>
      <w:pPr>
        <w:ind w:left="720" w:hanging="360"/>
      </w:pPr>
      <w:rPr>
        <w:rFonts w:ascii="Arial" w:eastAsia="Arial" w:hAnsi="Arial" w:cs="Arial"/>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D24A9D"/>
    <w:multiLevelType w:val="multilevel"/>
    <w:tmpl w:val="76FAE0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315369"/>
    <w:multiLevelType w:val="multilevel"/>
    <w:tmpl w:val="3C5E4DEC"/>
    <w:lvl w:ilvl="0">
      <w:start w:val="1"/>
      <w:numFmt w:val="bullet"/>
      <w:lvlText w:val="●"/>
      <w:lvlJc w:val="left"/>
      <w:pPr>
        <w:ind w:left="720" w:hanging="360"/>
      </w:pPr>
      <w:rPr>
        <w:rFonts w:ascii="Arial" w:eastAsia="Arial" w:hAnsi="Arial" w:cs="Arial"/>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69D422F"/>
    <w:multiLevelType w:val="multilevel"/>
    <w:tmpl w:val="7A6A9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47587768">
    <w:abstractNumId w:val="2"/>
  </w:num>
  <w:num w:numId="2" w16cid:durableId="328098686">
    <w:abstractNumId w:val="3"/>
  </w:num>
  <w:num w:numId="3" w16cid:durableId="1902984464">
    <w:abstractNumId w:val="0"/>
  </w:num>
  <w:num w:numId="4" w16cid:durableId="19388316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3C54"/>
    <w:rsid w:val="00085E98"/>
    <w:rsid w:val="000A3C54"/>
    <w:rsid w:val="000E4405"/>
    <w:rsid w:val="0020397F"/>
    <w:rsid w:val="00205D71"/>
    <w:rsid w:val="00417F3D"/>
    <w:rsid w:val="004B5828"/>
    <w:rsid w:val="005102B2"/>
    <w:rsid w:val="0060161C"/>
    <w:rsid w:val="006F6CED"/>
    <w:rsid w:val="00774493"/>
    <w:rsid w:val="00796D07"/>
    <w:rsid w:val="007D4338"/>
    <w:rsid w:val="008350DF"/>
    <w:rsid w:val="0085153F"/>
    <w:rsid w:val="00930364"/>
    <w:rsid w:val="009701F3"/>
    <w:rsid w:val="009A0591"/>
    <w:rsid w:val="00A90911"/>
    <w:rsid w:val="00A9741E"/>
    <w:rsid w:val="00AA2A32"/>
    <w:rsid w:val="00AB6E0F"/>
    <w:rsid w:val="00AE4102"/>
    <w:rsid w:val="00B554A9"/>
    <w:rsid w:val="00B754A1"/>
    <w:rsid w:val="00BD22E8"/>
    <w:rsid w:val="00BF302F"/>
    <w:rsid w:val="00CA7E2E"/>
    <w:rsid w:val="00CD31D4"/>
    <w:rsid w:val="00DE51EC"/>
    <w:rsid w:val="00E824AB"/>
    <w:rsid w:val="00EE5217"/>
    <w:rsid w:val="00F150D4"/>
    <w:rsid w:val="00F440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87B6A3"/>
  <w15:docId w15:val="{03AFD416-8A80-4BFF-934B-EBA74F921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E824AB"/>
    <w:pPr>
      <w:tabs>
        <w:tab w:val="center" w:pos="4513"/>
        <w:tab w:val="right" w:pos="9026"/>
      </w:tabs>
      <w:spacing w:line="240" w:lineRule="auto"/>
    </w:pPr>
  </w:style>
  <w:style w:type="character" w:customStyle="1" w:styleId="HeaderChar">
    <w:name w:val="Header Char"/>
    <w:basedOn w:val="DefaultParagraphFont"/>
    <w:link w:val="Header"/>
    <w:uiPriority w:val="99"/>
    <w:rsid w:val="00E824AB"/>
  </w:style>
  <w:style w:type="paragraph" w:styleId="Footer">
    <w:name w:val="footer"/>
    <w:basedOn w:val="Normal"/>
    <w:link w:val="FooterChar"/>
    <w:uiPriority w:val="99"/>
    <w:unhideWhenUsed/>
    <w:rsid w:val="00E824AB"/>
    <w:pPr>
      <w:tabs>
        <w:tab w:val="center" w:pos="4513"/>
        <w:tab w:val="right" w:pos="9026"/>
      </w:tabs>
      <w:spacing w:line="240" w:lineRule="auto"/>
    </w:pPr>
  </w:style>
  <w:style w:type="character" w:customStyle="1" w:styleId="FooterChar">
    <w:name w:val="Footer Char"/>
    <w:basedOn w:val="DefaultParagraphFont"/>
    <w:link w:val="Footer"/>
    <w:uiPriority w:val="99"/>
    <w:rsid w:val="00E824AB"/>
  </w:style>
  <w:style w:type="paragraph" w:styleId="ListParagraph">
    <w:name w:val="List Paragraph"/>
    <w:basedOn w:val="Normal"/>
    <w:uiPriority w:val="34"/>
    <w:qFormat/>
    <w:rsid w:val="00A974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5</Pages>
  <Words>1602</Words>
  <Characters>9136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Vijay Soni</cp:lastModifiedBy>
  <cp:revision>3</cp:revision>
  <dcterms:created xsi:type="dcterms:W3CDTF">2026-05-17T20:05:00Z</dcterms:created>
  <dcterms:modified xsi:type="dcterms:W3CDTF">2026-05-17T20:18:00Z</dcterms:modified>
</cp:coreProperties>
</file>