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B751" w14:textId="77777777" w:rsidR="00E824AB" w:rsidRDefault="00E824AB">
      <w:pPr>
        <w:spacing w:after="160"/>
        <w:ind w:left="360"/>
        <w:jc w:val="center"/>
        <w:rPr>
          <w:rFonts w:ascii="Times New Roman" w:eastAsia="Times New Roman" w:hAnsi="Times New Roman" w:cs="Times New Roman"/>
          <w:b/>
          <w:bCs/>
          <w:sz w:val="26"/>
          <w:szCs w:val="26"/>
        </w:rPr>
      </w:pPr>
    </w:p>
    <w:p w14:paraId="15AE8130" w14:textId="77777777" w:rsidR="006F6CED" w:rsidRDefault="00000000">
      <w:pPr>
        <w:spacing w:after="160"/>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AI CHALLENGE </w:t>
      </w:r>
      <w:r w:rsidR="006F6CED">
        <w:rPr>
          <w:rFonts w:ascii="Times New Roman" w:eastAsia="Times New Roman" w:hAnsi="Times New Roman" w:cs="Times New Roman"/>
          <w:b/>
          <w:bCs/>
          <w:sz w:val="26"/>
          <w:szCs w:val="26"/>
        </w:rPr>
        <w:t>FOR HEALTHY BRAIN AGING</w:t>
      </w:r>
    </w:p>
    <w:p w14:paraId="47914054" w14:textId="44B57EE1" w:rsidR="000A3C54" w:rsidRDefault="00000000">
      <w:pPr>
        <w:spacing w:after="160"/>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PROPOSAL</w:t>
      </w:r>
    </w:p>
    <w:p w14:paraId="7AA5A8C1" w14:textId="77777777" w:rsidR="00796D07" w:rsidRDefault="00796D07">
      <w:pPr>
        <w:spacing w:after="160"/>
        <w:ind w:left="360"/>
        <w:jc w:val="both"/>
        <w:rPr>
          <w:rFonts w:ascii="Times New Roman" w:eastAsia="Times New Roman" w:hAnsi="Times New Roman" w:cs="Times New Roman"/>
          <w:b/>
          <w:bCs/>
          <w:sz w:val="24"/>
          <w:szCs w:val="24"/>
        </w:rPr>
      </w:pPr>
    </w:p>
    <w:p w14:paraId="2A5DA3FE" w14:textId="2B050536" w:rsidR="000A3C54" w:rsidRDefault="00000000">
      <w:pPr>
        <w:spacing w:after="160"/>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PROPOSAL INFORMATION</w:t>
      </w:r>
    </w:p>
    <w:p w14:paraId="65691A11" w14:textId="64BCD219" w:rsidR="000A3C54" w:rsidRDefault="00000000">
      <w:pPr>
        <w:spacing w:after="160"/>
        <w:ind w:left="360"/>
        <w:jc w:val="both"/>
        <w:rPr>
          <w:rFonts w:ascii="Times New Roman" w:eastAsia="Times New Roman" w:hAnsi="Times New Roman" w:cs="Times New Roman"/>
        </w:rPr>
      </w:pPr>
      <w:r>
        <w:rPr>
          <w:rFonts w:ascii="Times New Roman" w:eastAsia="Times New Roman" w:hAnsi="Times New Roman" w:cs="Times New Roman"/>
          <w:sz w:val="24"/>
          <w:szCs w:val="24"/>
        </w:rPr>
        <w:t xml:space="preserve">Team Name: </w:t>
      </w:r>
      <w:proofErr w:type="spellStart"/>
      <w:r w:rsidR="000E4405">
        <w:rPr>
          <w:rFonts w:ascii="Times New Roman" w:eastAsia="Times New Roman" w:hAnsi="Times New Roman" w:cs="Times New Roman"/>
          <w:sz w:val="24"/>
          <w:szCs w:val="24"/>
        </w:rPr>
        <w:t>Neuronauts</w:t>
      </w:r>
      <w:proofErr w:type="spellEnd"/>
    </w:p>
    <w:p w14:paraId="0C19F35E" w14:textId="1B7C877D" w:rsidR="000A3C54" w:rsidRDefault="00000000" w:rsidP="00A9741E">
      <w:pPr>
        <w:spacing w:after="160"/>
        <w:ind w:left="360"/>
        <w:jc w:val="both"/>
        <w:rPr>
          <w:rFonts w:ascii="Times New Roman" w:eastAsia="Times New Roman" w:hAnsi="Times New Roman" w:cs="Times New Roman"/>
        </w:rPr>
      </w:pPr>
      <w:r>
        <w:rPr>
          <w:rFonts w:ascii="Times New Roman" w:eastAsia="Times New Roman" w:hAnsi="Times New Roman" w:cs="Times New Roman"/>
        </w:rPr>
        <w:t>Title of the Proposal:</w:t>
      </w:r>
      <w:r w:rsidR="000E4405">
        <w:rPr>
          <w:rFonts w:ascii="Times New Roman" w:eastAsia="Times New Roman" w:hAnsi="Times New Roman" w:cs="Times New Roman"/>
        </w:rPr>
        <w:t xml:space="preserve"> </w:t>
      </w:r>
      <w:r w:rsidR="00A9741E" w:rsidRPr="00A9741E">
        <w:rPr>
          <w:rFonts w:ascii="Times New Roman" w:eastAsia="Times New Roman" w:hAnsi="Times New Roman" w:cs="Times New Roman"/>
          <w:b/>
          <w:bCs/>
        </w:rPr>
        <w:t>DRISHTI</w:t>
      </w:r>
      <w:r w:rsidR="00A9741E" w:rsidRPr="00A9741E">
        <w:rPr>
          <w:rFonts w:ascii="Times New Roman" w:eastAsia="Times New Roman" w:hAnsi="Times New Roman" w:cs="Times New Roman"/>
        </w:rPr>
        <w:t xml:space="preserve"> (Dementia Risk and Imaging-Subgroup Health Trajectory Index): A Harmonisation-Aware Multimodal Risk Model for MCI Conversion in Indian</w:t>
      </w:r>
      <w:r w:rsidR="00A9741E">
        <w:rPr>
          <w:rFonts w:ascii="Times New Roman" w:eastAsia="Times New Roman" w:hAnsi="Times New Roman" w:cs="Times New Roman"/>
        </w:rPr>
        <w:t xml:space="preserve"> </w:t>
      </w:r>
      <w:r w:rsidR="00A9741E" w:rsidRPr="00A9741E">
        <w:rPr>
          <w:rFonts w:ascii="Times New Roman" w:eastAsia="Times New Roman" w:hAnsi="Times New Roman" w:cs="Times New Roman"/>
        </w:rPr>
        <w:t>Adults</w:t>
      </w:r>
    </w:p>
    <w:tbl>
      <w:tblPr>
        <w:tblStyle w:val="a"/>
        <w:tblpPr w:leftFromText="180" w:rightFromText="180" w:topFromText="180" w:bottomFromText="180" w:vertAnchor="text" w:horzAnchor="page" w:tblpX="1881" w:tblpY="3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640"/>
        <w:gridCol w:w="1640"/>
        <w:gridCol w:w="1640"/>
        <w:gridCol w:w="2340"/>
      </w:tblGrid>
      <w:tr w:rsidR="006F6CED" w14:paraId="78F6E675" w14:textId="77777777" w:rsidTr="006F6CED">
        <w:tc>
          <w:tcPr>
            <w:tcW w:w="2100" w:type="dxa"/>
          </w:tcPr>
          <w:p w14:paraId="3EC542ED"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Team Members *</w:t>
            </w:r>
          </w:p>
        </w:tc>
        <w:tc>
          <w:tcPr>
            <w:tcW w:w="1640" w:type="dxa"/>
          </w:tcPr>
          <w:p w14:paraId="30A55577"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First Name</w:t>
            </w:r>
          </w:p>
        </w:tc>
        <w:tc>
          <w:tcPr>
            <w:tcW w:w="1640" w:type="dxa"/>
          </w:tcPr>
          <w:p w14:paraId="51CC8820"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Last Name</w:t>
            </w:r>
          </w:p>
        </w:tc>
        <w:tc>
          <w:tcPr>
            <w:tcW w:w="1640" w:type="dxa"/>
          </w:tcPr>
          <w:p w14:paraId="2E8F21EC"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Email ID</w:t>
            </w:r>
          </w:p>
        </w:tc>
        <w:tc>
          <w:tcPr>
            <w:tcW w:w="2340" w:type="dxa"/>
          </w:tcPr>
          <w:p w14:paraId="44151C99"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Institution Name</w:t>
            </w:r>
          </w:p>
        </w:tc>
      </w:tr>
      <w:tr w:rsidR="006F6CED" w14:paraId="026F8A98" w14:textId="77777777" w:rsidTr="006F6CED">
        <w:tc>
          <w:tcPr>
            <w:tcW w:w="2100" w:type="dxa"/>
          </w:tcPr>
          <w:p w14:paraId="32F3FE48" w14:textId="1F31D46C"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Lead Participant</w:t>
            </w:r>
          </w:p>
        </w:tc>
        <w:tc>
          <w:tcPr>
            <w:tcW w:w="1640" w:type="dxa"/>
          </w:tcPr>
          <w:p w14:paraId="556ED9A9" w14:textId="0E5895D3"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Vijay</w:t>
            </w:r>
          </w:p>
        </w:tc>
        <w:tc>
          <w:tcPr>
            <w:tcW w:w="1640" w:type="dxa"/>
          </w:tcPr>
          <w:p w14:paraId="18A10981" w14:textId="47985C9C"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Soni</w:t>
            </w:r>
          </w:p>
        </w:tc>
        <w:tc>
          <w:tcPr>
            <w:tcW w:w="1640" w:type="dxa"/>
          </w:tcPr>
          <w:p w14:paraId="74F65CEC" w14:textId="4D3766D1"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vs4vijay@gmail.com</w:t>
            </w:r>
          </w:p>
        </w:tc>
        <w:tc>
          <w:tcPr>
            <w:tcW w:w="2340" w:type="dxa"/>
          </w:tcPr>
          <w:p w14:paraId="2A57B961" w14:textId="3A41B2D7"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Microsoft</w:t>
            </w:r>
          </w:p>
        </w:tc>
      </w:tr>
      <w:tr w:rsidR="006F6CED" w14:paraId="651CACCD" w14:textId="77777777" w:rsidTr="006F6CED">
        <w:tc>
          <w:tcPr>
            <w:tcW w:w="2100" w:type="dxa"/>
          </w:tcPr>
          <w:p w14:paraId="0C24A038" w14:textId="049995AB" w:rsidR="006F6CED"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AI Engineer</w:t>
            </w:r>
          </w:p>
        </w:tc>
        <w:tc>
          <w:tcPr>
            <w:tcW w:w="1640" w:type="dxa"/>
          </w:tcPr>
          <w:p w14:paraId="74234442" w14:textId="19B41442"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Ajay</w:t>
            </w:r>
          </w:p>
        </w:tc>
        <w:tc>
          <w:tcPr>
            <w:tcW w:w="1640" w:type="dxa"/>
          </w:tcPr>
          <w:p w14:paraId="07FE867D" w14:textId="0905198D"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Soni</w:t>
            </w:r>
          </w:p>
        </w:tc>
        <w:tc>
          <w:tcPr>
            <w:tcW w:w="1640" w:type="dxa"/>
          </w:tcPr>
          <w:p w14:paraId="4A7A30F7" w14:textId="20F20B04"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as4ajaysoni@gmail.com</w:t>
            </w:r>
          </w:p>
        </w:tc>
        <w:tc>
          <w:tcPr>
            <w:tcW w:w="2340" w:type="dxa"/>
          </w:tcPr>
          <w:p w14:paraId="4CB55F7A" w14:textId="0142FBF6" w:rsidR="006F6CED" w:rsidRDefault="000E4405"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SYSTRA</w:t>
            </w:r>
          </w:p>
        </w:tc>
      </w:tr>
      <w:tr w:rsidR="00833456" w14:paraId="4EC36400" w14:textId="77777777" w:rsidTr="006F6CED">
        <w:tc>
          <w:tcPr>
            <w:tcW w:w="2100" w:type="dxa"/>
          </w:tcPr>
          <w:p w14:paraId="4A0D0DBC" w14:textId="7418DA02" w:rsidR="00833456"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ML Engineer</w:t>
            </w:r>
          </w:p>
        </w:tc>
        <w:tc>
          <w:tcPr>
            <w:tcW w:w="1640" w:type="dxa"/>
          </w:tcPr>
          <w:p w14:paraId="71D4CC19" w14:textId="24D57E53" w:rsidR="00833456"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Vikram</w:t>
            </w:r>
          </w:p>
        </w:tc>
        <w:tc>
          <w:tcPr>
            <w:tcW w:w="1640" w:type="dxa"/>
          </w:tcPr>
          <w:p w14:paraId="0BA6BD04" w14:textId="3140DFD6" w:rsidR="00833456"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Thula</w:t>
            </w:r>
          </w:p>
        </w:tc>
        <w:tc>
          <w:tcPr>
            <w:tcW w:w="1640" w:type="dxa"/>
          </w:tcPr>
          <w:p w14:paraId="16AE0584" w14:textId="0F9C4DB3" w:rsidR="00833456" w:rsidRDefault="00833456" w:rsidP="006F6CED">
            <w:pPr>
              <w:widowControl w:val="0"/>
              <w:spacing w:line="240" w:lineRule="auto"/>
              <w:ind w:left="270"/>
              <w:rPr>
                <w:rFonts w:ascii="Times New Roman" w:eastAsia="Times New Roman" w:hAnsi="Times New Roman" w:cs="Times New Roman"/>
              </w:rPr>
            </w:pPr>
            <w:r w:rsidRPr="00833456">
              <w:rPr>
                <w:rFonts w:ascii="Times New Roman" w:eastAsia="Times New Roman" w:hAnsi="Times New Roman" w:cs="Times New Roman"/>
              </w:rPr>
              <w:t>vikramthula@microsoft.com</w:t>
            </w:r>
          </w:p>
        </w:tc>
        <w:tc>
          <w:tcPr>
            <w:tcW w:w="2340" w:type="dxa"/>
          </w:tcPr>
          <w:p w14:paraId="2D16623C" w14:textId="37FC819E" w:rsidR="00833456" w:rsidRDefault="00833456"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Microsoft</w:t>
            </w:r>
          </w:p>
        </w:tc>
      </w:tr>
    </w:tbl>
    <w:p w14:paraId="6F3B61CA" w14:textId="77777777" w:rsidR="000A3C54" w:rsidRDefault="000A3C54" w:rsidP="006F6CED">
      <w:pPr>
        <w:spacing w:after="160"/>
        <w:rPr>
          <w:rFonts w:ascii="Times New Roman" w:eastAsia="Times New Roman" w:hAnsi="Times New Roman" w:cs="Times New Roman"/>
        </w:rPr>
      </w:pPr>
    </w:p>
    <w:p w14:paraId="5423873B" w14:textId="6E253C7E" w:rsidR="000A3C54" w:rsidRDefault="00000000">
      <w:pPr>
        <w:spacing w:after="160"/>
        <w:ind w:left="360"/>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Declaration</w:t>
      </w:r>
    </w:p>
    <w:p w14:paraId="7207BE38" w14:textId="578C27E6" w:rsidR="000A3C54" w:rsidRDefault="00000000" w:rsidP="00417F3D">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rPr>
        <w:t xml:space="preserve">I and my team members hereby declare that we are </w:t>
      </w:r>
      <w:r>
        <w:rPr>
          <w:rFonts w:ascii="Times New Roman" w:eastAsia="Times New Roman" w:hAnsi="Times New Roman" w:cs="Times New Roman"/>
          <w:b/>
          <w:bCs/>
        </w:rPr>
        <w:t xml:space="preserve">residing in India, affiliated to an Indian </w:t>
      </w:r>
      <w:proofErr w:type="spellStart"/>
      <w:r w:rsidR="00417F3D">
        <w:rPr>
          <w:rFonts w:ascii="Times New Roman" w:eastAsia="Times New Roman" w:hAnsi="Times New Roman" w:cs="Times New Roman"/>
          <w:b/>
          <w:bCs/>
        </w:rPr>
        <w:t>organisation</w:t>
      </w:r>
      <w:proofErr w:type="spellEnd"/>
      <w:r>
        <w:rPr>
          <w:rFonts w:ascii="Times New Roman" w:eastAsia="Times New Roman" w:hAnsi="Times New Roman" w:cs="Times New Roman"/>
          <w:b/>
          <w:bCs/>
        </w:rPr>
        <w:t>.</w:t>
      </w:r>
    </w:p>
    <w:p w14:paraId="2E1957BE" w14:textId="77777777" w:rsidR="000A3C54" w:rsidRDefault="00000000" w:rsidP="00417F3D">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 confirm that throughout the entire Challenge, I and my team members listed above, shall maintain complete confidentiality of all data, documents, materials, communications, and any other information shared with us in connection with the Challenge. We agree not to disclose, share, copy, or use this information for any purpose other than what is specifically allowed under the Challenge's terms and conditions.</w:t>
      </w:r>
    </w:p>
    <w:p w14:paraId="1D47CEFF" w14:textId="79FF34EF" w:rsidR="000A3C54" w:rsidRDefault="00000000" w:rsidP="00417F3D">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I understand that this obligation of confidentiality shall apply throughout the duration of the Challenge and, where applicable, continue thereafter in accordance with the governing policies and agreements. I also understand that any breach </w:t>
      </w:r>
      <w:r w:rsidR="00B554A9">
        <w:rPr>
          <w:rFonts w:ascii="Times New Roman" w:eastAsia="Times New Roman" w:hAnsi="Times New Roman" w:cs="Times New Roman"/>
        </w:rPr>
        <w:t>of</w:t>
      </w:r>
      <w:r>
        <w:rPr>
          <w:rFonts w:ascii="Times New Roman" w:eastAsia="Times New Roman" w:hAnsi="Times New Roman" w:cs="Times New Roman"/>
        </w:rPr>
        <w:t xml:space="preserve"> this obligation may result in strict disciplinary or legal actions.</w:t>
      </w:r>
    </w:p>
    <w:p w14:paraId="66DCBE3D" w14:textId="77777777" w:rsidR="000A3C54" w:rsidRDefault="00000000" w:rsidP="00417F3D">
      <w:pPr>
        <w:numPr>
          <w:ilvl w:val="0"/>
          <w:numId w:val="4"/>
        </w:numPr>
        <w:spacing w:after="160"/>
        <w:jc w:val="both"/>
        <w:rPr>
          <w:rFonts w:ascii="Times New Roman" w:eastAsia="Times New Roman" w:hAnsi="Times New Roman" w:cs="Times New Roman"/>
          <w:sz w:val="20"/>
          <w:szCs w:val="20"/>
        </w:rPr>
      </w:pPr>
      <w:r>
        <w:rPr>
          <w:rFonts w:ascii="Times New Roman" w:eastAsia="Times New Roman" w:hAnsi="Times New Roman" w:cs="Times New Roman"/>
        </w:rPr>
        <w:t>I confirm that the information provided above is true and correct to the best of my knowledge and belief.</w:t>
      </w:r>
    </w:p>
    <w:p w14:paraId="34BF7561" w14:textId="67334044" w:rsidR="000A3C54" w:rsidRDefault="00000000" w:rsidP="00085E98">
      <w:pPr>
        <w:ind w:left="360"/>
        <w:rPr>
          <w:rFonts w:ascii="Times New Roman" w:eastAsia="Times New Roman" w:hAnsi="Times New Roman" w:cs="Times New Roman"/>
          <w:b/>
          <w:bCs/>
        </w:rPr>
      </w:pPr>
      <w:r>
        <w:rPr>
          <w:rFonts w:ascii="Times New Roman" w:eastAsia="Times New Roman" w:hAnsi="Times New Roman" w:cs="Times New Roman"/>
          <w:b/>
          <w:bCs/>
        </w:rPr>
        <w:t xml:space="preserve">Date: </w:t>
      </w:r>
      <w:r w:rsidR="000E4405">
        <w:rPr>
          <w:rFonts w:ascii="Times New Roman" w:eastAsia="Times New Roman" w:hAnsi="Times New Roman" w:cs="Times New Roman"/>
          <w:b/>
          <w:bCs/>
        </w:rPr>
        <w:t>15/05/2026</w:t>
      </w:r>
    </w:p>
    <w:p w14:paraId="3006CF19" w14:textId="20792C12" w:rsidR="000A3C54" w:rsidRDefault="00000000" w:rsidP="00085E98">
      <w:pPr>
        <w:ind w:left="360"/>
        <w:rPr>
          <w:rFonts w:ascii="Times New Roman" w:eastAsia="Times New Roman" w:hAnsi="Times New Roman" w:cs="Times New Roman"/>
          <w:b/>
          <w:bCs/>
        </w:rPr>
      </w:pPr>
      <w:r>
        <w:rPr>
          <w:rFonts w:ascii="Times New Roman" w:eastAsia="Times New Roman" w:hAnsi="Times New Roman" w:cs="Times New Roman"/>
          <w:b/>
          <w:bCs/>
        </w:rPr>
        <w:t xml:space="preserve">Signature of the lead </w:t>
      </w:r>
      <w:r w:rsidR="006F6CED">
        <w:rPr>
          <w:rFonts w:ascii="Times New Roman" w:eastAsia="Times New Roman" w:hAnsi="Times New Roman" w:cs="Times New Roman"/>
          <w:b/>
          <w:bCs/>
        </w:rPr>
        <w:t>participant</w:t>
      </w:r>
      <w:r w:rsidR="008350DF">
        <w:rPr>
          <w:rFonts w:ascii="Times New Roman" w:eastAsia="Times New Roman" w:hAnsi="Times New Roman" w:cs="Times New Roman"/>
          <w:b/>
          <w:bCs/>
        </w:rPr>
        <w:t>**</w:t>
      </w:r>
      <w:r>
        <w:rPr>
          <w:rFonts w:ascii="Times New Roman" w:eastAsia="Times New Roman" w:hAnsi="Times New Roman" w:cs="Times New Roman"/>
          <w:b/>
          <w:bCs/>
        </w:rPr>
        <w:t>:</w:t>
      </w:r>
      <w:r w:rsidR="000E4405">
        <w:rPr>
          <w:rFonts w:ascii="Times New Roman" w:eastAsia="Times New Roman" w:hAnsi="Times New Roman" w:cs="Times New Roman"/>
          <w:b/>
          <w:bCs/>
        </w:rPr>
        <w:t xml:space="preserve"> Vijay Soni</w:t>
      </w:r>
    </w:p>
    <w:p w14:paraId="6AF13FE8" w14:textId="77777777" w:rsidR="00085E98" w:rsidRDefault="00085E98" w:rsidP="00085E98">
      <w:pPr>
        <w:ind w:left="360"/>
        <w:rPr>
          <w:rFonts w:ascii="Times New Roman" w:eastAsia="Times New Roman" w:hAnsi="Times New Roman" w:cs="Times New Roman"/>
        </w:rPr>
      </w:pPr>
    </w:p>
    <w:p w14:paraId="1C256D1C" w14:textId="77777777" w:rsidR="008350DF" w:rsidRDefault="008350DF" w:rsidP="00E824AB">
      <w:pPr>
        <w:ind w:left="360"/>
        <w:rPr>
          <w:rFonts w:ascii="Times New Roman" w:eastAsia="Times New Roman" w:hAnsi="Times New Roman" w:cs="Times New Roman"/>
          <w:sz w:val="18"/>
          <w:szCs w:val="18"/>
        </w:rPr>
      </w:pPr>
      <w:r>
        <w:rPr>
          <w:rFonts w:ascii="Times New Roman" w:eastAsia="Times New Roman" w:hAnsi="Times New Roman" w:cs="Times New Roman"/>
          <w:sz w:val="18"/>
          <w:szCs w:val="18"/>
        </w:rPr>
        <w:t>*Note: Only up to 5 members are allowed per team.</w:t>
      </w:r>
    </w:p>
    <w:p w14:paraId="009292F0" w14:textId="7B48B4A2" w:rsidR="008350DF" w:rsidRDefault="008350DF" w:rsidP="00E824AB">
      <w:pPr>
        <w:ind w:left="3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**Lead </w:t>
      </w:r>
      <w:r w:rsidR="006F6CED">
        <w:rPr>
          <w:rFonts w:ascii="Times New Roman" w:eastAsia="Times New Roman" w:hAnsi="Times New Roman" w:cs="Times New Roman"/>
          <w:sz w:val="18"/>
          <w:szCs w:val="18"/>
        </w:rPr>
        <w:t>participant</w:t>
      </w:r>
      <w:r>
        <w:rPr>
          <w:rFonts w:ascii="Times New Roman" w:eastAsia="Times New Roman" w:hAnsi="Times New Roman" w:cs="Times New Roman"/>
          <w:sz w:val="18"/>
          <w:szCs w:val="18"/>
        </w:rPr>
        <w:t xml:space="preserve"> should declare on behalf of the entire team.</w:t>
      </w:r>
    </w:p>
    <w:p w14:paraId="1043C927" w14:textId="77777777" w:rsidR="000A3C54" w:rsidRDefault="000A3C54">
      <w:pPr>
        <w:spacing w:after="160"/>
        <w:jc w:val="both"/>
        <w:rPr>
          <w:rFonts w:ascii="Times New Roman" w:eastAsia="Times New Roman" w:hAnsi="Times New Roman" w:cs="Times New Roman"/>
        </w:rPr>
      </w:pPr>
    </w:p>
    <w:p w14:paraId="4D1B4A7A" w14:textId="77777777" w:rsidR="00796D07" w:rsidRDefault="00796D07">
      <w:pPr>
        <w:spacing w:after="160"/>
        <w:jc w:val="both"/>
        <w:rPr>
          <w:rFonts w:ascii="Times New Roman" w:eastAsia="Times New Roman" w:hAnsi="Times New Roman" w:cs="Times New Roman"/>
          <w:b/>
          <w:bCs/>
        </w:rPr>
      </w:pPr>
    </w:p>
    <w:p w14:paraId="20292978" w14:textId="794E54E2" w:rsidR="009A0591" w:rsidRPr="00A90911" w:rsidRDefault="00A90911">
      <w:pPr>
        <w:spacing w:after="160"/>
        <w:jc w:val="both"/>
        <w:rPr>
          <w:rFonts w:ascii="Times New Roman" w:eastAsia="Times New Roman" w:hAnsi="Times New Roman" w:cs="Times New Roman"/>
        </w:rPr>
      </w:pPr>
      <w:r w:rsidRPr="005102B2">
        <w:rPr>
          <w:rFonts w:ascii="Times New Roman" w:eastAsia="Times New Roman" w:hAnsi="Times New Roman" w:cs="Times New Roman"/>
          <w:b/>
          <w:bCs/>
          <w:color w:val="C00000"/>
          <w:highlight w:val="yellow"/>
        </w:rPr>
        <w:t xml:space="preserve">CHALLENGE AREA: </w:t>
      </w:r>
      <w:r w:rsidRPr="005102B2">
        <w:rPr>
          <w:rFonts w:ascii="Times New Roman" w:eastAsia="Times New Roman" w:hAnsi="Times New Roman" w:cs="Times New Roman"/>
          <w:color w:val="C00000"/>
          <w:highlight w:val="yellow"/>
        </w:rPr>
        <w:t>Develop AI models and tools to advance and accelerate Alzheimer’s and dementia research. Examples include prediction of development of mild cognitive impairment or dementia, models for disease progression, digital twins, data processing and harmonization tools etc.</w:t>
      </w:r>
    </w:p>
    <w:p w14:paraId="13889332" w14:textId="46B1702C" w:rsidR="000A3C54"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DETAILED PROPOSAL (MAX 3 PAGES)</w:t>
      </w:r>
    </w:p>
    <w:p w14:paraId="79839737" w14:textId="13669576"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1. Abstract</w:t>
      </w:r>
      <w:r>
        <w:rPr>
          <w:rFonts w:ascii="Times New Roman" w:eastAsia="Times New Roman" w:hAnsi="Times New Roman" w:cs="Times New Roman"/>
          <w:sz w:val="24"/>
          <w:szCs w:val="24"/>
        </w:rPr>
        <w:t xml:space="preserve">: </w:t>
      </w:r>
    </w:p>
    <w:p w14:paraId="595FA84E" w14:textId="7B98A7C0"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India is projected to host over 340 million adults aged 60+ by 2050, with a heavy cardio-metabolic disease burden that materially elevates dementia risk. Despite</w:t>
      </w:r>
    </w:p>
    <w:p w14:paraId="45C8A176"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this, Indians are systematically underrepresented in the global cohorts (ADNI, UK Biobank, OASIS, NACC, AIBL) that have shaped modern dementia AI. Risk models trained</w:t>
      </w:r>
    </w:p>
    <w:p w14:paraId="3CE6FFA3"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on those cohorts transfer poorly to Indian populations, whose genetic background, education distribution, multilingual cognition, and vascular risk profile differ</w:t>
      </w:r>
    </w:p>
    <w:p w14:paraId="04E9ECE8"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materially.</w:t>
      </w:r>
    </w:p>
    <w:p w14:paraId="1D3227D9"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p>
    <w:p w14:paraId="282F5FB7"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We propose DRISHTI, a multimodal risk model for Mild Cognitive Impairment (MCI) conversion, calibrated specifically on Indian longitudinal cohorts (TLSA, SANSCOG).</w:t>
      </w:r>
    </w:p>
    <w:p w14:paraId="3C77A594"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DRISHTI integrates cognitive assessments, MRI-derived features, OCT and OCT-Angio measures, blood biochemistry, and available omics through per-modality encoders and</w:t>
      </w:r>
    </w:p>
    <w:p w14:paraId="5517FE26"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a cross-modal fusion transformer, with a survival head producing time-to-MCI risk at </w:t>
      </w:r>
      <w:proofErr w:type="gramStart"/>
      <w:r w:rsidRPr="00A9741E">
        <w:rPr>
          <w:rFonts w:ascii="Times New Roman" w:eastAsia="Times New Roman" w:hAnsi="Times New Roman" w:cs="Times New Roman"/>
          <w:i/>
          <w:iCs/>
          <w:sz w:val="24"/>
          <w:szCs w:val="24"/>
        </w:rPr>
        <w:t>1, 3, and 5 year</w:t>
      </w:r>
      <w:proofErr w:type="gramEnd"/>
      <w:r w:rsidRPr="00A9741E">
        <w:rPr>
          <w:rFonts w:ascii="Times New Roman" w:eastAsia="Times New Roman" w:hAnsi="Times New Roman" w:cs="Times New Roman"/>
          <w:i/>
          <w:iCs/>
          <w:sz w:val="24"/>
          <w:szCs w:val="24"/>
        </w:rPr>
        <w:t xml:space="preserve"> horizons. A cross-cohort </w:t>
      </w:r>
      <w:proofErr w:type="spellStart"/>
      <w:r w:rsidRPr="00A9741E">
        <w:rPr>
          <w:rFonts w:ascii="Times New Roman" w:eastAsia="Times New Roman" w:hAnsi="Times New Roman" w:cs="Times New Roman"/>
          <w:i/>
          <w:iCs/>
          <w:sz w:val="24"/>
          <w:szCs w:val="24"/>
        </w:rPr>
        <w:t>harmonisation</w:t>
      </w:r>
      <w:proofErr w:type="spellEnd"/>
      <w:r w:rsidRPr="00A9741E">
        <w:rPr>
          <w:rFonts w:ascii="Times New Roman" w:eastAsia="Times New Roman" w:hAnsi="Times New Roman" w:cs="Times New Roman"/>
          <w:i/>
          <w:iCs/>
          <w:sz w:val="24"/>
          <w:szCs w:val="24"/>
        </w:rPr>
        <w:t xml:space="preserve"> stack (</w:t>
      </w:r>
      <w:proofErr w:type="spellStart"/>
      <w:r w:rsidRPr="00A9741E">
        <w:rPr>
          <w:rFonts w:ascii="Times New Roman" w:eastAsia="Times New Roman" w:hAnsi="Times New Roman" w:cs="Times New Roman"/>
          <w:i/>
          <w:iCs/>
          <w:sz w:val="24"/>
          <w:szCs w:val="24"/>
        </w:rPr>
        <w:t>neuroCombat</w:t>
      </w:r>
      <w:proofErr w:type="spellEnd"/>
      <w:r w:rsidRPr="00A9741E">
        <w:rPr>
          <w:rFonts w:ascii="Times New Roman" w:eastAsia="Times New Roman" w:hAnsi="Times New Roman" w:cs="Times New Roman"/>
          <w:i/>
          <w:iCs/>
          <w:sz w:val="24"/>
          <w:szCs w:val="24"/>
        </w:rPr>
        <w:t xml:space="preserve"> plus</w:t>
      </w:r>
    </w:p>
    <w:p w14:paraId="147DDA6A"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domain-adversarial training) lets us pretrain on global cohorts and fine-tune on the Indian data, closing the cohort-shift gap that has limited prior tools. Deep</w:t>
      </w:r>
    </w:p>
    <w:p w14:paraId="3B30C97C"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ensembles and conformal prediction provide calibrated uncertainty intervals.</w:t>
      </w:r>
    </w:p>
    <w:p w14:paraId="59AE5DA2"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p>
    <w:p w14:paraId="114AE38D"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Expected outcomes: (a) an Indian-calibrated MCI risk model that meaningfully outperforms global-only baselines on TLSA and SANSCOG held-out splits; (b) </w:t>
      </w:r>
      <w:proofErr w:type="gramStart"/>
      <w:r w:rsidRPr="00A9741E">
        <w:rPr>
          <w:rFonts w:ascii="Times New Roman" w:eastAsia="Times New Roman" w:hAnsi="Times New Roman" w:cs="Times New Roman"/>
          <w:i/>
          <w:iCs/>
          <w:sz w:val="24"/>
          <w:szCs w:val="24"/>
        </w:rPr>
        <w:t>a rigorous</w:t>
      </w:r>
      <w:proofErr w:type="gramEnd"/>
    </w:p>
    <w:p w14:paraId="01084795"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subgroup fairness audit across sex, education, urban and rural strata, and age bands; (c) an open-source reference implementation plus a clinician-facing interactive</w:t>
      </w:r>
    </w:p>
    <w:p w14:paraId="35AECAD0"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demo running inside the CBR secure environment; (d) a manuscript draft. The result is a tool, and a methodology, the Indian dementia research community can build on,</w:t>
      </w:r>
    </w:p>
    <w:p w14:paraId="1DDC0EDF" w14:textId="0DA7636F" w:rsid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calibrated for the population it is meant to serve.</w:t>
      </w:r>
    </w:p>
    <w:p w14:paraId="484CFFB5" w14:textId="77777777" w:rsidR="000A3C54" w:rsidRDefault="000A3C54">
      <w:pPr>
        <w:shd w:val="clear" w:color="auto" w:fill="FFFFFF"/>
        <w:jc w:val="both"/>
        <w:rPr>
          <w:rFonts w:ascii="Times New Roman" w:eastAsia="Times New Roman" w:hAnsi="Times New Roman" w:cs="Times New Roman"/>
          <w:i/>
          <w:iCs/>
          <w:sz w:val="24"/>
          <w:szCs w:val="24"/>
        </w:rPr>
      </w:pPr>
    </w:p>
    <w:p w14:paraId="4CFA9DCB" w14:textId="2A686723"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 Project Overview</w:t>
      </w:r>
      <w:r>
        <w:rPr>
          <w:rFonts w:ascii="Times New Roman" w:eastAsia="Times New Roman" w:hAnsi="Times New Roman" w:cs="Times New Roman"/>
          <w:sz w:val="24"/>
          <w:szCs w:val="24"/>
        </w:rPr>
        <w:t xml:space="preserve">: </w:t>
      </w:r>
    </w:p>
    <w:p w14:paraId="6E20F095" w14:textId="6952B834"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The Lancet Commission on Dementia Prevention (2024) attributes up to 45 per cent of dementia cases to modifiable risk factors. India's modifiable </w:t>
      </w:r>
      <w:proofErr w:type="spellStart"/>
      <w:proofErr w:type="gramStart"/>
      <w:r w:rsidRPr="00A9741E">
        <w:rPr>
          <w:rFonts w:ascii="Times New Roman" w:eastAsia="Times New Roman" w:hAnsi="Times New Roman" w:cs="Times New Roman"/>
          <w:i/>
          <w:iCs/>
          <w:sz w:val="24"/>
          <w:szCs w:val="24"/>
        </w:rPr>
        <w:t>burden,hypertension</w:t>
      </w:r>
      <w:proofErr w:type="spellEnd"/>
      <w:proofErr w:type="gramEnd"/>
      <w:r w:rsidRPr="00A9741E">
        <w:rPr>
          <w:rFonts w:ascii="Times New Roman" w:eastAsia="Times New Roman" w:hAnsi="Times New Roman" w:cs="Times New Roman"/>
          <w:i/>
          <w:iCs/>
          <w:sz w:val="24"/>
          <w:szCs w:val="24"/>
        </w:rPr>
        <w:t>, diabetes, dyslipidemia, central obesity, hearing loss, and unequal education access, is exactly where intervention is most cost-effective. The clinical</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 xml:space="preserve">bottleneck is not the absence of risk factors. It is the absence of </w:t>
      </w:r>
      <w:r w:rsidRPr="00A9741E">
        <w:rPr>
          <w:rFonts w:ascii="Times New Roman" w:eastAsia="Times New Roman" w:hAnsi="Times New Roman" w:cs="Times New Roman"/>
          <w:i/>
          <w:iCs/>
          <w:sz w:val="24"/>
          <w:szCs w:val="24"/>
        </w:rPr>
        <w:lastRenderedPageBreak/>
        <w:t>trustworthy, Indian-calibrated tools that tell a clinician which individuals are most likely to</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 xml:space="preserve">convert to MCI within an actionable horizon. Existing global tools systematically </w:t>
      </w:r>
      <w:proofErr w:type="spellStart"/>
      <w:r w:rsidRPr="00A9741E">
        <w:rPr>
          <w:rFonts w:ascii="Times New Roman" w:eastAsia="Times New Roman" w:hAnsi="Times New Roman" w:cs="Times New Roman"/>
          <w:i/>
          <w:iCs/>
          <w:sz w:val="24"/>
          <w:szCs w:val="24"/>
        </w:rPr>
        <w:t>miscalibrate</w:t>
      </w:r>
      <w:proofErr w:type="spellEnd"/>
      <w:r w:rsidRPr="00A9741E">
        <w:rPr>
          <w:rFonts w:ascii="Times New Roman" w:eastAsia="Times New Roman" w:hAnsi="Times New Roman" w:cs="Times New Roman"/>
          <w:i/>
          <w:iCs/>
          <w:sz w:val="24"/>
          <w:szCs w:val="24"/>
        </w:rPr>
        <w:t xml:space="preserve"> on Indian patients, which both blunts prevention efforts and erodes</w:t>
      </w:r>
    </w:p>
    <w:p w14:paraId="00BA7580"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w:t>
      </w:r>
      <w:proofErr w:type="gramStart"/>
      <w:r w:rsidRPr="00A9741E">
        <w:rPr>
          <w:rFonts w:ascii="Times New Roman" w:eastAsia="Times New Roman" w:hAnsi="Times New Roman" w:cs="Times New Roman"/>
          <w:i/>
          <w:iCs/>
          <w:sz w:val="24"/>
          <w:szCs w:val="24"/>
        </w:rPr>
        <w:t>clinician</w:t>
      </w:r>
      <w:proofErr w:type="gramEnd"/>
      <w:r w:rsidRPr="00A9741E">
        <w:rPr>
          <w:rFonts w:ascii="Times New Roman" w:eastAsia="Times New Roman" w:hAnsi="Times New Roman" w:cs="Times New Roman"/>
          <w:i/>
          <w:iCs/>
          <w:sz w:val="24"/>
          <w:szCs w:val="24"/>
        </w:rPr>
        <w:t xml:space="preserve"> trust in AI-assisted risk stratification.</w:t>
      </w:r>
    </w:p>
    <w:p w14:paraId="0C3A5C3C"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p>
    <w:p w14:paraId="35F12E22"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Objectives.</w:t>
      </w:r>
    </w:p>
    <w:p w14:paraId="0083A682"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Train a multimodal MCI conversion model on TLSA and SANSCOG, </w:t>
      </w:r>
      <w:proofErr w:type="spellStart"/>
      <w:r w:rsidRPr="00A9741E">
        <w:rPr>
          <w:rFonts w:ascii="Times New Roman" w:eastAsia="Times New Roman" w:hAnsi="Times New Roman" w:cs="Times New Roman"/>
          <w:i/>
          <w:iCs/>
          <w:sz w:val="24"/>
          <w:szCs w:val="24"/>
        </w:rPr>
        <w:t>harmonised</w:t>
      </w:r>
      <w:proofErr w:type="spellEnd"/>
      <w:r w:rsidRPr="00A9741E">
        <w:rPr>
          <w:rFonts w:ascii="Times New Roman" w:eastAsia="Times New Roman" w:hAnsi="Times New Roman" w:cs="Times New Roman"/>
          <w:i/>
          <w:iCs/>
          <w:sz w:val="24"/>
          <w:szCs w:val="24"/>
        </w:rPr>
        <w:t xml:space="preserve"> against ADNI, OASIS, NACC, and AIBL.</w:t>
      </w:r>
    </w:p>
    <w:p w14:paraId="5597846B"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Quantify cohort-shift closure attributable to </w:t>
      </w:r>
      <w:proofErr w:type="spellStart"/>
      <w:r w:rsidRPr="00A9741E">
        <w:rPr>
          <w:rFonts w:ascii="Times New Roman" w:eastAsia="Times New Roman" w:hAnsi="Times New Roman" w:cs="Times New Roman"/>
          <w:i/>
          <w:iCs/>
          <w:sz w:val="24"/>
          <w:szCs w:val="24"/>
        </w:rPr>
        <w:t>harmonisation</w:t>
      </w:r>
      <w:proofErr w:type="spellEnd"/>
      <w:r w:rsidRPr="00A9741E">
        <w:rPr>
          <w:rFonts w:ascii="Times New Roman" w:eastAsia="Times New Roman" w:hAnsi="Times New Roman" w:cs="Times New Roman"/>
          <w:i/>
          <w:iCs/>
          <w:sz w:val="24"/>
          <w:szCs w:val="24"/>
        </w:rPr>
        <w:t>, pretraining, and fine-tuning via ablation, treating this as a primary contribution rather than a</w:t>
      </w:r>
    </w:p>
    <w:p w14:paraId="30BFE9BF"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footnote.</w:t>
      </w:r>
    </w:p>
    <w:p w14:paraId="4D770067"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Produce calibrated risk estimates at </w:t>
      </w:r>
      <w:proofErr w:type="gramStart"/>
      <w:r w:rsidRPr="00A9741E">
        <w:rPr>
          <w:rFonts w:ascii="Times New Roman" w:eastAsia="Times New Roman" w:hAnsi="Times New Roman" w:cs="Times New Roman"/>
          <w:i/>
          <w:iCs/>
          <w:sz w:val="24"/>
          <w:szCs w:val="24"/>
        </w:rPr>
        <w:t>1, 3, and 5 year</w:t>
      </w:r>
      <w:proofErr w:type="gramEnd"/>
      <w:r w:rsidRPr="00A9741E">
        <w:rPr>
          <w:rFonts w:ascii="Times New Roman" w:eastAsia="Times New Roman" w:hAnsi="Times New Roman" w:cs="Times New Roman"/>
          <w:i/>
          <w:iCs/>
          <w:sz w:val="24"/>
          <w:szCs w:val="24"/>
        </w:rPr>
        <w:t xml:space="preserve"> horizons, with coverage of 80 per cent and 95 per cent prediction intervals within plus or minus 3</w:t>
      </w:r>
    </w:p>
    <w:p w14:paraId="69575C36"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percentage points of nominal.</w:t>
      </w:r>
    </w:p>
    <w:p w14:paraId="577979EE"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Audit subgroup performance across sex, education, urban and rural, and age bands. No subgroup degraded more than 10 per cent from overall.</w:t>
      </w:r>
    </w:p>
    <w:p w14:paraId="6A477208"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    Ship a clinician-facing demo running entirely inside the CBR secure environment, plus an open-source codebase to the extent data-use rules permit.</w:t>
      </w:r>
    </w:p>
    <w:p w14:paraId="51EE7D30" w14:textId="77777777" w:rsidR="00A9741E" w:rsidRPr="00A9741E" w:rsidRDefault="00A9741E" w:rsidP="00A9741E">
      <w:pPr>
        <w:shd w:val="clear" w:color="auto" w:fill="FFFFFF"/>
        <w:jc w:val="both"/>
        <w:rPr>
          <w:rFonts w:ascii="Times New Roman" w:eastAsia="Times New Roman" w:hAnsi="Times New Roman" w:cs="Times New Roman"/>
          <w:i/>
          <w:iCs/>
          <w:sz w:val="24"/>
          <w:szCs w:val="24"/>
        </w:rPr>
      </w:pPr>
    </w:p>
    <w:p w14:paraId="593D30C6" w14:textId="2B0B8EBA" w:rsidR="00A9741E" w:rsidRDefault="00A9741E" w:rsidP="00A9741E">
      <w:pPr>
        <w:shd w:val="clear" w:color="auto" w:fill="FFFFFF"/>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  Alignment with the Challenge. The Challenge call-out that 'Indians are underrepresented in such studies' is the core thesis of this proposal, not a footnote. The work</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 xml:space="preserve">addresses two of the four named in-scope examples (MCI prediction and data </w:t>
      </w:r>
      <w:proofErr w:type="spellStart"/>
      <w:r w:rsidRPr="00A9741E">
        <w:rPr>
          <w:rFonts w:ascii="Times New Roman" w:eastAsia="Times New Roman" w:hAnsi="Times New Roman" w:cs="Times New Roman"/>
          <w:i/>
          <w:iCs/>
          <w:sz w:val="24"/>
          <w:szCs w:val="24"/>
        </w:rPr>
        <w:t>harmonisation</w:t>
      </w:r>
      <w:proofErr w:type="spellEnd"/>
      <w:r w:rsidRPr="00A9741E">
        <w:rPr>
          <w:rFonts w:ascii="Times New Roman" w:eastAsia="Times New Roman" w:hAnsi="Times New Roman" w:cs="Times New Roman"/>
          <w:i/>
          <w:iCs/>
          <w:sz w:val="24"/>
          <w:szCs w:val="24"/>
        </w:rPr>
        <w:t xml:space="preserve"> tools) within a single coherent system, which we believe is the</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highest-impact and most credible use of the August 2026 to January 2027 execution window for a focused team.</w:t>
      </w:r>
    </w:p>
    <w:p w14:paraId="458442D2" w14:textId="77777777"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7E045677" w14:textId="77777777" w:rsidR="000A3C54"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AI Model Development Approach</w:t>
      </w:r>
      <w:r>
        <w:rPr>
          <w:rFonts w:ascii="Times New Roman" w:eastAsia="Times New Roman" w:hAnsi="Times New Roman" w:cs="Times New Roman"/>
          <w:sz w:val="24"/>
          <w:szCs w:val="24"/>
        </w:rPr>
        <w:t xml:space="preserve"> </w:t>
      </w:r>
    </w:p>
    <w:p w14:paraId="0244CA37" w14:textId="3D569454"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Per-modality encoders (small MLPs for tabular cognitive, biochemistry, omics, OCT, and MRI-derived features) feed a cross-modal transformer fusion layer</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 xml:space="preserve">that produces a per-time-point latent representation. A survival head (discrete-time hazard or </w:t>
      </w:r>
      <w:proofErr w:type="spellStart"/>
      <w:r w:rsidRPr="00A9741E">
        <w:rPr>
          <w:rFonts w:ascii="Times New Roman" w:eastAsia="Times New Roman" w:hAnsi="Times New Roman" w:cs="Times New Roman"/>
          <w:i/>
          <w:iCs/>
          <w:color w:val="000000"/>
          <w:sz w:val="24"/>
          <w:szCs w:val="24"/>
        </w:rPr>
        <w:t>DeepSurv</w:t>
      </w:r>
      <w:proofErr w:type="spellEnd"/>
      <w:r w:rsidRPr="00A9741E">
        <w:rPr>
          <w:rFonts w:ascii="Times New Roman" w:eastAsia="Times New Roman" w:hAnsi="Times New Roman" w:cs="Times New Roman"/>
          <w:i/>
          <w:iCs/>
          <w:color w:val="000000"/>
          <w:sz w:val="24"/>
          <w:szCs w:val="24"/>
        </w:rPr>
        <w:t>-style Cox-</w:t>
      </w:r>
      <w:proofErr w:type="spellStart"/>
      <w:r w:rsidRPr="00A9741E">
        <w:rPr>
          <w:rFonts w:ascii="Times New Roman" w:eastAsia="Times New Roman" w:hAnsi="Times New Roman" w:cs="Times New Roman"/>
          <w:i/>
          <w:iCs/>
          <w:color w:val="000000"/>
          <w:sz w:val="24"/>
          <w:szCs w:val="24"/>
        </w:rPr>
        <w:t>nn</w:t>
      </w:r>
      <w:proofErr w:type="spellEnd"/>
      <w:r w:rsidRPr="00A9741E">
        <w:rPr>
          <w:rFonts w:ascii="Times New Roman" w:eastAsia="Times New Roman" w:hAnsi="Times New Roman" w:cs="Times New Roman"/>
          <w:i/>
          <w:iCs/>
          <w:color w:val="000000"/>
          <w:sz w:val="24"/>
          <w:szCs w:val="24"/>
        </w:rPr>
        <w:t xml:space="preserve">) produces time-to-MCI risk at </w:t>
      </w:r>
      <w:proofErr w:type="gramStart"/>
      <w:r w:rsidRPr="00A9741E">
        <w:rPr>
          <w:rFonts w:ascii="Times New Roman" w:eastAsia="Times New Roman" w:hAnsi="Times New Roman" w:cs="Times New Roman"/>
          <w:i/>
          <w:iCs/>
          <w:color w:val="000000"/>
          <w:sz w:val="24"/>
          <w:szCs w:val="24"/>
        </w:rPr>
        <w:t>1, 3, and 5 year</w:t>
      </w:r>
      <w:proofErr w:type="gramEnd"/>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horizons, scored on concordance, AUROC, AUPRC, Brier score, and net benefit (decision-curve analysis). Subgroup-stratified versions of each metric are first-class</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outputs of every reported experiment, not optional add-ons.</w:t>
      </w:r>
    </w:p>
    <w:p w14:paraId="240E4CA4"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p>
    <w:p w14:paraId="57FEF212" w14:textId="2721CDEE"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Use of </w:t>
      </w:r>
      <w:proofErr w:type="gramStart"/>
      <w:r w:rsidRPr="00A9741E">
        <w:rPr>
          <w:rFonts w:ascii="Times New Roman" w:eastAsia="Times New Roman" w:hAnsi="Times New Roman" w:cs="Times New Roman"/>
          <w:i/>
          <w:iCs/>
          <w:color w:val="000000"/>
          <w:sz w:val="24"/>
          <w:szCs w:val="24"/>
        </w:rPr>
        <w:t>provided datasets</w:t>
      </w:r>
      <w:proofErr w:type="gramEnd"/>
      <w:r w:rsidRPr="00A9741E">
        <w:rPr>
          <w:rFonts w:ascii="Times New Roman" w:eastAsia="Times New Roman" w:hAnsi="Times New Roman" w:cs="Times New Roman"/>
          <w:i/>
          <w:iCs/>
          <w:color w:val="000000"/>
          <w:sz w:val="24"/>
          <w:szCs w:val="24"/>
        </w:rPr>
        <w:t xml:space="preserve"> (TLSA and SANSCOG). These are the primary training and validation cohorts. We consume the extracted and tabulated MRI volumetric and</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cortical-thickness measures, OCT and OCT-Angio retinal-layer and microvascular parameters, structured multi-domain cognitive assessments, full blood biochemistry, and</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available omics (</w:t>
      </w:r>
      <w:proofErr w:type="spellStart"/>
      <w:r w:rsidRPr="00A9741E">
        <w:rPr>
          <w:rFonts w:ascii="Times New Roman" w:eastAsia="Times New Roman" w:hAnsi="Times New Roman" w:cs="Times New Roman"/>
          <w:i/>
          <w:iCs/>
          <w:color w:val="000000"/>
          <w:sz w:val="24"/>
          <w:szCs w:val="24"/>
        </w:rPr>
        <w:t>ApoE</w:t>
      </w:r>
      <w:proofErr w:type="spellEnd"/>
      <w:r w:rsidRPr="00A9741E">
        <w:rPr>
          <w:rFonts w:ascii="Times New Roman" w:eastAsia="Times New Roman" w:hAnsi="Times New Roman" w:cs="Times New Roman"/>
          <w:i/>
          <w:iCs/>
          <w:color w:val="000000"/>
          <w:sz w:val="24"/>
          <w:szCs w:val="24"/>
        </w:rPr>
        <w:t xml:space="preserve"> genotype, methylation, proteomics). No raw DICOM access is required. Splits are participant-stratified to prevent leakage across visits, with</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an external held-out site or wave subset reserved for cohort-shift evaluation.</w:t>
      </w:r>
    </w:p>
    <w:p w14:paraId="6A998A15"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p>
    <w:p w14:paraId="566DE547" w14:textId="69CFF629"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External datasets. ADNI, OASIS, NACC, and AIBL are used solely to pretrain per-modality encoders, addressing the sample-size limits of Indian-only training. They are</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not used for headline metric reporting; final discrimination, calibration, and fairness claims are reported on TLSA and SANSCOG held-out splits.</w:t>
      </w:r>
    </w:p>
    <w:p w14:paraId="5101B8D2"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p>
    <w:p w14:paraId="4A1C3CEF"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w:t>
      </w:r>
      <w:proofErr w:type="spellStart"/>
      <w:r w:rsidRPr="00A9741E">
        <w:rPr>
          <w:rFonts w:ascii="Times New Roman" w:eastAsia="Times New Roman" w:hAnsi="Times New Roman" w:cs="Times New Roman"/>
          <w:i/>
          <w:iCs/>
          <w:color w:val="000000"/>
          <w:sz w:val="24"/>
          <w:szCs w:val="24"/>
        </w:rPr>
        <w:t>Harmonisation</w:t>
      </w:r>
      <w:proofErr w:type="spellEnd"/>
      <w:r w:rsidRPr="00A9741E">
        <w:rPr>
          <w:rFonts w:ascii="Times New Roman" w:eastAsia="Times New Roman" w:hAnsi="Times New Roman" w:cs="Times New Roman"/>
          <w:i/>
          <w:iCs/>
          <w:color w:val="000000"/>
          <w:sz w:val="24"/>
          <w:szCs w:val="24"/>
        </w:rPr>
        <w:t xml:space="preserve"> stack. Feature level: </w:t>
      </w:r>
      <w:proofErr w:type="spellStart"/>
      <w:r w:rsidRPr="00A9741E">
        <w:rPr>
          <w:rFonts w:ascii="Times New Roman" w:eastAsia="Times New Roman" w:hAnsi="Times New Roman" w:cs="Times New Roman"/>
          <w:i/>
          <w:iCs/>
          <w:color w:val="000000"/>
          <w:sz w:val="24"/>
          <w:szCs w:val="24"/>
        </w:rPr>
        <w:t>neuroCombat</w:t>
      </w:r>
      <w:proofErr w:type="spellEnd"/>
      <w:r w:rsidRPr="00A9741E">
        <w:rPr>
          <w:rFonts w:ascii="Times New Roman" w:eastAsia="Times New Roman" w:hAnsi="Times New Roman" w:cs="Times New Roman"/>
          <w:i/>
          <w:iCs/>
          <w:color w:val="000000"/>
          <w:sz w:val="24"/>
          <w:szCs w:val="24"/>
        </w:rPr>
        <w:t xml:space="preserve"> for MRI features, analogous </w:t>
      </w:r>
      <w:proofErr w:type="spellStart"/>
      <w:r w:rsidRPr="00A9741E">
        <w:rPr>
          <w:rFonts w:ascii="Times New Roman" w:eastAsia="Times New Roman" w:hAnsi="Times New Roman" w:cs="Times New Roman"/>
          <w:i/>
          <w:iCs/>
          <w:color w:val="000000"/>
          <w:sz w:val="24"/>
          <w:szCs w:val="24"/>
        </w:rPr>
        <w:t>ComBat</w:t>
      </w:r>
      <w:proofErr w:type="spellEnd"/>
      <w:r w:rsidRPr="00A9741E">
        <w:rPr>
          <w:rFonts w:ascii="Times New Roman" w:eastAsia="Times New Roman" w:hAnsi="Times New Roman" w:cs="Times New Roman"/>
          <w:i/>
          <w:iCs/>
          <w:color w:val="000000"/>
          <w:sz w:val="24"/>
          <w:szCs w:val="24"/>
        </w:rPr>
        <w:t>-style correction for biochemistry panels to remove scanner and site effects.</w:t>
      </w:r>
    </w:p>
    <w:p w14:paraId="385A8533"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Representation level: a gradient-reversal head predicts cohort-of-origin from the fused representation, trained </w:t>
      </w:r>
      <w:proofErr w:type="spellStart"/>
      <w:r w:rsidRPr="00A9741E">
        <w:rPr>
          <w:rFonts w:ascii="Times New Roman" w:eastAsia="Times New Roman" w:hAnsi="Times New Roman" w:cs="Times New Roman"/>
          <w:i/>
          <w:iCs/>
          <w:color w:val="000000"/>
          <w:sz w:val="24"/>
          <w:szCs w:val="24"/>
        </w:rPr>
        <w:t>adversarially</w:t>
      </w:r>
      <w:proofErr w:type="spellEnd"/>
      <w:r w:rsidRPr="00A9741E">
        <w:rPr>
          <w:rFonts w:ascii="Times New Roman" w:eastAsia="Times New Roman" w:hAnsi="Times New Roman" w:cs="Times New Roman"/>
          <w:i/>
          <w:iCs/>
          <w:color w:val="000000"/>
          <w:sz w:val="24"/>
          <w:szCs w:val="24"/>
        </w:rPr>
        <w:t xml:space="preserve"> so the representation becomes</w:t>
      </w:r>
    </w:p>
    <w:p w14:paraId="4AA97924" w14:textId="35230298" w:rsidR="00A9741E" w:rsidRPr="00A9741E"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cohort-invariant. Two-stage training: pretrain on the global pool, then fine-tune on TLSA and SANSCOG with a low learning rate and a </w:t>
      </w:r>
      <w:proofErr w:type="spellStart"/>
      <w:r w:rsidRPr="00A9741E">
        <w:rPr>
          <w:rFonts w:ascii="Times New Roman" w:eastAsia="Times New Roman" w:hAnsi="Times New Roman" w:cs="Times New Roman"/>
          <w:i/>
          <w:iCs/>
          <w:color w:val="000000"/>
          <w:sz w:val="24"/>
          <w:szCs w:val="24"/>
        </w:rPr>
        <w:t>regulariser</w:t>
      </w:r>
      <w:proofErr w:type="spellEnd"/>
      <w:r w:rsidRPr="00A9741E">
        <w:rPr>
          <w:rFonts w:ascii="Times New Roman" w:eastAsia="Times New Roman" w:hAnsi="Times New Roman" w:cs="Times New Roman"/>
          <w:i/>
          <w:iCs/>
          <w:color w:val="000000"/>
          <w:sz w:val="24"/>
          <w:szCs w:val="24"/>
        </w:rPr>
        <w:t xml:space="preserve"> that anchors the</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Indian-cohort head to the global head only where the data agrees.</w:t>
      </w:r>
    </w:p>
    <w:p w14:paraId="62992441" w14:textId="77777777" w:rsidR="00A9741E" w:rsidRPr="00A9741E" w:rsidRDefault="00A9741E" w:rsidP="00A9741E">
      <w:pPr>
        <w:shd w:val="clear" w:color="auto" w:fill="FFFFFF"/>
        <w:rPr>
          <w:rFonts w:ascii="Times New Roman" w:eastAsia="Times New Roman" w:hAnsi="Times New Roman" w:cs="Times New Roman"/>
          <w:i/>
          <w:iCs/>
          <w:color w:val="000000"/>
          <w:sz w:val="24"/>
          <w:szCs w:val="24"/>
        </w:rPr>
      </w:pPr>
    </w:p>
    <w:p w14:paraId="64B942AC" w14:textId="5FBB9A90" w:rsidR="008350DF" w:rsidRDefault="00A9741E" w:rsidP="00A9741E">
      <w:pPr>
        <w:shd w:val="clear" w:color="auto" w:fill="FFFFFF"/>
        <w:rPr>
          <w:rFonts w:ascii="Times New Roman" w:eastAsia="Times New Roman" w:hAnsi="Times New Roman" w:cs="Times New Roman"/>
          <w:i/>
          <w:iCs/>
          <w:color w:val="000000"/>
          <w:sz w:val="24"/>
          <w:szCs w:val="24"/>
        </w:rPr>
      </w:pPr>
      <w:r w:rsidRPr="00A9741E">
        <w:rPr>
          <w:rFonts w:ascii="Times New Roman" w:eastAsia="Times New Roman" w:hAnsi="Times New Roman" w:cs="Times New Roman"/>
          <w:i/>
          <w:iCs/>
          <w:color w:val="000000"/>
          <w:sz w:val="24"/>
          <w:szCs w:val="24"/>
        </w:rPr>
        <w:t xml:space="preserve">  Validation and evaluation. Deep ensembles (five seeds) for epistemic uncertainty; conformal prediction wraps the survival head for advertised coverage. Calibration</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plots, subgroup fairness audits, missing-modality stress tests, and decision-curve analyses are standard outputs of every reported experiment. Ablation studies</w:t>
      </w:r>
      <w:r>
        <w:rPr>
          <w:rFonts w:ascii="Times New Roman" w:eastAsia="Times New Roman" w:hAnsi="Times New Roman" w:cs="Times New Roman"/>
          <w:i/>
          <w:iCs/>
          <w:color w:val="000000"/>
          <w:sz w:val="24"/>
          <w:szCs w:val="24"/>
        </w:rPr>
        <w:t xml:space="preserve"> </w:t>
      </w:r>
      <w:r w:rsidRPr="00A9741E">
        <w:rPr>
          <w:rFonts w:ascii="Times New Roman" w:eastAsia="Times New Roman" w:hAnsi="Times New Roman" w:cs="Times New Roman"/>
          <w:i/>
          <w:iCs/>
          <w:color w:val="000000"/>
          <w:sz w:val="24"/>
          <w:szCs w:val="24"/>
        </w:rPr>
        <w:t xml:space="preserve">isolate the contribution of </w:t>
      </w:r>
      <w:proofErr w:type="spellStart"/>
      <w:r w:rsidRPr="00A9741E">
        <w:rPr>
          <w:rFonts w:ascii="Times New Roman" w:eastAsia="Times New Roman" w:hAnsi="Times New Roman" w:cs="Times New Roman"/>
          <w:i/>
          <w:iCs/>
          <w:color w:val="000000"/>
          <w:sz w:val="24"/>
          <w:szCs w:val="24"/>
        </w:rPr>
        <w:t>harmonisation</w:t>
      </w:r>
      <w:proofErr w:type="spellEnd"/>
      <w:r w:rsidRPr="00A9741E">
        <w:rPr>
          <w:rFonts w:ascii="Times New Roman" w:eastAsia="Times New Roman" w:hAnsi="Times New Roman" w:cs="Times New Roman"/>
          <w:i/>
          <w:iCs/>
          <w:color w:val="000000"/>
          <w:sz w:val="24"/>
          <w:szCs w:val="24"/>
        </w:rPr>
        <w:t>, pretraining, and fine-tuning, each as an independently reportable result.</w:t>
      </w:r>
    </w:p>
    <w:p w14:paraId="008EFA1F" w14:textId="77777777" w:rsidR="00A9741E" w:rsidRDefault="00A9741E" w:rsidP="00A9741E">
      <w:pPr>
        <w:shd w:val="clear" w:color="auto" w:fill="FFFFFF"/>
        <w:rPr>
          <w:rFonts w:ascii="Times New Roman" w:eastAsia="Times New Roman" w:hAnsi="Times New Roman" w:cs="Times New Roman"/>
          <w:i/>
          <w:iCs/>
          <w:color w:val="000000"/>
          <w:sz w:val="24"/>
          <w:szCs w:val="24"/>
        </w:rPr>
      </w:pPr>
    </w:p>
    <w:p w14:paraId="603D82BB" w14:textId="77777777" w:rsidR="008350DF" w:rsidRDefault="00000000" w:rsidP="008350DF">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Computing Resources Plan</w:t>
      </w:r>
      <w:r>
        <w:rPr>
          <w:rFonts w:ascii="Times New Roman" w:eastAsia="Times New Roman" w:hAnsi="Times New Roman" w:cs="Times New Roman"/>
          <w:sz w:val="24"/>
          <w:szCs w:val="24"/>
        </w:rPr>
        <w:t xml:space="preserve"> </w:t>
      </w:r>
    </w:p>
    <w:p w14:paraId="0D078B29" w14:textId="1F689790" w:rsidR="00A9741E" w:rsidRPr="00A9741E" w:rsidRDefault="00A9741E" w:rsidP="00A9741E">
      <w:pPr>
        <w:shd w:val="clear" w:color="auto" w:fill="FFFFFF"/>
        <w:spacing w:before="240" w:after="240"/>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CBR infrastructure (sealed surface). All training, evaluation, the validation report, and the jury-facing demo run inside the CBR secure remote environment per the</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Challenge's data-use rules. Requested resources: GPU access sufficient for transformer-fusion training over the order of 10,000 participants with order 100 tabular</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features and longitudinal observations. In practice this is one to two A100-class GPUs (or equivalent) for one to two weeks of cumulative training across ablation</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 xml:space="preserve">runs, plus standard CPU and RAM for tabular pipelines, </w:t>
      </w:r>
      <w:proofErr w:type="spellStart"/>
      <w:r w:rsidRPr="00A9741E">
        <w:rPr>
          <w:rFonts w:ascii="Times New Roman" w:eastAsia="Times New Roman" w:hAnsi="Times New Roman" w:cs="Times New Roman"/>
          <w:i/>
          <w:iCs/>
          <w:sz w:val="24"/>
          <w:szCs w:val="24"/>
        </w:rPr>
        <w:t>harmonisation</w:t>
      </w:r>
      <w:proofErr w:type="spellEnd"/>
      <w:r w:rsidRPr="00A9741E">
        <w:rPr>
          <w:rFonts w:ascii="Times New Roman" w:eastAsia="Times New Roman" w:hAnsi="Times New Roman" w:cs="Times New Roman"/>
          <w:i/>
          <w:iCs/>
          <w:sz w:val="24"/>
          <w:szCs w:val="24"/>
        </w:rPr>
        <w:t>, and the demo app.</w:t>
      </w:r>
    </w:p>
    <w:p w14:paraId="0C87A202" w14:textId="26CCC68C" w:rsidR="00A9741E" w:rsidRPr="00A9741E" w:rsidRDefault="00A9741E" w:rsidP="00A9741E">
      <w:pPr>
        <w:shd w:val="clear" w:color="auto" w:fill="FFFFFF"/>
        <w:spacing w:before="240" w:after="240"/>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External resources (open surface). Pretraining on ADNI, OASIS, NACC, and AIBL is performed on cloud resources funded through (a) Microsoft Azure research credits</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 xml:space="preserve">accessible through the lead participant's affiliation and (b) NVIDIA academic GPU </w:t>
      </w:r>
      <w:proofErr w:type="spellStart"/>
      <w:r w:rsidRPr="00A9741E">
        <w:rPr>
          <w:rFonts w:ascii="Times New Roman" w:eastAsia="Times New Roman" w:hAnsi="Times New Roman" w:cs="Times New Roman"/>
          <w:i/>
          <w:iCs/>
          <w:sz w:val="24"/>
          <w:szCs w:val="24"/>
        </w:rPr>
        <w:t>programmes</w:t>
      </w:r>
      <w:proofErr w:type="spellEnd"/>
      <w:r w:rsidRPr="00A9741E">
        <w:rPr>
          <w:rFonts w:ascii="Times New Roman" w:eastAsia="Times New Roman" w:hAnsi="Times New Roman" w:cs="Times New Roman"/>
          <w:i/>
          <w:iCs/>
          <w:sz w:val="24"/>
          <w:szCs w:val="24"/>
        </w:rPr>
        <w:t xml:space="preserve"> or equivalent institutional credits. Only model weights and </w:t>
      </w:r>
      <w:proofErr w:type="spellStart"/>
      <w:r w:rsidRPr="00A9741E">
        <w:rPr>
          <w:rFonts w:ascii="Times New Roman" w:eastAsia="Times New Roman" w:hAnsi="Times New Roman" w:cs="Times New Roman"/>
          <w:i/>
          <w:iCs/>
          <w:sz w:val="24"/>
          <w:szCs w:val="24"/>
        </w:rPr>
        <w:t>harmonisation</w:t>
      </w:r>
      <w:proofErr w:type="spellEnd"/>
      <w:r>
        <w:rPr>
          <w:rFonts w:ascii="Times New Roman" w:eastAsia="Times New Roman" w:hAnsi="Times New Roman" w:cs="Times New Roman"/>
          <w:i/>
          <w:iCs/>
          <w:sz w:val="24"/>
          <w:szCs w:val="24"/>
        </w:rPr>
        <w:t xml:space="preserve"> </w:t>
      </w:r>
      <w:proofErr w:type="gramStart"/>
      <w:r w:rsidRPr="00A9741E">
        <w:rPr>
          <w:rFonts w:ascii="Times New Roman" w:eastAsia="Times New Roman" w:hAnsi="Times New Roman" w:cs="Times New Roman"/>
          <w:i/>
          <w:iCs/>
          <w:sz w:val="24"/>
          <w:szCs w:val="24"/>
        </w:rPr>
        <w:t>transforms</w:t>
      </w:r>
      <w:proofErr w:type="gramEnd"/>
      <w:r w:rsidRPr="00A9741E">
        <w:rPr>
          <w:rFonts w:ascii="Times New Roman" w:eastAsia="Times New Roman" w:hAnsi="Times New Roman" w:cs="Times New Roman"/>
          <w:i/>
          <w:iCs/>
          <w:sz w:val="24"/>
          <w:szCs w:val="24"/>
        </w:rPr>
        <w:t>, never participant-level data, cross the boundary from the open surface into the CBR sealed surface.</w:t>
      </w:r>
    </w:p>
    <w:p w14:paraId="77917D99" w14:textId="7EE21AE8" w:rsidR="00A9741E" w:rsidRDefault="00A9741E" w:rsidP="00A9741E">
      <w:pPr>
        <w:shd w:val="clear" w:color="auto" w:fill="FFFFFF"/>
        <w:spacing w:before="240" w:after="240"/>
        <w:jc w:val="both"/>
        <w:rPr>
          <w:rFonts w:ascii="Times New Roman" w:eastAsia="Times New Roman" w:hAnsi="Times New Roman" w:cs="Times New Roman"/>
          <w:i/>
          <w:iCs/>
          <w:sz w:val="24"/>
          <w:szCs w:val="24"/>
        </w:rPr>
      </w:pPr>
      <w:r w:rsidRPr="00A9741E">
        <w:rPr>
          <w:rFonts w:ascii="Times New Roman" w:eastAsia="Times New Roman" w:hAnsi="Times New Roman" w:cs="Times New Roman"/>
          <w:i/>
          <w:iCs/>
          <w:sz w:val="24"/>
          <w:szCs w:val="24"/>
        </w:rPr>
        <w:t xml:space="preserve">The architecture is intentionally lean (small per-modality encoders, mid-sized fusion </w:t>
      </w:r>
      <w:proofErr w:type="gramStart"/>
      <w:r w:rsidRPr="00A9741E">
        <w:rPr>
          <w:rFonts w:ascii="Times New Roman" w:eastAsia="Times New Roman" w:hAnsi="Times New Roman" w:cs="Times New Roman"/>
          <w:i/>
          <w:iCs/>
          <w:sz w:val="24"/>
          <w:szCs w:val="24"/>
        </w:rPr>
        <w:t>transformer</w:t>
      </w:r>
      <w:proofErr w:type="gramEnd"/>
      <w:r w:rsidRPr="00A9741E">
        <w:rPr>
          <w:rFonts w:ascii="Times New Roman" w:eastAsia="Times New Roman" w:hAnsi="Times New Roman" w:cs="Times New Roman"/>
          <w:i/>
          <w:iCs/>
          <w:sz w:val="24"/>
          <w:szCs w:val="24"/>
        </w:rPr>
        <w:t>, conformal wrappers) so that the binding constraint is</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data quality, not compute. Mixed-precision training, gradient checkpointing, and ensemble size capped at five keep total GPU-hours well within the budget above. The</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 xml:space="preserve">architecture has a documented scale-up path (deeper fusion, additional pretraining cohorts, additional heads for imaging-trajectory forecasting and </w:t>
      </w:r>
      <w:r w:rsidRPr="00A9741E">
        <w:rPr>
          <w:rFonts w:ascii="Times New Roman" w:eastAsia="Times New Roman" w:hAnsi="Times New Roman" w:cs="Times New Roman"/>
          <w:i/>
          <w:iCs/>
          <w:sz w:val="24"/>
          <w:szCs w:val="24"/>
        </w:rPr>
        <w:lastRenderedPageBreak/>
        <w:t>counterfactual</w:t>
      </w:r>
      <w:r>
        <w:rPr>
          <w:rFonts w:ascii="Times New Roman" w:eastAsia="Times New Roman" w:hAnsi="Times New Roman" w:cs="Times New Roman"/>
          <w:i/>
          <w:iCs/>
          <w:sz w:val="24"/>
          <w:szCs w:val="24"/>
        </w:rPr>
        <w:t xml:space="preserve"> </w:t>
      </w:r>
      <w:r w:rsidRPr="00A9741E">
        <w:rPr>
          <w:rFonts w:ascii="Times New Roman" w:eastAsia="Times New Roman" w:hAnsi="Times New Roman" w:cs="Times New Roman"/>
          <w:i/>
          <w:iCs/>
          <w:sz w:val="24"/>
          <w:szCs w:val="24"/>
        </w:rPr>
        <w:t>analysis) if more compute and team capacity become available, but the headline deliverables do not depend on it.</w:t>
      </w:r>
    </w:p>
    <w:p w14:paraId="7E0A5C98" w14:textId="0382E005" w:rsidR="000A3C54" w:rsidRDefault="00000000" w:rsidP="004B5828">
      <w:pPr>
        <w:shd w:val="clear" w:color="auto" w:fill="FFFFFF"/>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5. Team Expertise and Relevant Experience</w:t>
      </w:r>
      <w:r>
        <w:rPr>
          <w:rFonts w:ascii="Times New Roman" w:eastAsia="Times New Roman" w:hAnsi="Times New Roman" w:cs="Times New Roman"/>
          <w:sz w:val="24"/>
          <w:szCs w:val="24"/>
        </w:rPr>
        <w:t xml:space="preserve">: </w:t>
      </w:r>
    </w:p>
    <w:p w14:paraId="7ED975F5" w14:textId="1A97037F" w:rsidR="00AA2A32" w:rsidRPr="00AA2A32" w:rsidRDefault="00AA2A32" w:rsidP="00AA2A32">
      <w:pPr>
        <w:shd w:val="clear" w:color="auto" w:fill="FFFFFF"/>
        <w:spacing w:before="240" w:after="240"/>
        <w:jc w:val="both"/>
        <w:rPr>
          <w:rFonts w:ascii="Times New Roman" w:eastAsia="Times New Roman" w:hAnsi="Times New Roman" w:cs="Times New Roman"/>
          <w:i/>
          <w:iCs/>
          <w:sz w:val="24"/>
          <w:szCs w:val="24"/>
        </w:rPr>
      </w:pPr>
      <w:proofErr w:type="spellStart"/>
      <w:r w:rsidRPr="00AA2A32">
        <w:rPr>
          <w:rFonts w:ascii="Times New Roman" w:eastAsia="Times New Roman" w:hAnsi="Times New Roman" w:cs="Times New Roman"/>
          <w:i/>
          <w:iCs/>
          <w:sz w:val="24"/>
          <w:szCs w:val="24"/>
        </w:rPr>
        <w:t>Neuronauts</w:t>
      </w:r>
      <w:proofErr w:type="spellEnd"/>
      <w:r w:rsidRPr="00AA2A32">
        <w:rPr>
          <w:rFonts w:ascii="Times New Roman" w:eastAsia="Times New Roman" w:hAnsi="Times New Roman" w:cs="Times New Roman"/>
          <w:i/>
          <w:iCs/>
          <w:sz w:val="24"/>
          <w:szCs w:val="24"/>
        </w:rPr>
        <w:t xml:space="preserve"> is a two-person team that has deliberately scoped DRISHTI to what we can credibly deliver in the six-month execution window.</w:t>
      </w:r>
    </w:p>
    <w:p w14:paraId="7C370C9E" w14:textId="11ACDC94" w:rsidR="00AA2A32" w:rsidRPr="00AA2A32" w:rsidRDefault="00AA2A32" w:rsidP="00AA2A32">
      <w:pPr>
        <w:shd w:val="clear" w:color="auto" w:fill="FFFFFF"/>
        <w:spacing w:before="240" w:after="240"/>
        <w:jc w:val="both"/>
        <w:rPr>
          <w:rFonts w:ascii="Times New Roman" w:eastAsia="Times New Roman" w:hAnsi="Times New Roman" w:cs="Times New Roman"/>
          <w:i/>
          <w:iCs/>
          <w:sz w:val="24"/>
          <w:szCs w:val="24"/>
        </w:rPr>
      </w:pPr>
      <w:r w:rsidRPr="00AA2A32">
        <w:rPr>
          <w:rFonts w:ascii="Times New Roman" w:eastAsia="Times New Roman" w:hAnsi="Times New Roman" w:cs="Times New Roman"/>
          <w:b/>
          <w:bCs/>
          <w:i/>
          <w:iCs/>
          <w:sz w:val="24"/>
          <w:szCs w:val="24"/>
        </w:rPr>
        <w:t>Vijay Soni</w:t>
      </w:r>
      <w:r w:rsidRPr="00AA2A32">
        <w:rPr>
          <w:rFonts w:ascii="Times New Roman" w:eastAsia="Times New Roman" w:hAnsi="Times New Roman" w:cs="Times New Roman"/>
          <w:i/>
          <w:iCs/>
          <w:sz w:val="24"/>
          <w:szCs w:val="24"/>
        </w:rPr>
        <w:t xml:space="preserve"> (Lead Participant), Microsoft. Software and AI </w:t>
      </w:r>
      <w:proofErr w:type="gramStart"/>
      <w:r w:rsidRPr="00AA2A32">
        <w:rPr>
          <w:rFonts w:ascii="Times New Roman" w:eastAsia="Times New Roman" w:hAnsi="Times New Roman" w:cs="Times New Roman"/>
          <w:i/>
          <w:iCs/>
          <w:sz w:val="24"/>
          <w:szCs w:val="24"/>
        </w:rPr>
        <w:t>engineer</w:t>
      </w:r>
      <w:proofErr w:type="gramEnd"/>
      <w:r w:rsidRPr="00AA2A32">
        <w:rPr>
          <w:rFonts w:ascii="Times New Roman" w:eastAsia="Times New Roman" w:hAnsi="Times New Roman" w:cs="Times New Roman"/>
          <w:i/>
          <w:iCs/>
          <w:sz w:val="24"/>
          <w:szCs w:val="24"/>
        </w:rPr>
        <w:t xml:space="preserve"> with hands-on experience building production-scale machine learning systems, multimodal data</w:t>
      </w:r>
      <w:r>
        <w:rPr>
          <w:rFonts w:ascii="Times New Roman" w:eastAsia="Times New Roman" w:hAnsi="Times New Roman" w:cs="Times New Roman"/>
          <w:i/>
          <w:iCs/>
          <w:sz w:val="24"/>
          <w:szCs w:val="24"/>
        </w:rPr>
        <w:t xml:space="preserve"> </w:t>
      </w:r>
      <w:r w:rsidRPr="00AA2A32">
        <w:rPr>
          <w:rFonts w:ascii="Times New Roman" w:eastAsia="Times New Roman" w:hAnsi="Times New Roman" w:cs="Times New Roman"/>
          <w:i/>
          <w:iCs/>
          <w:sz w:val="24"/>
          <w:szCs w:val="24"/>
        </w:rPr>
        <w:t>pipelines, and secure data-handling workflows. Will lead model architecture, multimodal fusion, training infrastructure, the secure-environment workflow, the</w:t>
      </w:r>
      <w:r>
        <w:rPr>
          <w:rFonts w:ascii="Times New Roman" w:eastAsia="Times New Roman" w:hAnsi="Times New Roman" w:cs="Times New Roman"/>
          <w:i/>
          <w:iCs/>
          <w:sz w:val="24"/>
          <w:szCs w:val="24"/>
        </w:rPr>
        <w:t xml:space="preserve"> </w:t>
      </w:r>
      <w:r w:rsidRPr="00AA2A32">
        <w:rPr>
          <w:rFonts w:ascii="Times New Roman" w:eastAsia="Times New Roman" w:hAnsi="Times New Roman" w:cs="Times New Roman"/>
          <w:i/>
          <w:iCs/>
          <w:sz w:val="24"/>
          <w:szCs w:val="24"/>
        </w:rPr>
        <w:t>clinician-facing demo, and overall project delivery.</w:t>
      </w:r>
    </w:p>
    <w:p w14:paraId="6F56F41B" w14:textId="4A0435E6" w:rsidR="00AA2A32" w:rsidRDefault="00AA2A32" w:rsidP="00AA2A32">
      <w:pPr>
        <w:shd w:val="clear" w:color="auto" w:fill="FFFFFF"/>
        <w:spacing w:before="240" w:after="240"/>
        <w:jc w:val="both"/>
        <w:rPr>
          <w:rFonts w:ascii="Times New Roman" w:eastAsia="Times New Roman" w:hAnsi="Times New Roman" w:cs="Times New Roman"/>
          <w:i/>
          <w:iCs/>
          <w:sz w:val="24"/>
          <w:szCs w:val="24"/>
        </w:rPr>
      </w:pPr>
      <w:r w:rsidRPr="00AA2A32">
        <w:rPr>
          <w:rFonts w:ascii="Times New Roman" w:eastAsia="Times New Roman" w:hAnsi="Times New Roman" w:cs="Times New Roman"/>
          <w:b/>
          <w:bCs/>
          <w:i/>
          <w:iCs/>
          <w:sz w:val="24"/>
          <w:szCs w:val="24"/>
        </w:rPr>
        <w:t>Ajay Soni</w:t>
      </w:r>
      <w:r w:rsidRPr="00AA2A32">
        <w:rPr>
          <w:rFonts w:ascii="Times New Roman" w:eastAsia="Times New Roman" w:hAnsi="Times New Roman" w:cs="Times New Roman"/>
          <w:i/>
          <w:iCs/>
          <w:sz w:val="24"/>
          <w:szCs w:val="24"/>
        </w:rPr>
        <w:t xml:space="preserve">, SYSTRA. Software engineer with experience in large-scale data systems and engineering analytics. Will lead the data pipeline, the </w:t>
      </w:r>
      <w:proofErr w:type="spellStart"/>
      <w:r w:rsidRPr="00AA2A32">
        <w:rPr>
          <w:rFonts w:ascii="Times New Roman" w:eastAsia="Times New Roman" w:hAnsi="Times New Roman" w:cs="Times New Roman"/>
          <w:i/>
          <w:iCs/>
          <w:sz w:val="24"/>
          <w:szCs w:val="24"/>
        </w:rPr>
        <w:t>harmonisation</w:t>
      </w:r>
      <w:proofErr w:type="spellEnd"/>
      <w:r w:rsidRPr="00AA2A32">
        <w:rPr>
          <w:rFonts w:ascii="Times New Roman" w:eastAsia="Times New Roman" w:hAnsi="Times New Roman" w:cs="Times New Roman"/>
          <w:i/>
          <w:iCs/>
          <w:sz w:val="24"/>
          <w:szCs w:val="24"/>
        </w:rPr>
        <w:t xml:space="preserve"> stack</w:t>
      </w:r>
      <w:r>
        <w:rPr>
          <w:rFonts w:ascii="Times New Roman" w:eastAsia="Times New Roman" w:hAnsi="Times New Roman" w:cs="Times New Roman"/>
          <w:i/>
          <w:iCs/>
          <w:sz w:val="24"/>
          <w:szCs w:val="24"/>
        </w:rPr>
        <w:t xml:space="preserve">, </w:t>
      </w:r>
      <w:r w:rsidRPr="00AA2A32">
        <w:rPr>
          <w:rFonts w:ascii="Times New Roman" w:eastAsia="Times New Roman" w:hAnsi="Times New Roman" w:cs="Times New Roman"/>
          <w:i/>
          <w:iCs/>
          <w:sz w:val="24"/>
          <w:szCs w:val="24"/>
        </w:rPr>
        <w:t>(</w:t>
      </w:r>
      <w:proofErr w:type="spellStart"/>
      <w:r w:rsidRPr="00AA2A32">
        <w:rPr>
          <w:rFonts w:ascii="Times New Roman" w:eastAsia="Times New Roman" w:hAnsi="Times New Roman" w:cs="Times New Roman"/>
          <w:i/>
          <w:iCs/>
          <w:sz w:val="24"/>
          <w:szCs w:val="24"/>
        </w:rPr>
        <w:t>neuroCombat</w:t>
      </w:r>
      <w:proofErr w:type="spellEnd"/>
      <w:r w:rsidRPr="00AA2A32">
        <w:rPr>
          <w:rFonts w:ascii="Times New Roman" w:eastAsia="Times New Roman" w:hAnsi="Times New Roman" w:cs="Times New Roman"/>
          <w:i/>
          <w:iCs/>
          <w:sz w:val="24"/>
          <w:szCs w:val="24"/>
        </w:rPr>
        <w:t xml:space="preserve"> plus adversarial training), the validation harness, and subgroup fairness instrumentation.</w:t>
      </w:r>
    </w:p>
    <w:p w14:paraId="04B1BE3F" w14:textId="1A7ADC92" w:rsidR="00833456" w:rsidRPr="004B5828" w:rsidRDefault="00833456" w:rsidP="00AA2A32">
      <w:pPr>
        <w:shd w:val="clear" w:color="auto" w:fill="FFFFFF"/>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We will seek the review / guide with SMEs post selection.</w:t>
      </w:r>
    </w:p>
    <w:p w14:paraId="6E8F3BE3" w14:textId="77777777" w:rsidR="000A3C54"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CV* OF ALL THE TEAM MEMBERS</w:t>
      </w:r>
    </w:p>
    <w:p w14:paraId="061F84E8" w14:textId="3B9A79F2" w:rsidR="00833456" w:rsidRPr="00833456" w:rsidRDefault="00833456" w:rsidP="00833456">
      <w:pPr>
        <w:numPr>
          <w:ilvl w:val="0"/>
          <w:numId w:val="2"/>
        </w:numPr>
        <w:jc w:val="both"/>
        <w:rPr>
          <w:rFonts w:ascii="Times New Roman" w:eastAsia="Times New Roman" w:hAnsi="Times New Roman" w:cs="Times New Roman"/>
          <w:sz w:val="20"/>
          <w:szCs w:val="20"/>
        </w:rPr>
      </w:pPr>
      <w:r>
        <w:rPr>
          <w:rFonts w:ascii="Times New Roman" w:eastAsia="Times New Roman" w:hAnsi="Times New Roman" w:cs="Times New Roman"/>
          <w:b/>
          <w:bCs/>
        </w:rPr>
        <w:t>Attached</w:t>
      </w:r>
    </w:p>
    <w:sectPr w:rsidR="00833456" w:rsidRPr="0083345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C339A" w14:textId="77777777" w:rsidR="005B3960" w:rsidRDefault="005B3960" w:rsidP="00E824AB">
      <w:pPr>
        <w:spacing w:line="240" w:lineRule="auto"/>
      </w:pPr>
      <w:r>
        <w:separator/>
      </w:r>
    </w:p>
  </w:endnote>
  <w:endnote w:type="continuationSeparator" w:id="0">
    <w:p w14:paraId="7A084551" w14:textId="77777777" w:rsidR="005B3960" w:rsidRDefault="005B3960" w:rsidP="00E82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3F6528BB-04FF-49C7-BC8B-67E887FE65D2}"/>
  </w:font>
  <w:font w:name="Cambria">
    <w:panose1 w:val="02040503050406030204"/>
    <w:charset w:val="00"/>
    <w:family w:val="roman"/>
    <w:pitch w:val="variable"/>
    <w:sig w:usb0="E00006FF" w:usb1="420024FF" w:usb2="02000000" w:usb3="00000000" w:csb0="0000019F" w:csb1="00000000"/>
    <w:embedRegular r:id="rId2" w:fontKey="{A57DCF04-4269-4E1D-B5D8-E13F793D1D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239A" w14:textId="69307E5E" w:rsidR="009A0591" w:rsidRDefault="009A0591">
    <w:pPr>
      <w:pStyle w:val="Footer"/>
    </w:pPr>
    <w:r w:rsidRPr="0070506A">
      <w:rPr>
        <w:noProof/>
        <w:lang w:bidi="kn-IN"/>
      </w:rPr>
      <mc:AlternateContent>
        <mc:Choice Requires="wpg">
          <w:drawing>
            <wp:anchor distT="0" distB="0" distL="114300" distR="114300" simplePos="0" relativeHeight="251661312" behindDoc="0" locked="0" layoutInCell="1" allowOverlap="1" wp14:anchorId="046CCC05" wp14:editId="020223F0">
              <wp:simplePos x="0" y="0"/>
              <wp:positionH relativeFrom="column">
                <wp:posOffset>-1930400</wp:posOffset>
              </wp:positionH>
              <wp:positionV relativeFrom="paragraph">
                <wp:posOffset>-304800</wp:posOffset>
              </wp:positionV>
              <wp:extent cx="12210415" cy="1112520"/>
              <wp:effectExtent l="0" t="0" r="635" b="0"/>
              <wp:wrapNone/>
              <wp:docPr id="13" name="Group 1">
                <a:extLst xmlns:a="http://schemas.openxmlformats.org/drawingml/2006/main">
                  <a:ext uri="{FF2B5EF4-FFF2-40B4-BE49-F238E27FC236}">
                    <a16:creationId xmlns:a16="http://schemas.microsoft.com/office/drawing/2014/main" id="{EC5A300C-DC55-C42A-5954-93B2E002D7EF}"/>
                  </a:ext>
                </a:extLst>
              </wp:docPr>
              <wp:cNvGraphicFramePr/>
              <a:graphic xmlns:a="http://schemas.openxmlformats.org/drawingml/2006/main">
                <a:graphicData uri="http://schemas.microsoft.com/office/word/2010/wordprocessingGroup">
                  <wpg:wgp>
                    <wpg:cNvGrpSpPr/>
                    <wpg:grpSpPr>
                      <a:xfrm rot="10800000">
                        <a:off x="0" y="0"/>
                        <a:ext cx="12210415" cy="1112520"/>
                        <a:chOff x="0" y="0"/>
                        <a:chExt cx="12192000" cy="1008000"/>
                      </a:xfrm>
                    </wpg:grpSpPr>
                    <wps:wsp>
                      <wps:cNvPr id="14" name="Rectangle 14">
                        <a:extLst>
                          <a:ext uri="{FF2B5EF4-FFF2-40B4-BE49-F238E27FC236}">
                            <a16:creationId xmlns:a16="http://schemas.microsoft.com/office/drawing/2014/main" id="{5FE7D624-3C50-0F3F-C43F-33978F3FC888}"/>
                          </a:ext>
                        </a:extLst>
                      </wps:cNvPr>
                      <wps:cNvSpPr/>
                      <wps:spPr>
                        <a:xfrm>
                          <a:off x="0" y="0"/>
                          <a:ext cx="12192000" cy="900000"/>
                        </a:xfrm>
                        <a:prstGeom prst="rect">
                          <a:avLst/>
                        </a:prstGeom>
                        <a:solidFill>
                          <a:srgbClr val="5587F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 name="Rectangle 15">
                        <a:extLst>
                          <a:ext uri="{FF2B5EF4-FFF2-40B4-BE49-F238E27FC236}">
                            <a16:creationId xmlns:a16="http://schemas.microsoft.com/office/drawing/2014/main" id="{9E8F4256-F0BE-C77E-926B-EA87215B8B62}"/>
                          </a:ext>
                        </a:extLst>
                      </wps:cNvPr>
                      <wps:cNvSpPr/>
                      <wps:spPr>
                        <a:xfrm>
                          <a:off x="0" y="900000"/>
                          <a:ext cx="12192000" cy="108000"/>
                        </a:xfrm>
                        <a:prstGeom prst="rect">
                          <a:avLst/>
                        </a:prstGeom>
                        <a:solidFill>
                          <a:srgbClr val="86CE75"/>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657D95E" id="Group 1" o:spid="_x0000_s1026" style="position:absolute;margin-left:-152pt;margin-top:-24pt;width:961.45pt;height:87.6pt;rotation:180;z-index:251661312" coordsize="121920,1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">
              <v:rect id="Rectangle 14" o:spid="_x0000_s1027" style="position:absolute;width:1219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" fillcolor="#5587f2" stroked="f" strokeweight="2pt"/>
              <v:rect id="Rectangle 15" o:spid="_x0000_s1028" style="position:absolute;top:9000;width:12192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" fillcolor="#86ce75" stroked="f" strokeweight="2p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3A8C4" w14:textId="77777777" w:rsidR="005B3960" w:rsidRDefault="005B3960" w:rsidP="00E824AB">
      <w:pPr>
        <w:spacing w:line="240" w:lineRule="auto"/>
      </w:pPr>
      <w:r>
        <w:separator/>
      </w:r>
    </w:p>
  </w:footnote>
  <w:footnote w:type="continuationSeparator" w:id="0">
    <w:p w14:paraId="28309962" w14:textId="77777777" w:rsidR="005B3960" w:rsidRDefault="005B3960" w:rsidP="00E82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BFD5" w14:textId="00278200" w:rsidR="00E824AB" w:rsidRDefault="00E824AB">
    <w:pPr>
      <w:pStyle w:val="Header"/>
    </w:pPr>
    <w:r>
      <w:rPr>
        <w:noProof/>
      </w:rPr>
      <w:drawing>
        <wp:anchor distT="0" distB="0" distL="114300" distR="114300" simplePos="0" relativeHeight="251659264" behindDoc="1" locked="0" layoutInCell="1" allowOverlap="1" wp14:anchorId="06B2E3F7" wp14:editId="280013F5">
          <wp:simplePos x="0" y="0"/>
          <wp:positionH relativeFrom="margin">
            <wp:posOffset>946150</wp:posOffset>
          </wp:positionH>
          <wp:positionV relativeFrom="paragraph">
            <wp:posOffset>-279400</wp:posOffset>
          </wp:positionV>
          <wp:extent cx="4333875" cy="685800"/>
          <wp:effectExtent l="0" t="0" r="9525" b="0"/>
          <wp:wrapTight wrapText="bothSides">
            <wp:wrapPolygon edited="0">
              <wp:start x="0" y="0"/>
              <wp:lineTo x="0" y="21000"/>
              <wp:lineTo x="21553" y="21000"/>
              <wp:lineTo x="21553" y="0"/>
              <wp:lineTo x="0" y="0"/>
            </wp:wrapPolygon>
          </wp:wrapTight>
          <wp:docPr id="1181515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35442" name="Picture 872435442"/>
                  <pic:cNvPicPr/>
                </pic:nvPicPr>
                <pic:blipFill>
                  <a:blip r:embed="rId1">
                    <a:extLst>
                      <a:ext uri="{28A0092B-C50C-407E-A947-70E740481C1C}">
                        <a14:useLocalDpi xmlns:a14="http://schemas.microsoft.com/office/drawing/2010/main" val="0"/>
                      </a:ext>
                    </a:extLst>
                  </a:blip>
                  <a:stretch>
                    <a:fillRect/>
                  </a:stretch>
                </pic:blipFill>
                <pic:spPr>
                  <a:xfrm>
                    <a:off x="0" y="0"/>
                    <a:ext cx="4333875"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D55"/>
    <w:multiLevelType w:val="multilevel"/>
    <w:tmpl w:val="D940E3F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D24A9D"/>
    <w:multiLevelType w:val="multilevel"/>
    <w:tmpl w:val="76FAE0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315369"/>
    <w:multiLevelType w:val="multilevel"/>
    <w:tmpl w:val="3C5E4DE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9D422F"/>
    <w:multiLevelType w:val="multilevel"/>
    <w:tmpl w:val="7A6A9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7587768">
    <w:abstractNumId w:val="2"/>
  </w:num>
  <w:num w:numId="2" w16cid:durableId="328098686">
    <w:abstractNumId w:val="3"/>
  </w:num>
  <w:num w:numId="3" w16cid:durableId="1902984464">
    <w:abstractNumId w:val="0"/>
  </w:num>
  <w:num w:numId="4" w16cid:durableId="1938831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C54"/>
    <w:rsid w:val="00085E98"/>
    <w:rsid w:val="000A3C54"/>
    <w:rsid w:val="000D4FEC"/>
    <w:rsid w:val="000E4405"/>
    <w:rsid w:val="0020397F"/>
    <w:rsid w:val="00205D71"/>
    <w:rsid w:val="00417F3D"/>
    <w:rsid w:val="004B5828"/>
    <w:rsid w:val="005102B2"/>
    <w:rsid w:val="005B3960"/>
    <w:rsid w:val="0060161C"/>
    <w:rsid w:val="006F6CED"/>
    <w:rsid w:val="00774493"/>
    <w:rsid w:val="00796D07"/>
    <w:rsid w:val="007A0F93"/>
    <w:rsid w:val="007D4338"/>
    <w:rsid w:val="00833456"/>
    <w:rsid w:val="008350DF"/>
    <w:rsid w:val="0085153F"/>
    <w:rsid w:val="00930364"/>
    <w:rsid w:val="009701F3"/>
    <w:rsid w:val="009A0591"/>
    <w:rsid w:val="009D0CE9"/>
    <w:rsid w:val="00A90911"/>
    <w:rsid w:val="00A9741E"/>
    <w:rsid w:val="00AA2A32"/>
    <w:rsid w:val="00AB6E0F"/>
    <w:rsid w:val="00AE4102"/>
    <w:rsid w:val="00B554A9"/>
    <w:rsid w:val="00B754A1"/>
    <w:rsid w:val="00BD22E8"/>
    <w:rsid w:val="00BF302F"/>
    <w:rsid w:val="00C65B69"/>
    <w:rsid w:val="00CA7E2E"/>
    <w:rsid w:val="00CD31D4"/>
    <w:rsid w:val="00DE51EC"/>
    <w:rsid w:val="00E824AB"/>
    <w:rsid w:val="00EE5217"/>
    <w:rsid w:val="00F150D4"/>
    <w:rsid w:val="00F44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7B6A3"/>
  <w15:docId w15:val="{03AFD416-8A80-4BFF-934B-EBA74F92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E824AB"/>
    <w:pPr>
      <w:tabs>
        <w:tab w:val="center" w:pos="4513"/>
        <w:tab w:val="right" w:pos="9026"/>
      </w:tabs>
      <w:spacing w:line="240" w:lineRule="auto"/>
    </w:pPr>
  </w:style>
  <w:style w:type="character" w:customStyle="1" w:styleId="HeaderChar">
    <w:name w:val="Header Char"/>
    <w:basedOn w:val="DefaultParagraphFont"/>
    <w:link w:val="Header"/>
    <w:uiPriority w:val="99"/>
    <w:rsid w:val="00E824AB"/>
  </w:style>
  <w:style w:type="paragraph" w:styleId="Footer">
    <w:name w:val="footer"/>
    <w:basedOn w:val="Normal"/>
    <w:link w:val="FooterChar"/>
    <w:uiPriority w:val="99"/>
    <w:unhideWhenUsed/>
    <w:rsid w:val="00E824AB"/>
    <w:pPr>
      <w:tabs>
        <w:tab w:val="center" w:pos="4513"/>
        <w:tab w:val="right" w:pos="9026"/>
      </w:tabs>
      <w:spacing w:line="240" w:lineRule="auto"/>
    </w:pPr>
  </w:style>
  <w:style w:type="character" w:customStyle="1" w:styleId="FooterChar">
    <w:name w:val="Footer Char"/>
    <w:basedOn w:val="DefaultParagraphFont"/>
    <w:link w:val="Footer"/>
    <w:uiPriority w:val="99"/>
    <w:rsid w:val="00E824AB"/>
  </w:style>
  <w:style w:type="paragraph" w:styleId="ListParagraph">
    <w:name w:val="List Paragraph"/>
    <w:basedOn w:val="Normal"/>
    <w:uiPriority w:val="34"/>
    <w:qFormat/>
    <w:rsid w:val="00A974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 Soni</cp:lastModifiedBy>
  <cp:revision>2</cp:revision>
  <dcterms:created xsi:type="dcterms:W3CDTF">2026-05-20T19:26:00Z</dcterms:created>
  <dcterms:modified xsi:type="dcterms:W3CDTF">2026-05-20T19:26:00Z</dcterms:modified>
</cp:coreProperties>
</file>