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B751" w14:textId="77777777" w:rsidR="00E824AB" w:rsidRDefault="00E824AB">
      <w:pPr>
        <w:spacing w:after="160"/>
        <w:ind w:left="360"/>
        <w:jc w:val="center"/>
        <w:rPr>
          <w:rFonts w:ascii="Times New Roman" w:eastAsia="Times New Roman" w:hAnsi="Times New Roman" w:cs="Times New Roman"/>
          <w:b/>
          <w:bCs/>
          <w:sz w:val="26"/>
          <w:szCs w:val="26"/>
        </w:rPr>
      </w:pPr>
    </w:p>
    <w:p w14:paraId="15AE8130" w14:textId="77777777" w:rsidR="006F6CED"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AI CHALLENGE </w:t>
      </w:r>
      <w:r w:rsidR="006F6CED">
        <w:rPr>
          <w:rFonts w:ascii="Times New Roman" w:eastAsia="Times New Roman" w:hAnsi="Times New Roman" w:cs="Times New Roman"/>
          <w:b/>
          <w:bCs/>
          <w:sz w:val="26"/>
          <w:szCs w:val="26"/>
        </w:rPr>
        <w:t>FOR HEALTHY BRAIN AGING</w:t>
      </w:r>
    </w:p>
    <w:p w14:paraId="47914054" w14:textId="44B57EE1" w:rsidR="000A3C54"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PROPOSAL</w:t>
      </w:r>
    </w:p>
    <w:p w14:paraId="7AA5A8C1" w14:textId="77777777" w:rsidR="00796D07" w:rsidRDefault="00796D07">
      <w:pPr>
        <w:spacing w:after="160"/>
        <w:ind w:left="360"/>
        <w:jc w:val="both"/>
        <w:rPr>
          <w:rFonts w:ascii="Times New Roman" w:eastAsia="Times New Roman" w:hAnsi="Times New Roman" w:cs="Times New Roman"/>
          <w:b/>
          <w:bCs/>
          <w:sz w:val="24"/>
          <w:szCs w:val="24"/>
        </w:rPr>
      </w:pPr>
    </w:p>
    <w:p w14:paraId="2A5DA3FE" w14:textId="2B050536" w:rsidR="000A3C54" w:rsidRDefault="00000000">
      <w:pPr>
        <w:spacing w:after="160"/>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PROPOSAL INFORMATION</w:t>
      </w:r>
    </w:p>
    <w:p w14:paraId="65691A11" w14:textId="64BCD219" w:rsidR="000A3C54" w:rsidRDefault="00000000">
      <w:pPr>
        <w:spacing w:after="160"/>
        <w:ind w:left="360"/>
        <w:jc w:val="both"/>
        <w:rPr>
          <w:rFonts w:ascii="Times New Roman" w:eastAsia="Times New Roman" w:hAnsi="Times New Roman" w:cs="Times New Roman"/>
        </w:rPr>
      </w:pPr>
      <w:r>
        <w:rPr>
          <w:rFonts w:ascii="Times New Roman" w:eastAsia="Times New Roman" w:hAnsi="Times New Roman" w:cs="Times New Roman"/>
          <w:sz w:val="24"/>
          <w:szCs w:val="24"/>
        </w:rPr>
        <w:t xml:space="preserve">Team Name: </w:t>
      </w:r>
      <w:r w:rsidR="000E4405">
        <w:rPr>
          <w:rFonts w:ascii="Times New Roman" w:eastAsia="Times New Roman" w:hAnsi="Times New Roman" w:cs="Times New Roman"/>
          <w:sz w:val="24"/>
          <w:szCs w:val="24"/>
        </w:rPr>
        <w:t>Neuronauts</w:t>
      </w:r>
    </w:p>
    <w:p w14:paraId="0C19F35E" w14:textId="1B7C877D" w:rsidR="000A3C54" w:rsidRDefault="00000000" w:rsidP="00A9741E">
      <w:pPr>
        <w:spacing w:after="160"/>
        <w:ind w:left="360"/>
        <w:jc w:val="both"/>
        <w:rPr>
          <w:rFonts w:ascii="Times New Roman" w:eastAsia="Times New Roman" w:hAnsi="Times New Roman" w:cs="Times New Roman"/>
        </w:rPr>
      </w:pPr>
      <w:r>
        <w:rPr>
          <w:rFonts w:ascii="Times New Roman" w:eastAsia="Times New Roman" w:hAnsi="Times New Roman" w:cs="Times New Roman"/>
        </w:rPr>
        <w:t>Title of the Proposal:</w:t>
      </w:r>
      <w:r w:rsidR="000E4405">
        <w:rPr>
          <w:rFonts w:ascii="Times New Roman" w:eastAsia="Times New Roman" w:hAnsi="Times New Roman" w:cs="Times New Roman"/>
        </w:rPr>
        <w:t xml:space="preserve"> </w:t>
      </w:r>
      <w:r w:rsidR="00A9741E" w:rsidRPr="00A9741E">
        <w:rPr>
          <w:rFonts w:ascii="Times New Roman" w:eastAsia="Times New Roman" w:hAnsi="Times New Roman" w:cs="Times New Roman"/>
          <w:b/>
          <w:bCs/>
        </w:rPr>
        <w:t>DRISHTI</w:t>
      </w:r>
      <w:r w:rsidR="00A9741E" w:rsidRPr="00A9741E">
        <w:rPr>
          <w:rFonts w:ascii="Times New Roman" w:eastAsia="Times New Roman" w:hAnsi="Times New Roman" w:cs="Times New Roman"/>
        </w:rPr>
        <w:t xml:space="preserve"> (Dementia Risk and Imaging-Subgroup Health Trajectory Index): A Harmonisation-Aware Multimodal Risk Model for MCI Conversion in Indian</w:t>
      </w:r>
      <w:r w:rsidR="00A9741E">
        <w:rPr>
          <w:rFonts w:ascii="Times New Roman" w:eastAsia="Times New Roman" w:hAnsi="Times New Roman" w:cs="Times New Roman"/>
        </w:rPr>
        <w:t xml:space="preserve"> </w:t>
      </w:r>
      <w:r w:rsidR="00A9741E" w:rsidRPr="00A9741E">
        <w:rPr>
          <w:rFonts w:ascii="Times New Roman" w:eastAsia="Times New Roman" w:hAnsi="Times New Roman" w:cs="Times New Roman"/>
        </w:rPr>
        <w:t>Adults</w:t>
      </w:r>
    </w:p>
    <w:tbl>
      <w:tblPr>
        <w:tblStyle w:val="a"/>
        <w:tblpPr w:leftFromText="180" w:rightFromText="180" w:topFromText="180" w:bottomFromText="180" w:vertAnchor="text" w:horzAnchor="page" w:tblpX="1881" w:tblpY="3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640"/>
        <w:gridCol w:w="1640"/>
        <w:gridCol w:w="1640"/>
        <w:gridCol w:w="2340"/>
      </w:tblGrid>
      <w:tr w:rsidR="006F6CED" w14:paraId="78F6E675" w14:textId="77777777" w:rsidTr="006F6CED">
        <w:tc>
          <w:tcPr>
            <w:tcW w:w="2100" w:type="dxa"/>
          </w:tcPr>
          <w:p w14:paraId="3EC542ED"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Team Members *</w:t>
            </w:r>
          </w:p>
        </w:tc>
        <w:tc>
          <w:tcPr>
            <w:tcW w:w="1640" w:type="dxa"/>
          </w:tcPr>
          <w:p w14:paraId="30A55577"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First Name</w:t>
            </w:r>
          </w:p>
        </w:tc>
        <w:tc>
          <w:tcPr>
            <w:tcW w:w="1640" w:type="dxa"/>
          </w:tcPr>
          <w:p w14:paraId="51CC8820"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Last Name</w:t>
            </w:r>
          </w:p>
        </w:tc>
        <w:tc>
          <w:tcPr>
            <w:tcW w:w="1640" w:type="dxa"/>
          </w:tcPr>
          <w:p w14:paraId="2E8F21EC"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Email ID</w:t>
            </w:r>
          </w:p>
        </w:tc>
        <w:tc>
          <w:tcPr>
            <w:tcW w:w="2340" w:type="dxa"/>
          </w:tcPr>
          <w:p w14:paraId="44151C99"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Institution Name</w:t>
            </w:r>
          </w:p>
        </w:tc>
      </w:tr>
      <w:tr w:rsidR="006F6CED" w14:paraId="026F8A98" w14:textId="77777777" w:rsidTr="006F6CED">
        <w:tc>
          <w:tcPr>
            <w:tcW w:w="2100" w:type="dxa"/>
          </w:tcPr>
          <w:p w14:paraId="32F3FE48" w14:textId="1F31D46C"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Lead Participant</w:t>
            </w:r>
          </w:p>
        </w:tc>
        <w:tc>
          <w:tcPr>
            <w:tcW w:w="1640" w:type="dxa"/>
          </w:tcPr>
          <w:p w14:paraId="556ED9A9" w14:textId="0E5895D3"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Vijay</w:t>
            </w:r>
          </w:p>
        </w:tc>
        <w:tc>
          <w:tcPr>
            <w:tcW w:w="1640" w:type="dxa"/>
          </w:tcPr>
          <w:p w14:paraId="18A10981" w14:textId="47985C9C"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Soni</w:t>
            </w:r>
          </w:p>
        </w:tc>
        <w:tc>
          <w:tcPr>
            <w:tcW w:w="1640" w:type="dxa"/>
          </w:tcPr>
          <w:p w14:paraId="74F65CEC" w14:textId="4D3766D1"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vs4vijay@gmail.com</w:t>
            </w:r>
          </w:p>
        </w:tc>
        <w:tc>
          <w:tcPr>
            <w:tcW w:w="2340" w:type="dxa"/>
          </w:tcPr>
          <w:p w14:paraId="2A57B961" w14:textId="3A41B2D7"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Microsoft</w:t>
            </w:r>
          </w:p>
        </w:tc>
      </w:tr>
      <w:tr w:rsidR="006F6CED" w14:paraId="651CACCD" w14:textId="77777777" w:rsidTr="006F6CED">
        <w:tc>
          <w:tcPr>
            <w:tcW w:w="2100" w:type="dxa"/>
          </w:tcPr>
          <w:p w14:paraId="0C24A038" w14:textId="049995AB" w:rsidR="006F6CED"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AI Engineer</w:t>
            </w:r>
          </w:p>
        </w:tc>
        <w:tc>
          <w:tcPr>
            <w:tcW w:w="1640" w:type="dxa"/>
          </w:tcPr>
          <w:p w14:paraId="74234442" w14:textId="19B41442"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Ajay</w:t>
            </w:r>
          </w:p>
        </w:tc>
        <w:tc>
          <w:tcPr>
            <w:tcW w:w="1640" w:type="dxa"/>
          </w:tcPr>
          <w:p w14:paraId="07FE867D" w14:textId="0905198D"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Soni</w:t>
            </w:r>
          </w:p>
        </w:tc>
        <w:tc>
          <w:tcPr>
            <w:tcW w:w="1640" w:type="dxa"/>
          </w:tcPr>
          <w:p w14:paraId="4A7A30F7" w14:textId="20F20B04"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as4ajaysoni@gmail.com</w:t>
            </w:r>
          </w:p>
        </w:tc>
        <w:tc>
          <w:tcPr>
            <w:tcW w:w="2340" w:type="dxa"/>
          </w:tcPr>
          <w:p w14:paraId="4CB55F7A" w14:textId="0142FBF6"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SYSTRA</w:t>
            </w:r>
          </w:p>
        </w:tc>
      </w:tr>
      <w:tr w:rsidR="00833456" w14:paraId="4EC36400" w14:textId="77777777" w:rsidTr="006F6CED">
        <w:tc>
          <w:tcPr>
            <w:tcW w:w="2100" w:type="dxa"/>
          </w:tcPr>
          <w:p w14:paraId="4A0D0DBC" w14:textId="7418DA02"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ML Engineer</w:t>
            </w:r>
          </w:p>
        </w:tc>
        <w:tc>
          <w:tcPr>
            <w:tcW w:w="1640" w:type="dxa"/>
          </w:tcPr>
          <w:p w14:paraId="71D4CC19" w14:textId="24D57E53"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Vikram</w:t>
            </w:r>
          </w:p>
        </w:tc>
        <w:tc>
          <w:tcPr>
            <w:tcW w:w="1640" w:type="dxa"/>
          </w:tcPr>
          <w:p w14:paraId="0BA6BD04" w14:textId="3140DFD6"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Thula</w:t>
            </w:r>
          </w:p>
        </w:tc>
        <w:tc>
          <w:tcPr>
            <w:tcW w:w="1640" w:type="dxa"/>
          </w:tcPr>
          <w:p w14:paraId="16AE0584" w14:textId="0F9C4DB3" w:rsidR="00833456" w:rsidRDefault="00833456" w:rsidP="006F6CED">
            <w:pPr>
              <w:widowControl w:val="0"/>
              <w:spacing w:line="240" w:lineRule="auto"/>
              <w:ind w:left="270"/>
              <w:rPr>
                <w:rFonts w:ascii="Times New Roman" w:eastAsia="Times New Roman" w:hAnsi="Times New Roman" w:cs="Times New Roman"/>
              </w:rPr>
            </w:pPr>
            <w:r w:rsidRPr="00833456">
              <w:rPr>
                <w:rFonts w:ascii="Times New Roman" w:eastAsia="Times New Roman" w:hAnsi="Times New Roman" w:cs="Times New Roman"/>
              </w:rPr>
              <w:t>vikramthula@microsoft.com</w:t>
            </w:r>
          </w:p>
        </w:tc>
        <w:tc>
          <w:tcPr>
            <w:tcW w:w="2340" w:type="dxa"/>
          </w:tcPr>
          <w:p w14:paraId="2D16623C" w14:textId="37FC819E"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Microsoft</w:t>
            </w:r>
          </w:p>
        </w:tc>
      </w:tr>
    </w:tbl>
    <w:p w14:paraId="6F3B61CA" w14:textId="77777777" w:rsidR="000A3C54" w:rsidRDefault="000A3C54" w:rsidP="006F6CED">
      <w:pPr>
        <w:spacing w:after="160"/>
        <w:rPr>
          <w:rFonts w:ascii="Times New Roman" w:eastAsia="Times New Roman" w:hAnsi="Times New Roman" w:cs="Times New Roman"/>
        </w:rPr>
      </w:pPr>
    </w:p>
    <w:p w14:paraId="5423873B" w14:textId="6E253C7E" w:rsidR="000A3C54" w:rsidRDefault="00000000">
      <w:pPr>
        <w:spacing w:after="160"/>
        <w:ind w:left="360"/>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Declaration</w:t>
      </w:r>
    </w:p>
    <w:p w14:paraId="7207BE38" w14:textId="578C27E6" w:rsidR="000A3C54" w:rsidRDefault="00000000" w:rsidP="00417F3D">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rPr>
        <w:t xml:space="preserve">I and my team members hereby declare that we are </w:t>
      </w:r>
      <w:r>
        <w:rPr>
          <w:rFonts w:ascii="Times New Roman" w:eastAsia="Times New Roman" w:hAnsi="Times New Roman" w:cs="Times New Roman"/>
          <w:b/>
          <w:bCs/>
        </w:rPr>
        <w:t xml:space="preserve">residing in India, affiliated to an Indian </w:t>
      </w:r>
      <w:r w:rsidR="00417F3D">
        <w:rPr>
          <w:rFonts w:ascii="Times New Roman" w:eastAsia="Times New Roman" w:hAnsi="Times New Roman" w:cs="Times New Roman"/>
          <w:b/>
          <w:bCs/>
        </w:rPr>
        <w:t>organisation</w:t>
      </w:r>
      <w:r>
        <w:rPr>
          <w:rFonts w:ascii="Times New Roman" w:eastAsia="Times New Roman" w:hAnsi="Times New Roman" w:cs="Times New Roman"/>
          <w:b/>
          <w:bCs/>
        </w:rPr>
        <w:t>.</w:t>
      </w:r>
    </w:p>
    <w:p w14:paraId="2E1957BE" w14:textId="77777777"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 confirm that throughout the entire Challenge, I and my team members listed above, shall maintain complete confidentiality of all data, documents, materials, communications, and any other information shared with us in connection with the Challenge. We agree not to disclose, share, copy, or use this information for any purpose other than what is specifically allowed under the Challenge's terms and conditions.</w:t>
      </w:r>
    </w:p>
    <w:p w14:paraId="1D47CEFF" w14:textId="79FF34EF"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I understand that this obligation of confidentiality shall apply throughout the duration of the Challenge and, where applicable, continue thereafter in accordance with the governing policies and agreements. I also understand that any breach </w:t>
      </w:r>
      <w:r w:rsidR="00B554A9">
        <w:rPr>
          <w:rFonts w:ascii="Times New Roman" w:eastAsia="Times New Roman" w:hAnsi="Times New Roman" w:cs="Times New Roman"/>
        </w:rPr>
        <w:t>of</w:t>
      </w:r>
      <w:r>
        <w:rPr>
          <w:rFonts w:ascii="Times New Roman" w:eastAsia="Times New Roman" w:hAnsi="Times New Roman" w:cs="Times New Roman"/>
        </w:rPr>
        <w:t xml:space="preserve"> this obligation may result in strict disciplinary or legal actions.</w:t>
      </w:r>
    </w:p>
    <w:p w14:paraId="66DCBE3D" w14:textId="77777777" w:rsidR="000A3C54" w:rsidRDefault="00000000" w:rsidP="00417F3D">
      <w:pPr>
        <w:numPr>
          <w:ilvl w:val="0"/>
          <w:numId w:val="4"/>
        </w:numPr>
        <w:spacing w:after="160"/>
        <w:jc w:val="both"/>
        <w:rPr>
          <w:rFonts w:ascii="Times New Roman" w:eastAsia="Times New Roman" w:hAnsi="Times New Roman" w:cs="Times New Roman"/>
          <w:sz w:val="20"/>
          <w:szCs w:val="20"/>
        </w:rPr>
      </w:pPr>
      <w:r>
        <w:rPr>
          <w:rFonts w:ascii="Times New Roman" w:eastAsia="Times New Roman" w:hAnsi="Times New Roman" w:cs="Times New Roman"/>
        </w:rPr>
        <w:t>I confirm that the information provided above is true and correct to the best of my knowledge and belief.</w:t>
      </w:r>
    </w:p>
    <w:p w14:paraId="34BF7561" w14:textId="67334044"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Date: </w:t>
      </w:r>
      <w:r w:rsidR="000E4405">
        <w:rPr>
          <w:rFonts w:ascii="Times New Roman" w:eastAsia="Times New Roman" w:hAnsi="Times New Roman" w:cs="Times New Roman"/>
          <w:b/>
          <w:bCs/>
        </w:rPr>
        <w:t>15/05/2026</w:t>
      </w:r>
    </w:p>
    <w:p w14:paraId="3006CF19" w14:textId="20792C12"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Signature of the lead </w:t>
      </w:r>
      <w:r w:rsidR="006F6CED">
        <w:rPr>
          <w:rFonts w:ascii="Times New Roman" w:eastAsia="Times New Roman" w:hAnsi="Times New Roman" w:cs="Times New Roman"/>
          <w:b/>
          <w:bCs/>
        </w:rPr>
        <w:t>participant</w:t>
      </w:r>
      <w:r w:rsidR="008350DF">
        <w:rPr>
          <w:rFonts w:ascii="Times New Roman" w:eastAsia="Times New Roman" w:hAnsi="Times New Roman" w:cs="Times New Roman"/>
          <w:b/>
          <w:bCs/>
        </w:rPr>
        <w:t>**</w:t>
      </w:r>
      <w:r>
        <w:rPr>
          <w:rFonts w:ascii="Times New Roman" w:eastAsia="Times New Roman" w:hAnsi="Times New Roman" w:cs="Times New Roman"/>
          <w:b/>
          <w:bCs/>
        </w:rPr>
        <w:t>:</w:t>
      </w:r>
      <w:r w:rsidR="000E4405">
        <w:rPr>
          <w:rFonts w:ascii="Times New Roman" w:eastAsia="Times New Roman" w:hAnsi="Times New Roman" w:cs="Times New Roman"/>
          <w:b/>
          <w:bCs/>
        </w:rPr>
        <w:t xml:space="preserve"> Vijay Soni</w:t>
      </w:r>
    </w:p>
    <w:p w14:paraId="6AF13FE8" w14:textId="77777777" w:rsidR="00085E98" w:rsidRDefault="00085E98" w:rsidP="00085E98">
      <w:pPr>
        <w:ind w:left="360"/>
        <w:rPr>
          <w:rFonts w:ascii="Times New Roman" w:eastAsia="Times New Roman" w:hAnsi="Times New Roman" w:cs="Times New Roman"/>
        </w:rPr>
      </w:pPr>
    </w:p>
    <w:p w14:paraId="1C256D1C" w14:textId="77777777"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t>*Note: Only up to 5 members are allowed per team.</w:t>
      </w:r>
    </w:p>
    <w:p w14:paraId="009292F0" w14:textId="7B48B4A2"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**Lead </w:t>
      </w:r>
      <w:r w:rsidR="006F6CED">
        <w:rPr>
          <w:rFonts w:ascii="Times New Roman" w:eastAsia="Times New Roman" w:hAnsi="Times New Roman" w:cs="Times New Roman"/>
          <w:sz w:val="18"/>
          <w:szCs w:val="18"/>
        </w:rPr>
        <w:t>participant</w:t>
      </w:r>
      <w:r>
        <w:rPr>
          <w:rFonts w:ascii="Times New Roman" w:eastAsia="Times New Roman" w:hAnsi="Times New Roman" w:cs="Times New Roman"/>
          <w:sz w:val="18"/>
          <w:szCs w:val="18"/>
        </w:rPr>
        <w:t xml:space="preserve"> should declare on behalf of the entire team.</w:t>
      </w:r>
    </w:p>
    <w:p w14:paraId="1043C927" w14:textId="77777777" w:rsidR="000A3C54" w:rsidRDefault="000A3C54">
      <w:pPr>
        <w:spacing w:after="160"/>
        <w:jc w:val="both"/>
        <w:rPr>
          <w:rFonts w:ascii="Times New Roman" w:eastAsia="Times New Roman" w:hAnsi="Times New Roman" w:cs="Times New Roman"/>
        </w:rPr>
      </w:pPr>
    </w:p>
    <w:p w14:paraId="4D1B4A7A" w14:textId="77777777" w:rsidR="00796D07" w:rsidRDefault="00796D07">
      <w:pPr>
        <w:spacing w:after="160"/>
        <w:jc w:val="both"/>
        <w:rPr>
          <w:rFonts w:ascii="Times New Roman" w:eastAsia="Times New Roman" w:hAnsi="Times New Roman" w:cs="Times New Roman"/>
          <w:b/>
          <w:bCs/>
        </w:rPr>
      </w:pPr>
    </w:p>
    <w:p w14:paraId="20292978" w14:textId="794E54E2" w:rsidR="009A0591" w:rsidRPr="00A90911" w:rsidRDefault="00A90911">
      <w:pPr>
        <w:spacing w:after="160"/>
        <w:jc w:val="both"/>
        <w:rPr>
          <w:rFonts w:ascii="Times New Roman" w:eastAsia="Times New Roman" w:hAnsi="Times New Roman" w:cs="Times New Roman"/>
        </w:rPr>
      </w:pPr>
      <w:r w:rsidRPr="005102B2">
        <w:rPr>
          <w:rFonts w:ascii="Times New Roman" w:eastAsia="Times New Roman" w:hAnsi="Times New Roman" w:cs="Times New Roman"/>
          <w:b/>
          <w:bCs/>
          <w:color w:val="C00000"/>
          <w:highlight w:val="yellow"/>
        </w:rPr>
        <w:t xml:space="preserve">CHALLENGE AREA: </w:t>
      </w:r>
      <w:r w:rsidRPr="005102B2">
        <w:rPr>
          <w:rFonts w:ascii="Times New Roman" w:eastAsia="Times New Roman" w:hAnsi="Times New Roman" w:cs="Times New Roman"/>
          <w:color w:val="C00000"/>
          <w:highlight w:val="yellow"/>
        </w:rPr>
        <w:t>Develop AI models and tools to advance and accelerate Alzheimer’s and dementia research. Examples include prediction of development of mild cognitive impairment or dementia, models for disease progression, digital twins, data processing and harmonization tools etc.</w:t>
      </w:r>
    </w:p>
    <w:p w14:paraId="13889332" w14:textId="46B1702C"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DETAILED PROPOSAL (MAX 3 PAGES)</w:t>
      </w:r>
    </w:p>
    <w:p w14:paraId="79839737" w14:textId="13669576"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1. Abstract</w:t>
      </w:r>
      <w:r>
        <w:rPr>
          <w:rFonts w:ascii="Times New Roman" w:eastAsia="Times New Roman" w:hAnsi="Times New Roman" w:cs="Times New Roman"/>
          <w:sz w:val="24"/>
          <w:szCs w:val="24"/>
        </w:rPr>
        <w:t xml:space="preserve">: </w:t>
      </w:r>
    </w:p>
    <w:p w14:paraId="595FA84E" w14:textId="7B98A7C0"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India is projected to host over 340 million adults aged 60+ by 2050, with a heavy cardio-metabolic disease burden that materially elevates dementia risk. Despite</w:t>
      </w:r>
    </w:p>
    <w:p w14:paraId="45C8A17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this, Indians are systematically underrepresented in the global cohorts (ADNI, UK Biobank, OASIS, NACC, AIBL) that have shaped modern dementia AI. Risk models trained</w:t>
      </w:r>
    </w:p>
    <w:p w14:paraId="3CE6FFA3"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on those cohorts transfer poorly to Indian populations, whose genetic background, education distribution, multilingual cognition, and vascular risk profile differ</w:t>
      </w:r>
    </w:p>
    <w:p w14:paraId="04E9ECE8"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materially.</w:t>
      </w:r>
    </w:p>
    <w:p w14:paraId="1D3227D9"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282F5FB7"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We propose DRISHTI, a multimodal risk model for Mild Cognitive Impairment (MCI) conversion, calibrated specifically on Indian longitudinal cohorts (TLSA, SANSCOG).</w:t>
      </w:r>
    </w:p>
    <w:p w14:paraId="3C77A594"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DRISHTI integrates cognitive assessments, MRI-derived features, OCT and OCT-Angio measures, blood biochemistry, and available omics through per-modality encoders and</w:t>
      </w:r>
    </w:p>
    <w:p w14:paraId="5517FE2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a cross-modal fusion transformer, with a survival head producing time-to-MCI risk at 1, 3, and 5 year horizons. A cross-cohort harmonisation stack (neuroCombat plus</w:t>
      </w:r>
    </w:p>
    <w:p w14:paraId="147DDA6A"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domain-adversarial training) lets us pretrain on global cohorts and fine-tune on the Indian data, closing the cohort-shift gap that has limited prior tools. Deep</w:t>
      </w:r>
    </w:p>
    <w:p w14:paraId="3B30C97C"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ensembles and conformal prediction provide calibrated uncertainty intervals.</w:t>
      </w:r>
    </w:p>
    <w:p w14:paraId="59AE5DA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114AE38D"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Expected outcomes: (a) an Indian-calibrated MCI risk model that meaningfully outperforms global-only baselines on TLSA and SANSCOG held-out splits; (b) a rigorous</w:t>
      </w:r>
    </w:p>
    <w:p w14:paraId="01084795"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subgroup fairness audit across sex, education, urban and rural strata, and age bands; (c) an open-source reference implementation plus a clinician-facing interactive</w:t>
      </w:r>
    </w:p>
    <w:p w14:paraId="35AECAD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demo running inside the CBR secure environment; (d) a manuscript draft. The result is a tool, and a methodology, the Indian dementia research community can build on,</w:t>
      </w:r>
    </w:p>
    <w:p w14:paraId="1DDC0EDF" w14:textId="0DA7636F" w:rsid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calibrated for the population it is meant to serve.</w:t>
      </w:r>
    </w:p>
    <w:p w14:paraId="484CFFB5" w14:textId="77777777" w:rsidR="000A3C54" w:rsidRDefault="000A3C54">
      <w:pPr>
        <w:shd w:val="clear" w:color="auto" w:fill="FFFFFF"/>
        <w:jc w:val="both"/>
        <w:rPr>
          <w:rFonts w:ascii="Times New Roman" w:eastAsia="Times New Roman" w:hAnsi="Times New Roman" w:cs="Times New Roman"/>
          <w:i/>
          <w:iCs/>
          <w:sz w:val="24"/>
          <w:szCs w:val="24"/>
        </w:rPr>
      </w:pPr>
    </w:p>
    <w:p w14:paraId="4CFA9DCB" w14:textId="2A686723"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 Project Overview</w:t>
      </w:r>
      <w:r>
        <w:rPr>
          <w:rFonts w:ascii="Times New Roman" w:eastAsia="Times New Roman" w:hAnsi="Times New Roman" w:cs="Times New Roman"/>
          <w:sz w:val="24"/>
          <w:szCs w:val="24"/>
        </w:rPr>
        <w:t xml:space="preserve">: </w:t>
      </w:r>
    </w:p>
    <w:p w14:paraId="6E20F095" w14:textId="6952B834"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The Lancet Commission on Dementia Prevention (2024) attributes up to 45 per cent of dementia cases to modifiable risk factors. India's modifiable burden,hypertension, diabetes, dyslipidemia, central obesity, hearing loss, and unequal education access, is exactly where intervention is most cost-effective. The clinical</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bottleneck is not the absence of risk factors. It is the absence of </w:t>
      </w:r>
      <w:r w:rsidRPr="00A9741E">
        <w:rPr>
          <w:rFonts w:ascii="Times New Roman" w:eastAsia="Times New Roman" w:hAnsi="Times New Roman" w:cs="Times New Roman"/>
          <w:i/>
          <w:iCs/>
          <w:sz w:val="24"/>
          <w:szCs w:val="24"/>
        </w:rPr>
        <w:lastRenderedPageBreak/>
        <w:t>trustworthy, Indian-calibrated tools that tell a clinician which individuals are most likely to</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convert to MCI within an actionable horizon. Existing global tools systematically miscalibrate on Indian patients, which both blunts prevention efforts and erodes</w:t>
      </w:r>
    </w:p>
    <w:p w14:paraId="00BA758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clinician trust in AI-assisted risk stratification.</w:t>
      </w:r>
    </w:p>
    <w:p w14:paraId="0C3A5C3C"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35F12E2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Objectives.</w:t>
      </w:r>
    </w:p>
    <w:p w14:paraId="0083A68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Train a multimodal MCI conversion model on TLSA and SANSCOG, harmonised against ADNI, OASIS, NACC, and AIBL.</w:t>
      </w:r>
    </w:p>
    <w:p w14:paraId="5597846B"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Quantify cohort-shift closure attributable to harmonisation, pretraining, and fine-tuning via ablation, treating this as a primary contribution rather than a</w:t>
      </w:r>
    </w:p>
    <w:p w14:paraId="30BFE9BF"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footnote.</w:t>
      </w:r>
    </w:p>
    <w:p w14:paraId="4D770067"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Produce calibrated risk estimates at 1, 3, and 5 year horizons, with coverage of 80 per cent and 95 per cent prediction intervals within plus or minus 3</w:t>
      </w:r>
    </w:p>
    <w:p w14:paraId="69575C3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percentage points of nominal.</w:t>
      </w:r>
    </w:p>
    <w:p w14:paraId="577979EE"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Audit subgroup performance across sex, education, urban and rural, and age bands. No subgroup degraded more than 10 per cent from overall.</w:t>
      </w:r>
    </w:p>
    <w:p w14:paraId="6A477208"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Ship a clinician-facing demo running entirely inside the CBR secure environment, plus an open-source codebase to the extent data-use rules permit.</w:t>
      </w:r>
    </w:p>
    <w:p w14:paraId="51EE7D3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593D30C6" w14:textId="2B0B8EBA" w:rsid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Alignment with the Challenge. The Challenge call-out that 'Indians are underrepresented in such studies' is the core thesis of this proposal, not a footnote. The work</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addresses two of the four named in-scope examples (MCI prediction and data harmonisation tools) within a single coherent system, which we believe is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highest-impact and most credible use of the August 2026 to January 2027 execution window for a focused team.</w:t>
      </w:r>
    </w:p>
    <w:p w14:paraId="458442D2"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E045677" w14:textId="77777777" w:rsidR="000A3C54"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AI Model Development Approach</w:t>
      </w:r>
      <w:r>
        <w:rPr>
          <w:rFonts w:ascii="Times New Roman" w:eastAsia="Times New Roman" w:hAnsi="Times New Roman" w:cs="Times New Roman"/>
          <w:sz w:val="24"/>
          <w:szCs w:val="24"/>
        </w:rPr>
        <w:t xml:space="preserve"> </w:t>
      </w:r>
    </w:p>
    <w:p w14:paraId="0244CA37" w14:textId="3D569454"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Per-modality encoders (small MLPs for tabular cognitive, biochemistry, omics, OCT, and MRI-derived features) feed a cross-modal transformer fusion layer</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that produces a per-time-point latent representation. A survival head (discrete-time hazard or DeepSurv-style Cox-nn) produces time-to-MCI risk at 1, 3, and 5 year</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horizons, scored on concordance, AUROC, AUPRC, Brier score, and net benefit (decision-curve analysis). Subgroup-stratified versions of each metric are first-class</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outputs of every reported experiment, not optional add-ons.</w:t>
      </w:r>
    </w:p>
    <w:p w14:paraId="240E4CA4"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57FEF212" w14:textId="2721CDEE"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Use of provided datasets (TLSA and SANSCOG). These are the primary training and validation cohorts. We consume the extracted and tabulated MRI volumetric and</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cortical-thickness measures, OCT and OCT-Angio retinal-layer and microvascular parameters, structured multi-domain cognitive assessments, full blood biochemistry, and</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available omics (ApoE genotype, methylation, proteomics). No raw DICOM access is required. Splits are participant-stratified to prevent leakage across visits, with</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an external held-out site or wave subset reserved for cohort-shift evaluation.</w:t>
      </w:r>
    </w:p>
    <w:p w14:paraId="6A998A15"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566DE547" w14:textId="69CFF629"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External datasets. ADNI, OASIS, NACC, and AIBL are used solely to pretrain per-modality encoders, addressing the sample-size limits of Indian-only training. They are</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not used for headline metric reporting; final discrimination, calibration, and fairness claims are reported on TLSA and SANSCOG held-out splits.</w:t>
      </w:r>
    </w:p>
    <w:p w14:paraId="5101B8D2"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4A1C3CEF"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Harmonisation stack. Feature level: neuroCombat for MRI features, analogous ComBat-style correction for biochemistry panels to remove scanner and site effects.</w:t>
      </w:r>
    </w:p>
    <w:p w14:paraId="385A8533"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Representation level: a gradient-reversal head predicts cohort-of-origin from the fused representation, trained adversarially so the representation becomes</w:t>
      </w:r>
    </w:p>
    <w:p w14:paraId="4AA97924" w14:textId="35230298"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cohort-invariant. Two-stage training: pretrain on the global pool, then fine-tune on TLSA and SANSCOG with a low learning rate and a regulariser that anchors the</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Indian-cohort head to the global head only where the data agrees.</w:t>
      </w:r>
    </w:p>
    <w:p w14:paraId="62992441"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64B942AC" w14:textId="5FBB9A90" w:rsidR="008350DF"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Validation and evaluation. Deep ensembles (five seeds) for epistemic uncertainty; conformal prediction wraps the survival head for advertised coverage. Calibration</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plots, subgroup fairness audits, missing-modality stress tests, and decision-curve analyses are standard outputs of every reported experiment. Ablation studies</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isolate the contribution of harmonisation, pretraining, and fine-tuning, each as an independently reportable result.</w:t>
      </w:r>
    </w:p>
    <w:p w14:paraId="008EFA1F" w14:textId="77777777" w:rsidR="00A9741E" w:rsidRDefault="00A9741E" w:rsidP="00A9741E">
      <w:pPr>
        <w:shd w:val="clear" w:color="auto" w:fill="FFFFFF"/>
        <w:rPr>
          <w:rFonts w:ascii="Times New Roman" w:eastAsia="Times New Roman" w:hAnsi="Times New Roman" w:cs="Times New Roman"/>
          <w:i/>
          <w:iCs/>
          <w:color w:val="000000"/>
          <w:sz w:val="24"/>
          <w:szCs w:val="24"/>
        </w:rPr>
      </w:pPr>
    </w:p>
    <w:p w14:paraId="603D82BB" w14:textId="77777777" w:rsidR="008350DF" w:rsidRDefault="00000000" w:rsidP="008350DF">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Computing Resources Plan</w:t>
      </w:r>
      <w:r>
        <w:rPr>
          <w:rFonts w:ascii="Times New Roman" w:eastAsia="Times New Roman" w:hAnsi="Times New Roman" w:cs="Times New Roman"/>
          <w:sz w:val="24"/>
          <w:szCs w:val="24"/>
        </w:rPr>
        <w:t xml:space="preserve"> </w:t>
      </w:r>
    </w:p>
    <w:p w14:paraId="0D078B29" w14:textId="1F689790" w:rsidR="00A9741E" w:rsidRP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CBR infrastructure (sealed surface). All training, evaluation, the validation report, and the jury-facing demo run inside the CBR secure remote environment per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Challenge's data-use rules. Requested resources: GPU access sufficient for transformer-fusion training over the order of 10,000 participants with order 100 tabular</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features and longitudinal observations. In practice this is one to two A100-class GPUs (or equivalent) for one to two weeks of cumulative training across ablation</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runs, plus standard CPU and RAM for tabular pipelines, harmonisation, and the demo app.</w:t>
      </w:r>
    </w:p>
    <w:p w14:paraId="0C87A202" w14:textId="26CCC68C" w:rsidR="00A9741E" w:rsidRP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External resources (open surface). Pretraining on ADNI, OASIS, NACC, and AIBL is performed on cloud resources funded through (a) Microsoft Azure research credits</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accessible through the lead participant's affiliation and (b) NVIDIA academic GPU programmes or equivalent institutional credits. Only model weights and harmonisation</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transforms, never participant-level data, cross the boundary from the open surface into the CBR sealed surface.</w:t>
      </w:r>
    </w:p>
    <w:p w14:paraId="77917D99" w14:textId="7EE21AE8" w:rsid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The architecture is intentionally lean (small per-modality encoders, mid-sized fusion transformer, conformal wrappers) so that the binding constraint is</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data quality, not compute. Mixed-precision training, gradient checkpointing, and ensemble size capped at five keep total GPU-hours well within the budget above.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architecture has a documented scale-up path (deeper fusion, additional pretraining cohorts, additional heads for imaging-trajectory forecasting and </w:t>
      </w:r>
      <w:r w:rsidRPr="00A9741E">
        <w:rPr>
          <w:rFonts w:ascii="Times New Roman" w:eastAsia="Times New Roman" w:hAnsi="Times New Roman" w:cs="Times New Roman"/>
          <w:i/>
          <w:iCs/>
          <w:sz w:val="24"/>
          <w:szCs w:val="24"/>
        </w:rPr>
        <w:lastRenderedPageBreak/>
        <w:t>counterfactual</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analysis) if more compute and team capacity become available, but the headline deliverables do not depend on it.</w:t>
      </w:r>
    </w:p>
    <w:p w14:paraId="7E0A5C98" w14:textId="0382E005" w:rsidR="000A3C54" w:rsidRDefault="00000000" w:rsidP="004B5828">
      <w:pPr>
        <w:shd w:val="clear" w:color="auto" w:fill="FFFFFF"/>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5. Team Expertise and Relevant Experience</w:t>
      </w:r>
      <w:r>
        <w:rPr>
          <w:rFonts w:ascii="Times New Roman" w:eastAsia="Times New Roman" w:hAnsi="Times New Roman" w:cs="Times New Roman"/>
          <w:sz w:val="24"/>
          <w:szCs w:val="24"/>
        </w:rPr>
        <w:t xml:space="preserve">: </w:t>
      </w:r>
    </w:p>
    <w:p w14:paraId="7ED975F5" w14:textId="1A97037F" w:rsidR="00AA2A32" w:rsidRPr="00AA2A32" w:rsidRDefault="00AA2A32" w:rsidP="00AA2A32">
      <w:pPr>
        <w:shd w:val="clear" w:color="auto" w:fill="FFFFFF"/>
        <w:spacing w:before="240" w:after="240"/>
        <w:jc w:val="both"/>
        <w:rPr>
          <w:rFonts w:ascii="Times New Roman" w:eastAsia="Times New Roman" w:hAnsi="Times New Roman" w:cs="Times New Roman"/>
          <w:i/>
          <w:iCs/>
          <w:sz w:val="24"/>
          <w:szCs w:val="24"/>
        </w:rPr>
      </w:pPr>
      <w:r w:rsidRPr="00AA2A32">
        <w:rPr>
          <w:rFonts w:ascii="Times New Roman" w:eastAsia="Times New Roman" w:hAnsi="Times New Roman" w:cs="Times New Roman"/>
          <w:i/>
          <w:iCs/>
          <w:sz w:val="24"/>
          <w:szCs w:val="24"/>
        </w:rPr>
        <w:t>Neuronauts is a two-person team that has deliberately scoped DRISHTI to what we can credibly deliver in the six-month execution window.</w:t>
      </w:r>
    </w:p>
    <w:p w14:paraId="7C370C9E" w14:textId="11ACDC94" w:rsidR="00AA2A32" w:rsidRPr="00AA2A32" w:rsidRDefault="00AA2A32" w:rsidP="00AA2A32">
      <w:pPr>
        <w:shd w:val="clear" w:color="auto" w:fill="FFFFFF"/>
        <w:spacing w:before="240" w:after="240"/>
        <w:jc w:val="both"/>
        <w:rPr>
          <w:rFonts w:ascii="Times New Roman" w:eastAsia="Times New Roman" w:hAnsi="Times New Roman" w:cs="Times New Roman"/>
          <w:i/>
          <w:iCs/>
          <w:sz w:val="24"/>
          <w:szCs w:val="24"/>
        </w:rPr>
      </w:pPr>
      <w:r w:rsidRPr="00AA2A32">
        <w:rPr>
          <w:rFonts w:ascii="Times New Roman" w:eastAsia="Times New Roman" w:hAnsi="Times New Roman" w:cs="Times New Roman"/>
          <w:b/>
          <w:bCs/>
          <w:i/>
          <w:iCs/>
          <w:sz w:val="24"/>
          <w:szCs w:val="24"/>
        </w:rPr>
        <w:t>Vijay Soni</w:t>
      </w:r>
      <w:r w:rsidRPr="00AA2A32">
        <w:rPr>
          <w:rFonts w:ascii="Times New Roman" w:eastAsia="Times New Roman" w:hAnsi="Times New Roman" w:cs="Times New Roman"/>
          <w:i/>
          <w:iCs/>
          <w:sz w:val="24"/>
          <w:szCs w:val="24"/>
        </w:rPr>
        <w:t xml:space="preserve"> (Lead Participant), Microsoft. Software and AI engineer with hands-on experience building production-scale machine learning systems, multimodal data</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pipelines, and secure data-handling workflows. Will lead model architecture, multimodal fusion, training infrastructure, the secure-environment workflow, the</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clinician-facing demo, and overall project delivery.</w:t>
      </w:r>
    </w:p>
    <w:p w14:paraId="6F56F41B" w14:textId="4A0435E6" w:rsidR="00AA2A32" w:rsidRDefault="00AA2A32" w:rsidP="00AA2A32">
      <w:pPr>
        <w:shd w:val="clear" w:color="auto" w:fill="FFFFFF"/>
        <w:spacing w:before="240" w:after="240"/>
        <w:jc w:val="both"/>
        <w:rPr>
          <w:rFonts w:ascii="Times New Roman" w:eastAsia="Times New Roman" w:hAnsi="Times New Roman" w:cs="Times New Roman"/>
          <w:i/>
          <w:iCs/>
          <w:sz w:val="24"/>
          <w:szCs w:val="24"/>
        </w:rPr>
      </w:pPr>
      <w:r w:rsidRPr="00AA2A32">
        <w:rPr>
          <w:rFonts w:ascii="Times New Roman" w:eastAsia="Times New Roman" w:hAnsi="Times New Roman" w:cs="Times New Roman"/>
          <w:b/>
          <w:bCs/>
          <w:i/>
          <w:iCs/>
          <w:sz w:val="24"/>
          <w:szCs w:val="24"/>
        </w:rPr>
        <w:t>Ajay Soni</w:t>
      </w:r>
      <w:r w:rsidRPr="00AA2A32">
        <w:rPr>
          <w:rFonts w:ascii="Times New Roman" w:eastAsia="Times New Roman" w:hAnsi="Times New Roman" w:cs="Times New Roman"/>
          <w:i/>
          <w:iCs/>
          <w:sz w:val="24"/>
          <w:szCs w:val="24"/>
        </w:rPr>
        <w:t>, SYSTRA. Software engineer with experience in large-scale data systems and engineering analytics. Will lead the data pipeline, the harmonisation stack</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(neuroCombat plus adversarial training), the validation harness, and subgroup fairness instrumentation.</w:t>
      </w:r>
    </w:p>
    <w:p w14:paraId="04B1BE3F" w14:textId="1A7ADC92" w:rsidR="00833456" w:rsidRPr="004B5828" w:rsidRDefault="00833456" w:rsidP="00AA2A32">
      <w:pPr>
        <w:shd w:val="clear" w:color="auto" w:fill="FFFFFF"/>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 will seek the review / guide with SMEs post selection.</w:t>
      </w:r>
    </w:p>
    <w:p w14:paraId="6E8F3BE3" w14:textId="77777777"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CV* OF ALL THE TEAM MEMBERS</w:t>
      </w:r>
    </w:p>
    <w:p w14:paraId="061F84E8" w14:textId="3B9A79F2" w:rsidR="00833456" w:rsidRPr="00833456" w:rsidRDefault="00833456" w:rsidP="00833456">
      <w:pPr>
        <w:numPr>
          <w:ilvl w:val="0"/>
          <w:numId w:val="2"/>
        </w:numPr>
        <w:jc w:val="both"/>
        <w:rPr>
          <w:rFonts w:ascii="Times New Roman" w:eastAsia="Times New Roman" w:hAnsi="Times New Roman" w:cs="Times New Roman"/>
          <w:sz w:val="20"/>
          <w:szCs w:val="20"/>
        </w:rPr>
      </w:pPr>
      <w:r>
        <w:rPr>
          <w:rFonts w:ascii="Times New Roman" w:eastAsia="Times New Roman" w:hAnsi="Times New Roman" w:cs="Times New Roman"/>
          <w:b/>
          <w:bCs/>
        </w:rPr>
        <w:t>Attached</w:t>
      </w:r>
    </w:p>
    <w:sectPr w:rsidR="00833456" w:rsidRPr="0083345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FD0D" w14:textId="77777777" w:rsidR="000D4FEC" w:rsidRDefault="000D4FEC" w:rsidP="00E824AB">
      <w:pPr>
        <w:spacing w:line="240" w:lineRule="auto"/>
      </w:pPr>
      <w:r>
        <w:separator/>
      </w:r>
    </w:p>
  </w:endnote>
  <w:endnote w:type="continuationSeparator" w:id="0">
    <w:p w14:paraId="36E68868" w14:textId="77777777" w:rsidR="000D4FEC" w:rsidRDefault="000D4FEC" w:rsidP="00E8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5B8D7D3-FDED-4D16-A6ED-8E5EC5078CB1}"/>
  </w:font>
  <w:font w:name="Cambria">
    <w:panose1 w:val="02040503050406030204"/>
    <w:charset w:val="00"/>
    <w:family w:val="roman"/>
    <w:pitch w:val="variable"/>
    <w:sig w:usb0="E00006FF" w:usb1="420024FF" w:usb2="02000000" w:usb3="00000000" w:csb0="0000019F" w:csb1="00000000"/>
    <w:embedRegular r:id="rId2" w:fontKey="{6C3B7979-DC4E-4261-BE75-D247D3464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239A" w14:textId="69307E5E" w:rsidR="009A0591" w:rsidRDefault="009A0591">
    <w:pPr>
      <w:pStyle w:val="Footer"/>
    </w:pPr>
    <w:r w:rsidRPr="0070506A">
      <w:rPr>
        <w:noProof/>
        <w:lang w:bidi="kn-IN"/>
      </w:rPr>
      <mc:AlternateContent>
        <mc:Choice Requires="wpg">
          <w:drawing>
            <wp:anchor distT="0" distB="0" distL="114300" distR="114300" simplePos="0" relativeHeight="251661312" behindDoc="0" locked="0" layoutInCell="1" allowOverlap="1" wp14:anchorId="046CCC05" wp14:editId="020223F0">
              <wp:simplePos x="0" y="0"/>
              <wp:positionH relativeFrom="column">
                <wp:posOffset>-1930400</wp:posOffset>
              </wp:positionH>
              <wp:positionV relativeFrom="paragraph">
                <wp:posOffset>-304800</wp:posOffset>
              </wp:positionV>
              <wp:extent cx="12210415" cy="1112520"/>
              <wp:effectExtent l="0" t="0" r="635" b="0"/>
              <wp:wrapNone/>
              <wp:docPr id="13" name="Group 1">
                <a:extLst xmlns:a="http://schemas.openxmlformats.org/drawingml/2006/main">
                  <a:ext uri="{FF2B5EF4-FFF2-40B4-BE49-F238E27FC236}">
                    <a16:creationId xmlns:a16="http://schemas.microsoft.com/office/drawing/2014/main" id="{EC5A300C-DC55-C42A-5954-93B2E002D7EF}"/>
                  </a:ext>
                </a:extLst>
              </wp:docPr>
              <wp:cNvGraphicFramePr/>
              <a:graphic xmlns:a="http://schemas.openxmlformats.org/drawingml/2006/main">
                <a:graphicData uri="http://schemas.microsoft.com/office/word/2010/wordprocessingGroup">
                  <wpg:wgp>
                    <wpg:cNvGrpSpPr/>
                    <wpg:grpSpPr>
                      <a:xfrm rot="10800000">
                        <a:off x="0" y="0"/>
                        <a:ext cx="12210415" cy="1112520"/>
                        <a:chOff x="0" y="0"/>
                        <a:chExt cx="12192000" cy="1008000"/>
                      </a:xfrm>
                    </wpg:grpSpPr>
                    <wps:wsp>
                      <wps:cNvPr id="14" name="Rectangle 14">
                        <a:extLst>
                          <a:ext uri="{FF2B5EF4-FFF2-40B4-BE49-F238E27FC236}">
                            <a16:creationId xmlns:a16="http://schemas.microsoft.com/office/drawing/2014/main" id="{5FE7D624-3C50-0F3F-C43F-33978F3FC888}"/>
                          </a:ext>
                        </a:extLst>
                      </wps:cNvPr>
                      <wps:cNvSpPr/>
                      <wps:spPr>
                        <a:xfrm>
                          <a:off x="0" y="0"/>
                          <a:ext cx="12192000" cy="900000"/>
                        </a:xfrm>
                        <a:prstGeom prst="rect">
                          <a:avLst/>
                        </a:prstGeom>
                        <a:solidFill>
                          <a:srgbClr val="5587F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 name="Rectangle 15">
                        <a:extLst>
                          <a:ext uri="{FF2B5EF4-FFF2-40B4-BE49-F238E27FC236}">
                            <a16:creationId xmlns:a16="http://schemas.microsoft.com/office/drawing/2014/main" id="{9E8F4256-F0BE-C77E-926B-EA87215B8B62}"/>
                          </a:ext>
                        </a:extLst>
                      </wps:cNvPr>
                      <wps:cNvSpPr/>
                      <wps:spPr>
                        <a:xfrm>
                          <a:off x="0" y="900000"/>
                          <a:ext cx="12192000" cy="108000"/>
                        </a:xfrm>
                        <a:prstGeom prst="rect">
                          <a:avLst/>
                        </a:prstGeom>
                        <a:solidFill>
                          <a:srgbClr val="86CE75"/>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657D95E" id="Group 1" o:spid="_x0000_s1026" style="position:absolute;margin-left:-152pt;margin-top:-24pt;width:961.45pt;height:87.6pt;rotation:180;z-index:251661312" coordsize="12192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">
              <v:rect id="Rectangle 14" o:spid="_x0000_s1027" style="position:absolute;width:1219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" fillcolor="#5587f2" stroked="f" strokeweight="2pt"/>
              <v:rect id="Rectangle 15" o:spid="_x0000_s1028" style="position:absolute;top:9000;width:12192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" fillcolor="#86ce75" stroked="f" strokeweight="2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9F9D1" w14:textId="77777777" w:rsidR="000D4FEC" w:rsidRDefault="000D4FEC" w:rsidP="00E824AB">
      <w:pPr>
        <w:spacing w:line="240" w:lineRule="auto"/>
      </w:pPr>
      <w:r>
        <w:separator/>
      </w:r>
    </w:p>
  </w:footnote>
  <w:footnote w:type="continuationSeparator" w:id="0">
    <w:p w14:paraId="40E813C7" w14:textId="77777777" w:rsidR="000D4FEC" w:rsidRDefault="000D4FEC" w:rsidP="00E82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BFD5" w14:textId="00278200" w:rsidR="00E824AB" w:rsidRDefault="00E824AB">
    <w:pPr>
      <w:pStyle w:val="Header"/>
    </w:pPr>
    <w:r>
      <w:rPr>
        <w:noProof/>
      </w:rPr>
      <w:drawing>
        <wp:anchor distT="0" distB="0" distL="114300" distR="114300" simplePos="0" relativeHeight="251659264" behindDoc="1" locked="0" layoutInCell="1" allowOverlap="1" wp14:anchorId="06B2E3F7" wp14:editId="280013F5">
          <wp:simplePos x="0" y="0"/>
          <wp:positionH relativeFrom="margin">
            <wp:posOffset>946150</wp:posOffset>
          </wp:positionH>
          <wp:positionV relativeFrom="paragraph">
            <wp:posOffset>-279400</wp:posOffset>
          </wp:positionV>
          <wp:extent cx="4333875" cy="685800"/>
          <wp:effectExtent l="0" t="0" r="9525" b="0"/>
          <wp:wrapTight wrapText="bothSides">
            <wp:wrapPolygon edited="0">
              <wp:start x="0" y="0"/>
              <wp:lineTo x="0" y="21000"/>
              <wp:lineTo x="21553" y="21000"/>
              <wp:lineTo x="21553" y="0"/>
              <wp:lineTo x="0" y="0"/>
            </wp:wrapPolygon>
          </wp:wrapTight>
          <wp:docPr id="118151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35442" name="Picture 872435442"/>
                  <pic:cNvPicPr/>
                </pic:nvPicPr>
                <pic:blipFill>
                  <a:blip r:embed="rId1">
                    <a:extLst>
                      <a:ext uri="{28A0092B-C50C-407E-A947-70E740481C1C}">
                        <a14:useLocalDpi xmlns:a14="http://schemas.microsoft.com/office/drawing/2010/main" val="0"/>
                      </a:ext>
                    </a:extLst>
                  </a:blip>
                  <a:stretch>
                    <a:fillRect/>
                  </a:stretch>
                </pic:blipFill>
                <pic:spPr>
                  <a:xfrm>
                    <a:off x="0" y="0"/>
                    <a:ext cx="4333875"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D55"/>
    <w:multiLevelType w:val="multilevel"/>
    <w:tmpl w:val="D940E3F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24A9D"/>
    <w:multiLevelType w:val="multilevel"/>
    <w:tmpl w:val="76FAE0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315369"/>
    <w:multiLevelType w:val="multilevel"/>
    <w:tmpl w:val="3C5E4DE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9D422F"/>
    <w:multiLevelType w:val="multilevel"/>
    <w:tmpl w:val="7A6A9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7587768">
    <w:abstractNumId w:val="2"/>
  </w:num>
  <w:num w:numId="2" w16cid:durableId="328098686">
    <w:abstractNumId w:val="3"/>
  </w:num>
  <w:num w:numId="3" w16cid:durableId="1902984464">
    <w:abstractNumId w:val="0"/>
  </w:num>
  <w:num w:numId="4" w16cid:durableId="193883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54"/>
    <w:rsid w:val="00085E98"/>
    <w:rsid w:val="000A3C54"/>
    <w:rsid w:val="000D4FEC"/>
    <w:rsid w:val="000E4405"/>
    <w:rsid w:val="0020397F"/>
    <w:rsid w:val="00205D71"/>
    <w:rsid w:val="00417F3D"/>
    <w:rsid w:val="004B5828"/>
    <w:rsid w:val="005102B2"/>
    <w:rsid w:val="0060161C"/>
    <w:rsid w:val="006F6CED"/>
    <w:rsid w:val="00774493"/>
    <w:rsid w:val="00796D07"/>
    <w:rsid w:val="007A0F93"/>
    <w:rsid w:val="007D4338"/>
    <w:rsid w:val="00833456"/>
    <w:rsid w:val="008350DF"/>
    <w:rsid w:val="0085153F"/>
    <w:rsid w:val="00930364"/>
    <w:rsid w:val="009701F3"/>
    <w:rsid w:val="009A0591"/>
    <w:rsid w:val="00A90911"/>
    <w:rsid w:val="00A9741E"/>
    <w:rsid w:val="00AA2A32"/>
    <w:rsid w:val="00AB6E0F"/>
    <w:rsid w:val="00AE4102"/>
    <w:rsid w:val="00B554A9"/>
    <w:rsid w:val="00B754A1"/>
    <w:rsid w:val="00BD22E8"/>
    <w:rsid w:val="00BF302F"/>
    <w:rsid w:val="00CA7E2E"/>
    <w:rsid w:val="00CD31D4"/>
    <w:rsid w:val="00DE51EC"/>
    <w:rsid w:val="00E824AB"/>
    <w:rsid w:val="00EE5217"/>
    <w:rsid w:val="00F150D4"/>
    <w:rsid w:val="00F44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B6A3"/>
  <w15:docId w15:val="{03AFD416-8A80-4BFF-934B-EBA74F92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E824AB"/>
    <w:pPr>
      <w:tabs>
        <w:tab w:val="center" w:pos="4513"/>
        <w:tab w:val="right" w:pos="9026"/>
      </w:tabs>
      <w:spacing w:line="240" w:lineRule="auto"/>
    </w:pPr>
  </w:style>
  <w:style w:type="character" w:customStyle="1" w:styleId="HeaderChar">
    <w:name w:val="Header Char"/>
    <w:basedOn w:val="DefaultParagraphFont"/>
    <w:link w:val="Header"/>
    <w:uiPriority w:val="99"/>
    <w:rsid w:val="00E824AB"/>
  </w:style>
  <w:style w:type="paragraph" w:styleId="Footer">
    <w:name w:val="footer"/>
    <w:basedOn w:val="Normal"/>
    <w:link w:val="FooterChar"/>
    <w:uiPriority w:val="99"/>
    <w:unhideWhenUsed/>
    <w:rsid w:val="00E824AB"/>
    <w:pPr>
      <w:tabs>
        <w:tab w:val="center" w:pos="4513"/>
        <w:tab w:val="right" w:pos="9026"/>
      </w:tabs>
      <w:spacing w:line="240" w:lineRule="auto"/>
    </w:pPr>
  </w:style>
  <w:style w:type="character" w:customStyle="1" w:styleId="FooterChar">
    <w:name w:val="Footer Char"/>
    <w:basedOn w:val="DefaultParagraphFont"/>
    <w:link w:val="Footer"/>
    <w:uiPriority w:val="99"/>
    <w:rsid w:val="00E824AB"/>
  </w:style>
  <w:style w:type="paragraph" w:styleId="ListParagraph">
    <w:name w:val="List Paragraph"/>
    <w:basedOn w:val="Normal"/>
    <w:uiPriority w:val="34"/>
    <w:qFormat/>
    <w:rsid w:val="00A97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Soni</cp:lastModifiedBy>
  <cp:revision>4</cp:revision>
  <dcterms:created xsi:type="dcterms:W3CDTF">2026-05-17T20:05:00Z</dcterms:created>
  <dcterms:modified xsi:type="dcterms:W3CDTF">2026-05-20T19:01:00Z</dcterms:modified>
</cp:coreProperties>
</file>