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B6261" w14:textId="7A009C8E" w:rsidR="00C43F94" w:rsidRPr="00501AC3" w:rsidRDefault="00C43F94" w:rsidP="00501AC3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3E51E7">
        <w:rPr>
          <w:sz w:val="48"/>
          <w:szCs w:val="48"/>
        </w:rPr>
        <w:t>3</w:t>
      </w:r>
      <w:r w:rsidRPr="00C43F94">
        <w:rPr>
          <w:sz w:val="48"/>
          <w:szCs w:val="48"/>
        </w:rPr>
        <w:t xml:space="preserve"> – </w:t>
      </w:r>
      <w:r w:rsidR="003E51E7">
        <w:rPr>
          <w:sz w:val="48"/>
          <w:szCs w:val="48"/>
        </w:rPr>
        <w:t>Production</w:t>
      </w:r>
      <w:r w:rsidRPr="00C43F94">
        <w:rPr>
          <w:sz w:val="48"/>
          <w:szCs w:val="48"/>
        </w:rPr>
        <w:t xml:space="preserve"> Modeling</w:t>
      </w: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23372D9D" w14:textId="40C686A3" w:rsidR="006F4BFD" w:rsidRDefault="003E51E7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table of average demand, production capacity, and costs for each quarter, are there differences between quarters?</w:t>
      </w:r>
    </w:p>
    <w:p w14:paraId="63A99185" w14:textId="1FC16995" w:rsidR="003E51E7" w:rsidRDefault="003E51E7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Since we have temporal data (i.e. year and quarter), see if you can make a yearly and/or quarterly chart showing these metrics over time.</w:t>
      </w:r>
    </w:p>
    <w:p w14:paraId="2E079AD7" w14:textId="77777777" w:rsidR="0098151E" w:rsidRDefault="0098151E" w:rsidP="0098151E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4DBB7EC4" w14:textId="746D0BF4" w:rsidR="0098151E" w:rsidRDefault="00060DAC" w:rsidP="0098151E">
      <w:pPr>
        <w:pStyle w:val="ListParagraph"/>
        <w:rPr>
          <w:b w:val="0"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6708B80" wp14:editId="6A9B7492">
            <wp:extent cx="5943600" cy="1222375"/>
            <wp:effectExtent l="19050" t="19050" r="19050" b="1587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546E42A-7AA6-DAB6-8303-25CF50CB49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546E42A-7AA6-DAB6-8303-25CF50CB4941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3:$E$9"/>
                        </a:ext>
                      </a:extLst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F43D3" w14:textId="77777777" w:rsidR="00DA1E83" w:rsidRDefault="00DA1E83" w:rsidP="00C43F94">
      <w:pPr>
        <w:rPr>
          <w:sz w:val="24"/>
          <w:szCs w:val="24"/>
        </w:rPr>
      </w:pPr>
    </w:p>
    <w:p w14:paraId="40FBF7CF" w14:textId="7CA8CA71" w:rsidR="00501AC3" w:rsidRDefault="00501AC3" w:rsidP="00C43F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6B56A5" wp14:editId="3E8D96C2">
            <wp:extent cx="4578350" cy="2286000"/>
            <wp:effectExtent l="0" t="0" r="12700" b="0"/>
            <wp:docPr id="20800933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8A8EE2-4A27-68E7-FA5E-AD20CECD83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15F8773" w14:textId="5519876B" w:rsidR="00501AC3" w:rsidRDefault="00501AC3" w:rsidP="00C43F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6CFF18" wp14:editId="350ACA53">
            <wp:extent cx="5943600" cy="2465070"/>
            <wp:effectExtent l="19050" t="19050" r="19050" b="1143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10E7A82-1E00-189A-9EBB-AEC7A11F35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10E7A82-1E00-189A-9EBB-AEC7A11F354C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4:$F$32"/>
                        </a:ext>
                      </a:extLst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77777777" w:rsidR="00C43F94" w:rsidRDefault="00C43F94" w:rsidP="00C43F94">
      <w:pPr>
        <w:rPr>
          <w:sz w:val="24"/>
          <w:szCs w:val="24"/>
        </w:rPr>
      </w:pPr>
    </w:p>
    <w:p w14:paraId="4E9BCCD0" w14:textId="70B2D617" w:rsidR="006F4BFD" w:rsidRPr="00501AC3" w:rsidRDefault="00060DAC" w:rsidP="00C43F94">
      <w:pPr>
        <w:rPr>
          <w:b w:val="0"/>
          <w:bCs/>
          <w:sz w:val="24"/>
          <w:szCs w:val="24"/>
        </w:rPr>
      </w:pPr>
      <w:r w:rsidRPr="00501AC3">
        <w:rPr>
          <w:b w:val="0"/>
          <w:bCs/>
          <w:sz w:val="24"/>
          <w:szCs w:val="24"/>
        </w:rPr>
        <w:t>Safety stock= demand *.1</w:t>
      </w:r>
    </w:p>
    <w:p w14:paraId="0C845153" w14:textId="2CB58B37" w:rsidR="00060DAC" w:rsidRPr="00501AC3" w:rsidRDefault="00060DAC" w:rsidP="00C43F94">
      <w:pPr>
        <w:rPr>
          <w:b w:val="0"/>
          <w:bCs/>
          <w:sz w:val="24"/>
          <w:szCs w:val="24"/>
        </w:rPr>
      </w:pPr>
      <w:r w:rsidRPr="00501AC3">
        <w:rPr>
          <w:b w:val="0"/>
          <w:bCs/>
          <w:sz w:val="24"/>
          <w:szCs w:val="24"/>
        </w:rPr>
        <w:t>Ending inventory- beginning inventory+ units produced- units Demanded</w:t>
      </w:r>
    </w:p>
    <w:p w14:paraId="323935FA" w14:textId="70007201" w:rsidR="00501AC3" w:rsidRPr="00501AC3" w:rsidRDefault="00501AC3" w:rsidP="00C43F94">
      <w:pPr>
        <w:rPr>
          <w:b w:val="0"/>
          <w:bCs/>
          <w:sz w:val="24"/>
          <w:szCs w:val="24"/>
        </w:rPr>
      </w:pPr>
      <w:r w:rsidRPr="00501AC3">
        <w:rPr>
          <w:b w:val="0"/>
          <w:bCs/>
          <w:sz w:val="24"/>
          <w:szCs w:val="24"/>
        </w:rPr>
        <w:t>Average Inventory</w:t>
      </w:r>
      <w:proofErr w:type="gramStart"/>
      <w:r w:rsidRPr="00501AC3">
        <w:rPr>
          <w:b w:val="0"/>
          <w:bCs/>
          <w:sz w:val="24"/>
          <w:szCs w:val="24"/>
        </w:rPr>
        <w:t>=( beginning</w:t>
      </w:r>
      <w:proofErr w:type="gramEnd"/>
      <w:r w:rsidRPr="00501AC3">
        <w:rPr>
          <w:b w:val="0"/>
          <w:bCs/>
          <w:sz w:val="24"/>
          <w:szCs w:val="24"/>
        </w:rPr>
        <w:t xml:space="preserve"> inventory- ending inventory)/2</w:t>
      </w:r>
    </w:p>
    <w:p w14:paraId="3136E8B5" w14:textId="685DE027" w:rsidR="00501AC3" w:rsidRPr="00501AC3" w:rsidRDefault="00501AC3" w:rsidP="00C43F94">
      <w:pPr>
        <w:rPr>
          <w:b w:val="0"/>
          <w:bCs/>
          <w:sz w:val="24"/>
          <w:szCs w:val="24"/>
        </w:rPr>
      </w:pPr>
      <w:r w:rsidRPr="00501AC3">
        <w:rPr>
          <w:b w:val="0"/>
          <w:bCs/>
          <w:sz w:val="24"/>
          <w:szCs w:val="24"/>
        </w:rPr>
        <w:t>Monthly production cost</w:t>
      </w:r>
      <w:proofErr w:type="gramStart"/>
      <w:r w:rsidRPr="00501AC3">
        <w:rPr>
          <w:b w:val="0"/>
          <w:bCs/>
          <w:sz w:val="24"/>
          <w:szCs w:val="24"/>
        </w:rPr>
        <w:t>=  unit</w:t>
      </w:r>
      <w:proofErr w:type="gramEnd"/>
      <w:r w:rsidRPr="00501AC3">
        <w:rPr>
          <w:b w:val="0"/>
          <w:bCs/>
          <w:sz w:val="24"/>
          <w:szCs w:val="24"/>
        </w:rPr>
        <w:t xml:space="preserve"> production costs* units produced </w:t>
      </w:r>
    </w:p>
    <w:p w14:paraId="1A5DE59D" w14:textId="3D7A9628" w:rsidR="00501AC3" w:rsidRDefault="00501AC3" w:rsidP="00C43F94">
      <w:pPr>
        <w:rPr>
          <w:b w:val="0"/>
          <w:bCs/>
          <w:sz w:val="24"/>
          <w:szCs w:val="24"/>
        </w:rPr>
      </w:pPr>
      <w:r w:rsidRPr="00501AC3">
        <w:rPr>
          <w:b w:val="0"/>
          <w:bCs/>
          <w:sz w:val="24"/>
          <w:szCs w:val="24"/>
        </w:rPr>
        <w:t>Monthly Carrying cost= Unit carrying costs* average inventory</w:t>
      </w:r>
    </w:p>
    <w:p w14:paraId="3BC15F8E" w14:textId="77777777" w:rsidR="00501AC3" w:rsidRDefault="00501AC3" w:rsidP="00C43F94">
      <w:pPr>
        <w:rPr>
          <w:b w:val="0"/>
          <w:bCs/>
          <w:sz w:val="24"/>
          <w:szCs w:val="24"/>
        </w:rPr>
      </w:pPr>
    </w:p>
    <w:p w14:paraId="1648BC4F" w14:textId="70698AF0" w:rsidR="00501AC3" w:rsidRDefault="00501AC3" w:rsidP="00C43F94">
      <w:pPr>
        <w:rPr>
          <w:b w:val="0"/>
          <w:bCs/>
          <w:sz w:val="24"/>
          <w:szCs w:val="24"/>
        </w:rPr>
      </w:pPr>
      <w:r w:rsidRPr="00135C23">
        <w:rPr>
          <w:sz w:val="24"/>
          <w:szCs w:val="24"/>
        </w:rPr>
        <w:t>Min=</w:t>
      </w:r>
      <w:r>
        <w:rPr>
          <w:b w:val="0"/>
          <w:bCs/>
          <w:sz w:val="24"/>
          <w:szCs w:val="24"/>
        </w:rPr>
        <w:t xml:space="preserve"> 55P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>+59P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>+45P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>+63P</w:t>
      </w:r>
      <w:r>
        <w:rPr>
          <w:b w:val="0"/>
          <w:bCs/>
          <w:sz w:val="24"/>
          <w:szCs w:val="24"/>
          <w:vertAlign w:val="subscript"/>
        </w:rPr>
        <w:t>4</w:t>
      </w:r>
      <w:r w:rsidR="00135C23">
        <w:rPr>
          <w:b w:val="0"/>
          <w:bCs/>
          <w:sz w:val="24"/>
          <w:szCs w:val="24"/>
          <w:vertAlign w:val="subscript"/>
        </w:rPr>
        <w:t xml:space="preserve"> </w:t>
      </w:r>
      <w:r w:rsidR="00135C23">
        <w:rPr>
          <w:b w:val="0"/>
          <w:bCs/>
          <w:sz w:val="24"/>
          <w:szCs w:val="24"/>
        </w:rPr>
        <w:t>+1.17(B</w:t>
      </w:r>
      <w:r w:rsidR="00135C23">
        <w:rPr>
          <w:b w:val="0"/>
          <w:bCs/>
          <w:sz w:val="24"/>
          <w:szCs w:val="24"/>
          <w:vertAlign w:val="subscript"/>
        </w:rPr>
        <w:t>1</w:t>
      </w:r>
      <w:r w:rsidR="00135C23">
        <w:rPr>
          <w:b w:val="0"/>
          <w:bCs/>
          <w:sz w:val="24"/>
          <w:szCs w:val="24"/>
        </w:rPr>
        <w:t>+B</w:t>
      </w:r>
      <w:r w:rsidR="00135C23">
        <w:rPr>
          <w:b w:val="0"/>
          <w:bCs/>
          <w:sz w:val="24"/>
          <w:szCs w:val="24"/>
          <w:vertAlign w:val="subscript"/>
        </w:rPr>
        <w:t>2</w:t>
      </w:r>
      <w:r w:rsidR="00135C23">
        <w:rPr>
          <w:b w:val="0"/>
          <w:bCs/>
          <w:sz w:val="24"/>
          <w:szCs w:val="24"/>
        </w:rPr>
        <w:t>)/2 + 1.17(B</w:t>
      </w:r>
      <w:r w:rsidR="00135C23">
        <w:rPr>
          <w:b w:val="0"/>
          <w:bCs/>
          <w:sz w:val="24"/>
          <w:szCs w:val="24"/>
          <w:vertAlign w:val="subscript"/>
        </w:rPr>
        <w:t>2</w:t>
      </w:r>
      <w:r w:rsidR="00135C23">
        <w:rPr>
          <w:b w:val="0"/>
          <w:bCs/>
          <w:sz w:val="24"/>
          <w:szCs w:val="24"/>
        </w:rPr>
        <w:t>+B</w:t>
      </w:r>
      <w:r w:rsidR="00135C23">
        <w:rPr>
          <w:b w:val="0"/>
          <w:bCs/>
          <w:sz w:val="24"/>
          <w:szCs w:val="24"/>
          <w:vertAlign w:val="subscript"/>
        </w:rPr>
        <w:t>3</w:t>
      </w:r>
      <w:r w:rsidR="00135C23">
        <w:rPr>
          <w:b w:val="0"/>
          <w:bCs/>
          <w:sz w:val="24"/>
          <w:szCs w:val="24"/>
        </w:rPr>
        <w:t>)/2 +1.17(B</w:t>
      </w:r>
      <w:r w:rsidR="00135C23">
        <w:rPr>
          <w:b w:val="0"/>
          <w:bCs/>
          <w:sz w:val="24"/>
          <w:szCs w:val="24"/>
          <w:vertAlign w:val="subscript"/>
        </w:rPr>
        <w:t>3</w:t>
      </w:r>
      <w:r w:rsidR="00135C23">
        <w:rPr>
          <w:b w:val="0"/>
          <w:bCs/>
          <w:sz w:val="24"/>
          <w:szCs w:val="24"/>
        </w:rPr>
        <w:t>+B</w:t>
      </w:r>
      <w:r w:rsidR="00135C23">
        <w:rPr>
          <w:b w:val="0"/>
          <w:bCs/>
          <w:sz w:val="24"/>
          <w:szCs w:val="24"/>
          <w:vertAlign w:val="subscript"/>
        </w:rPr>
        <w:t>4</w:t>
      </w:r>
      <w:r w:rsidR="00135C23">
        <w:rPr>
          <w:b w:val="0"/>
          <w:bCs/>
          <w:sz w:val="24"/>
          <w:szCs w:val="24"/>
        </w:rPr>
        <w:t>)/2 +1.17(B</w:t>
      </w:r>
      <w:r w:rsidR="00135C23">
        <w:rPr>
          <w:b w:val="0"/>
          <w:bCs/>
          <w:sz w:val="24"/>
          <w:szCs w:val="24"/>
          <w:vertAlign w:val="subscript"/>
        </w:rPr>
        <w:t>4</w:t>
      </w:r>
      <w:r w:rsidR="00135C23">
        <w:rPr>
          <w:b w:val="0"/>
          <w:bCs/>
          <w:sz w:val="24"/>
          <w:szCs w:val="24"/>
        </w:rPr>
        <w:t>+B</w:t>
      </w:r>
      <w:r w:rsidR="00135C23">
        <w:rPr>
          <w:b w:val="0"/>
          <w:bCs/>
          <w:sz w:val="24"/>
          <w:szCs w:val="24"/>
          <w:vertAlign w:val="subscript"/>
        </w:rPr>
        <w:t>5</w:t>
      </w:r>
      <w:r w:rsidR="00135C23">
        <w:rPr>
          <w:b w:val="0"/>
          <w:bCs/>
          <w:sz w:val="24"/>
          <w:szCs w:val="24"/>
        </w:rPr>
        <w:t xml:space="preserve">)/2 </w:t>
      </w:r>
    </w:p>
    <w:p w14:paraId="644083CB" w14:textId="77777777" w:rsidR="00135C23" w:rsidRPr="00135C23" w:rsidRDefault="00135C23" w:rsidP="00C43F94">
      <w:pPr>
        <w:rPr>
          <w:b w:val="0"/>
          <w:bCs/>
          <w:sz w:val="24"/>
          <w:szCs w:val="24"/>
        </w:rPr>
      </w:pPr>
    </w:p>
    <w:p w14:paraId="76143CFD" w14:textId="1A0CFEAE" w:rsidR="00135C23" w:rsidRPr="00135C23" w:rsidRDefault="00501AC3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Production level for Month 1</w:t>
      </w:r>
      <w:proofErr w:type="gramStart"/>
      <w:r>
        <w:rPr>
          <w:b w:val="0"/>
          <w:bCs/>
          <w:sz w:val="24"/>
          <w:szCs w:val="24"/>
        </w:rPr>
        <w:t xml:space="preserve">:  </w:t>
      </w:r>
      <w:r w:rsidR="00135C23">
        <w:rPr>
          <w:b w:val="0"/>
          <w:bCs/>
          <w:sz w:val="24"/>
          <w:szCs w:val="24"/>
        </w:rPr>
        <w:t>P</w:t>
      </w:r>
      <w:r w:rsidR="00135C23">
        <w:rPr>
          <w:b w:val="0"/>
          <w:bCs/>
          <w:sz w:val="24"/>
          <w:szCs w:val="24"/>
          <w:vertAlign w:val="subscript"/>
        </w:rPr>
        <w:t xml:space="preserve">1 </w:t>
      </w:r>
      <w:r w:rsidR="00135C23">
        <w:rPr>
          <w:b w:val="0"/>
          <w:bCs/>
          <w:sz w:val="24"/>
          <w:szCs w:val="24"/>
        </w:rPr>
        <w:t>≤</w:t>
      </w:r>
      <w:proofErr w:type="gramEnd"/>
      <w:r w:rsidR="00135C23">
        <w:rPr>
          <w:b w:val="0"/>
          <w:bCs/>
          <w:sz w:val="24"/>
          <w:szCs w:val="24"/>
        </w:rPr>
        <w:t>573</w:t>
      </w:r>
    </w:p>
    <w:p w14:paraId="64DBB92B" w14:textId="07D654CC" w:rsidR="00135C23" w:rsidRPr="00135C23" w:rsidRDefault="00135C23" w:rsidP="00135C23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Production level for Month 2</w:t>
      </w:r>
      <w:proofErr w:type="gramStart"/>
      <w:r>
        <w:rPr>
          <w:b w:val="0"/>
          <w:bCs/>
          <w:sz w:val="24"/>
          <w:szCs w:val="24"/>
        </w:rPr>
        <w:t>:  P</w:t>
      </w:r>
      <w:r>
        <w:rPr>
          <w:b w:val="0"/>
          <w:bCs/>
          <w:sz w:val="24"/>
          <w:szCs w:val="24"/>
          <w:vertAlign w:val="subscript"/>
        </w:rPr>
        <w:t xml:space="preserve">2 </w:t>
      </w:r>
      <w:r>
        <w:rPr>
          <w:b w:val="0"/>
          <w:bCs/>
          <w:sz w:val="24"/>
          <w:szCs w:val="24"/>
        </w:rPr>
        <w:t>≤</w:t>
      </w:r>
      <w:proofErr w:type="gramEnd"/>
      <w:r>
        <w:rPr>
          <w:b w:val="0"/>
          <w:bCs/>
          <w:sz w:val="24"/>
          <w:szCs w:val="24"/>
        </w:rPr>
        <w:t>560</w:t>
      </w:r>
    </w:p>
    <w:p w14:paraId="5C5B8E78" w14:textId="7376E768" w:rsidR="00135C23" w:rsidRPr="00135C23" w:rsidRDefault="00135C23" w:rsidP="00135C23">
      <w:pPr>
        <w:rPr>
          <w:b w:val="0"/>
          <w:bCs/>
          <w:sz w:val="24"/>
          <w:szCs w:val="24"/>
          <w:vertAlign w:val="subscript"/>
        </w:rPr>
      </w:pPr>
      <w:r>
        <w:rPr>
          <w:b w:val="0"/>
          <w:bCs/>
          <w:sz w:val="24"/>
          <w:szCs w:val="24"/>
        </w:rPr>
        <w:t>Production level for Month 3:  P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>≤432</w:t>
      </w:r>
    </w:p>
    <w:p w14:paraId="2A0A8627" w14:textId="6C93C958" w:rsidR="00135C23" w:rsidRPr="00CB0AC4" w:rsidRDefault="00135C23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Production level for Month 4:  P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>≤522</w:t>
      </w:r>
    </w:p>
    <w:p w14:paraId="74594B3A" w14:textId="77777777" w:rsidR="00501AC3" w:rsidRDefault="00501AC3" w:rsidP="00C43F94">
      <w:pPr>
        <w:rPr>
          <w:b w:val="0"/>
          <w:bCs/>
          <w:sz w:val="24"/>
          <w:szCs w:val="24"/>
        </w:rPr>
      </w:pPr>
    </w:p>
    <w:p w14:paraId="24959F3D" w14:textId="77777777" w:rsidR="00CB0AC4" w:rsidRDefault="00CB0AC4" w:rsidP="00C43F94">
      <w:pPr>
        <w:rPr>
          <w:b w:val="0"/>
          <w:bCs/>
          <w:sz w:val="24"/>
          <w:szCs w:val="24"/>
        </w:rPr>
      </w:pPr>
    </w:p>
    <w:p w14:paraId="055EBCE7" w14:textId="77777777" w:rsidR="00CB0AC4" w:rsidRDefault="00CB0AC4" w:rsidP="00C43F94">
      <w:pPr>
        <w:rPr>
          <w:b w:val="0"/>
          <w:bCs/>
          <w:sz w:val="24"/>
          <w:szCs w:val="24"/>
        </w:rPr>
      </w:pPr>
    </w:p>
    <w:p w14:paraId="637A990A" w14:textId="0DFE74F7" w:rsidR="00501AC3" w:rsidRDefault="00501AC3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Where:</w:t>
      </w:r>
    </w:p>
    <w:p w14:paraId="3F9EEA3D" w14:textId="1A85DC02" w:rsidR="00501AC3" w:rsidRDefault="00501AC3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B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>=</w:t>
      </w:r>
      <w:r w:rsidR="00135C23">
        <w:rPr>
          <w:b w:val="0"/>
          <w:bCs/>
          <w:sz w:val="24"/>
          <w:szCs w:val="24"/>
        </w:rPr>
        <w:t>B</w:t>
      </w:r>
      <w:r w:rsidR="00135C23">
        <w:rPr>
          <w:b w:val="0"/>
          <w:bCs/>
          <w:sz w:val="24"/>
          <w:szCs w:val="24"/>
          <w:vertAlign w:val="subscript"/>
        </w:rPr>
        <w:t>1</w:t>
      </w:r>
      <w:r w:rsidR="00135C23">
        <w:rPr>
          <w:b w:val="0"/>
          <w:bCs/>
          <w:sz w:val="24"/>
          <w:szCs w:val="24"/>
        </w:rPr>
        <w:t>+P</w:t>
      </w:r>
      <w:r w:rsidR="00135C23">
        <w:rPr>
          <w:b w:val="0"/>
          <w:bCs/>
          <w:sz w:val="24"/>
          <w:szCs w:val="24"/>
          <w:vertAlign w:val="subscript"/>
        </w:rPr>
        <w:t>1</w:t>
      </w:r>
      <w:r w:rsidR="00135C23">
        <w:rPr>
          <w:b w:val="0"/>
          <w:bCs/>
          <w:sz w:val="24"/>
          <w:szCs w:val="24"/>
        </w:rPr>
        <w:t xml:space="preserve"> – 462</w:t>
      </w:r>
    </w:p>
    <w:p w14:paraId="1C55F113" w14:textId="7B905174" w:rsidR="00135C23" w:rsidRDefault="00135C23" w:rsidP="00135C23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B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>=B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>+P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– 309</w:t>
      </w:r>
    </w:p>
    <w:p w14:paraId="76898B91" w14:textId="01D28CC0" w:rsidR="00CB0AC4" w:rsidRDefault="00CB0AC4" w:rsidP="00CB0AC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B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>=B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>+P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– 941</w:t>
      </w:r>
    </w:p>
    <w:p w14:paraId="12A86436" w14:textId="1E8195E7" w:rsidR="00135C23" w:rsidRPr="00135C23" w:rsidRDefault="00CB0AC4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B</w:t>
      </w:r>
      <w:r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>=B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>+P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– 728</w:t>
      </w:r>
    </w:p>
    <w:p w14:paraId="661619C0" w14:textId="77777777" w:rsidR="00060DAC" w:rsidRPr="00C43F94" w:rsidRDefault="00060DAC" w:rsidP="00C43F94">
      <w:pPr>
        <w:rPr>
          <w:sz w:val="24"/>
          <w:szCs w:val="24"/>
        </w:rPr>
      </w:pPr>
    </w:p>
    <w:p w14:paraId="608D60F5" w14:textId="52365EB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3E51E7">
        <w:rPr>
          <w:sz w:val="24"/>
          <w:szCs w:val="24"/>
        </w:rPr>
        <w:t>Cost Reduction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5E2B2F23" w14:textId="090EE686" w:rsidR="003E51E7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3E51E7" w:rsidRPr="003E51E7">
        <w:rPr>
          <w:b w:val="0"/>
          <w:bCs/>
          <w:i/>
          <w:iCs/>
          <w:sz w:val="24"/>
          <w:szCs w:val="24"/>
        </w:rPr>
        <w:t>If we remove the production capacity constraint from the model &amp; we removed the carrying cost, what do you think will happen? Try it out and see if it matches your expectation. Try to explain what is happening</w:t>
      </w:r>
      <w:r w:rsidR="003E51E7">
        <w:rPr>
          <w:b w:val="0"/>
          <w:bCs/>
          <w:i/>
          <w:iCs/>
          <w:sz w:val="24"/>
          <w:szCs w:val="24"/>
        </w:rPr>
        <w:t xml:space="preserve"> and talk a bit about </w:t>
      </w:r>
      <w:proofErr w:type="gramStart"/>
      <w:r w:rsidR="001E352B">
        <w:rPr>
          <w:b w:val="0"/>
          <w:bCs/>
          <w:i/>
          <w:iCs/>
          <w:sz w:val="24"/>
          <w:szCs w:val="24"/>
        </w:rPr>
        <w:t>fallbacks</w:t>
      </w:r>
      <w:proofErr w:type="gramEnd"/>
      <w:r w:rsidR="001E352B">
        <w:rPr>
          <w:b w:val="0"/>
          <w:bCs/>
          <w:i/>
          <w:iCs/>
          <w:sz w:val="24"/>
          <w:szCs w:val="24"/>
        </w:rPr>
        <w:t xml:space="preserve"> of models.</w:t>
      </w:r>
    </w:p>
    <w:p w14:paraId="7F1CC8F4" w14:textId="45E7408D" w:rsidR="002A5807" w:rsidRDefault="002A5807" w:rsidP="003E51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A44A7F" wp14:editId="6D459644">
            <wp:extent cx="5943600" cy="2594610"/>
            <wp:effectExtent l="19050" t="19050" r="19050" b="1524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8E3DDB3-DB1E-AA27-9215-3C572CDB71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8E3DDB3-DB1E-AA27-9215-3C572CDB7172}"/>
                        </a:ext>
                      </a:extLst>
                    </pic:cNvPr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3:$F$32"/>
                        </a:ext>
                      </a:extLst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C6C3D" w14:textId="246170F2" w:rsidR="002A5807" w:rsidRPr="002A5807" w:rsidRDefault="002A5807" w:rsidP="002A5807">
      <w:pPr>
        <w:rPr>
          <w:sz w:val="24"/>
          <w:szCs w:val="24"/>
        </w:rPr>
      </w:pPr>
    </w:p>
    <w:p w14:paraId="2A7540CA" w14:textId="579F0911" w:rsidR="002A5807" w:rsidRDefault="002A5807" w:rsidP="002A5807">
      <w:pPr>
        <w:pStyle w:val="ListParagraph"/>
        <w:numPr>
          <w:ilvl w:val="0"/>
          <w:numId w:val="2"/>
        </w:numPr>
        <w:rPr>
          <w:b w:val="0"/>
          <w:bCs/>
          <w:i/>
          <w:iCs/>
          <w:noProof/>
          <w:sz w:val="24"/>
          <w:szCs w:val="24"/>
        </w:rPr>
      </w:pPr>
      <w:r w:rsidRPr="002A5807">
        <w:rPr>
          <w:b w:val="0"/>
          <w:bCs/>
          <w:i/>
          <w:iCs/>
          <w:noProof/>
          <w:sz w:val="24"/>
          <w:szCs w:val="24"/>
        </w:rPr>
        <w:t xml:space="preserve">The </w:t>
      </w:r>
      <w:r w:rsidRPr="002A5807">
        <w:rPr>
          <w:b w:val="0"/>
          <w:bCs/>
          <w:i/>
          <w:iCs/>
          <w:noProof/>
          <w:sz w:val="24"/>
          <w:szCs w:val="24"/>
        </w:rPr>
        <w:t>second</w:t>
      </w:r>
      <w:r w:rsidRPr="002A5807">
        <w:rPr>
          <w:b w:val="0"/>
          <w:bCs/>
          <w:i/>
          <w:iCs/>
          <w:noProof/>
          <w:sz w:val="24"/>
          <w:szCs w:val="24"/>
        </w:rPr>
        <w:t xml:space="preserve"> dataset may represent a scenario where production is adjusted significantly to meet demand fluctuations, while the </w:t>
      </w:r>
      <w:r w:rsidRPr="002A5807">
        <w:rPr>
          <w:b w:val="0"/>
          <w:bCs/>
          <w:i/>
          <w:iCs/>
          <w:noProof/>
          <w:sz w:val="24"/>
          <w:szCs w:val="24"/>
        </w:rPr>
        <w:t>first</w:t>
      </w:r>
      <w:r w:rsidRPr="002A5807">
        <w:rPr>
          <w:b w:val="0"/>
          <w:bCs/>
          <w:i/>
          <w:iCs/>
          <w:noProof/>
          <w:sz w:val="24"/>
          <w:szCs w:val="24"/>
        </w:rPr>
        <w:t xml:space="preserve"> dataset likely reflects a more controlled and steady production schedule to maintain inventory balance.</w:t>
      </w:r>
    </w:p>
    <w:p w14:paraId="2EA56C80" w14:textId="77777777" w:rsidR="002A5807" w:rsidRPr="002A5807" w:rsidRDefault="002A5807" w:rsidP="002A5807">
      <w:pPr>
        <w:pStyle w:val="ListParagraph"/>
        <w:rPr>
          <w:b w:val="0"/>
          <w:bCs/>
          <w:i/>
          <w:iCs/>
          <w:noProof/>
          <w:sz w:val="24"/>
          <w:szCs w:val="24"/>
        </w:rPr>
      </w:pPr>
    </w:p>
    <w:p w14:paraId="048B07C3" w14:textId="6E51487B" w:rsidR="002A5807" w:rsidRDefault="002A5807" w:rsidP="002A5807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2A5807">
        <w:rPr>
          <w:b w:val="0"/>
          <w:bCs/>
          <w:i/>
          <w:iCs/>
          <w:sz w:val="24"/>
          <w:szCs w:val="24"/>
        </w:rPr>
        <w:t xml:space="preserve">No </w:t>
      </w:r>
      <w:r w:rsidRPr="002A5807">
        <w:rPr>
          <w:b w:val="0"/>
          <w:bCs/>
          <w:i/>
          <w:iCs/>
          <w:sz w:val="24"/>
          <w:szCs w:val="24"/>
        </w:rPr>
        <w:t>expenses associated with storing, handling, or maintaining inventory during the period</w:t>
      </w:r>
      <w:r w:rsidRPr="002A5807">
        <w:rPr>
          <w:b w:val="0"/>
          <w:bCs/>
          <w:i/>
          <w:iCs/>
          <w:sz w:val="24"/>
          <w:szCs w:val="24"/>
        </w:rPr>
        <w:t xml:space="preserve">, so monthly production costs and monthly carrying costs lower. </w:t>
      </w:r>
    </w:p>
    <w:p w14:paraId="4ADD3C92" w14:textId="77777777" w:rsidR="002A5807" w:rsidRPr="002A5807" w:rsidRDefault="002A5807" w:rsidP="002A5807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1E7A09F8" w14:textId="39B1211B" w:rsidR="002A5807" w:rsidRDefault="002A5807" w:rsidP="002A5807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When I removed carrying costs and ran solver, the optimal solution lowered a lot. </w:t>
      </w:r>
    </w:p>
    <w:p w14:paraId="56B4D871" w14:textId="77777777" w:rsidR="002A5807" w:rsidRPr="002A5807" w:rsidRDefault="002A5807" w:rsidP="002A5807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085597FF" w14:textId="40587178" w:rsidR="002A5807" w:rsidRPr="002A5807" w:rsidRDefault="002A5807" w:rsidP="002A5807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In this chart </w:t>
      </w:r>
      <w:proofErr w:type="gramStart"/>
      <w:r>
        <w:rPr>
          <w:b w:val="0"/>
          <w:bCs/>
          <w:i/>
          <w:iCs/>
          <w:sz w:val="24"/>
          <w:szCs w:val="24"/>
        </w:rPr>
        <w:t>there</w:t>
      </w:r>
      <w:proofErr w:type="gramEnd"/>
      <w:r>
        <w:rPr>
          <w:b w:val="0"/>
          <w:bCs/>
          <w:i/>
          <w:iCs/>
          <w:sz w:val="24"/>
          <w:szCs w:val="24"/>
        </w:rPr>
        <w:t xml:space="preserve"> </w:t>
      </w:r>
      <w:proofErr w:type="gramStart"/>
      <w:r>
        <w:rPr>
          <w:b w:val="0"/>
          <w:bCs/>
          <w:i/>
          <w:iCs/>
          <w:sz w:val="24"/>
          <w:szCs w:val="24"/>
        </w:rPr>
        <w:t>large</w:t>
      </w:r>
      <w:proofErr w:type="gramEnd"/>
      <w:r>
        <w:rPr>
          <w:b w:val="0"/>
          <w:bCs/>
          <w:i/>
          <w:iCs/>
          <w:sz w:val="24"/>
          <w:szCs w:val="24"/>
        </w:rPr>
        <w:t xml:space="preserve"> fluctuations in units produced and units demanded </w:t>
      </w:r>
    </w:p>
    <w:sectPr w:rsidR="002A5807" w:rsidRPr="002A580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36B28" w14:textId="77777777" w:rsidR="00BE1CED" w:rsidRDefault="00BE1CED" w:rsidP="00501AC3">
      <w:r>
        <w:separator/>
      </w:r>
    </w:p>
  </w:endnote>
  <w:endnote w:type="continuationSeparator" w:id="0">
    <w:p w14:paraId="7BF08A6C" w14:textId="77777777" w:rsidR="00BE1CED" w:rsidRDefault="00BE1CED" w:rsidP="0050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145B2" w14:textId="77777777" w:rsidR="00BE1CED" w:rsidRDefault="00BE1CED" w:rsidP="00501AC3">
      <w:r>
        <w:separator/>
      </w:r>
    </w:p>
  </w:footnote>
  <w:footnote w:type="continuationSeparator" w:id="0">
    <w:p w14:paraId="63292800" w14:textId="77777777" w:rsidR="00BE1CED" w:rsidRDefault="00BE1CED" w:rsidP="00501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81BF0" w14:textId="45A68021" w:rsidR="00501AC3" w:rsidRDefault="00501AC3">
    <w:pPr>
      <w:pStyle w:val="Header"/>
    </w:pPr>
    <w:r>
      <w:t>Valeria Santoni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60DAC"/>
    <w:rsid w:val="000E03CF"/>
    <w:rsid w:val="001247E3"/>
    <w:rsid w:val="00135C23"/>
    <w:rsid w:val="001E352B"/>
    <w:rsid w:val="002A5807"/>
    <w:rsid w:val="002F5519"/>
    <w:rsid w:val="003E51E7"/>
    <w:rsid w:val="0044758B"/>
    <w:rsid w:val="00501AC3"/>
    <w:rsid w:val="00527260"/>
    <w:rsid w:val="005D797C"/>
    <w:rsid w:val="006F4BFD"/>
    <w:rsid w:val="007A2E1F"/>
    <w:rsid w:val="00821FDC"/>
    <w:rsid w:val="00942696"/>
    <w:rsid w:val="0098151E"/>
    <w:rsid w:val="00A6656D"/>
    <w:rsid w:val="00B515B8"/>
    <w:rsid w:val="00B85D9F"/>
    <w:rsid w:val="00BE0BC5"/>
    <w:rsid w:val="00BE1CED"/>
    <w:rsid w:val="00C43F94"/>
    <w:rsid w:val="00CB0AC4"/>
    <w:rsid w:val="00CD092E"/>
    <w:rsid w:val="00D54305"/>
    <w:rsid w:val="00DA1E83"/>
    <w:rsid w:val="00E7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1A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AC3"/>
  </w:style>
  <w:style w:type="paragraph" w:styleId="Footer">
    <w:name w:val="footer"/>
    <w:basedOn w:val="Normal"/>
    <w:link w:val="FooterChar"/>
    <w:uiPriority w:val="99"/>
    <w:unhideWhenUsed/>
    <w:rsid w:val="00501A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[module 03-pivot.xlsx]Chart!PivotTable4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Metrics</a:t>
            </a:r>
            <a:r>
              <a:rPr lang="en-US" baseline="0"/>
              <a:t> Over Tme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Chart!$B$3</c:f>
              <c:strCache>
                <c:ptCount val="1"/>
                <c:pt idx="0">
                  <c:v>Average of capacity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Chart!$A$4:$A$28</c:f>
              <c:strCach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strCache>
            </c:strRef>
          </c:cat>
          <c:val>
            <c:numRef>
              <c:f>Chart!$B$4:$B$28</c:f>
              <c:numCache>
                <c:formatCode>General</c:formatCode>
                <c:ptCount val="24"/>
                <c:pt idx="0">
                  <c:v>517.90250000000003</c:v>
                </c:pt>
                <c:pt idx="1">
                  <c:v>514.83249999999998</c:v>
                </c:pt>
                <c:pt idx="2">
                  <c:v>592.11250000000007</c:v>
                </c:pt>
                <c:pt idx="3">
                  <c:v>562.81999999999994</c:v>
                </c:pt>
                <c:pt idx="4">
                  <c:v>484.29250000000002</c:v>
                </c:pt>
                <c:pt idx="5">
                  <c:v>525.67999999999995</c:v>
                </c:pt>
                <c:pt idx="6">
                  <c:v>525.62749999999994</c:v>
                </c:pt>
                <c:pt idx="7">
                  <c:v>457.77750000000003</c:v>
                </c:pt>
                <c:pt idx="8">
                  <c:v>528.16</c:v>
                </c:pt>
                <c:pt idx="9">
                  <c:v>526.98500000000001</c:v>
                </c:pt>
                <c:pt idx="10">
                  <c:v>497.35500000000002</c:v>
                </c:pt>
                <c:pt idx="11">
                  <c:v>481.32249999999999</c:v>
                </c:pt>
                <c:pt idx="12">
                  <c:v>540.64249999999993</c:v>
                </c:pt>
                <c:pt idx="13">
                  <c:v>461.65249999999992</c:v>
                </c:pt>
                <c:pt idx="14">
                  <c:v>504.35250000000002</c:v>
                </c:pt>
                <c:pt idx="15">
                  <c:v>463.5675</c:v>
                </c:pt>
                <c:pt idx="16">
                  <c:v>469.72999999999996</c:v>
                </c:pt>
                <c:pt idx="17">
                  <c:v>450.85750000000002</c:v>
                </c:pt>
                <c:pt idx="18">
                  <c:v>494.55250000000001</c:v>
                </c:pt>
                <c:pt idx="19">
                  <c:v>436.19</c:v>
                </c:pt>
                <c:pt idx="20">
                  <c:v>482.39750000000004</c:v>
                </c:pt>
                <c:pt idx="21">
                  <c:v>427.185</c:v>
                </c:pt>
                <c:pt idx="22">
                  <c:v>452.73</c:v>
                </c:pt>
                <c:pt idx="23">
                  <c:v>421.27499999999998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47-4446-B654-BA0A066164C3}"/>
            </c:ext>
          </c:extLst>
        </c:ser>
        <c:ser>
          <c:idx val="1"/>
          <c:order val="1"/>
          <c:tx>
            <c:strRef>
              <c:f>Chart!$C$3</c:f>
              <c:strCache>
                <c:ptCount val="1"/>
                <c:pt idx="0">
                  <c:v>Average of production_cost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Chart!$A$4:$A$28</c:f>
              <c:strCach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strCache>
            </c:strRef>
          </c:cat>
          <c:val>
            <c:numRef>
              <c:f>Chart!$C$4:$C$28</c:f>
              <c:numCache>
                <c:formatCode>General</c:formatCode>
                <c:ptCount val="24"/>
                <c:pt idx="0">
                  <c:v>57.392499999999998</c:v>
                </c:pt>
                <c:pt idx="1">
                  <c:v>64.117500000000007</c:v>
                </c:pt>
                <c:pt idx="2">
                  <c:v>58.402500000000003</c:v>
                </c:pt>
                <c:pt idx="3">
                  <c:v>53.767499999999998</c:v>
                </c:pt>
                <c:pt idx="4">
                  <c:v>49.33</c:v>
                </c:pt>
                <c:pt idx="5">
                  <c:v>51.402499999999996</c:v>
                </c:pt>
                <c:pt idx="6">
                  <c:v>57.162500000000001</c:v>
                </c:pt>
                <c:pt idx="7">
                  <c:v>53.66</c:v>
                </c:pt>
                <c:pt idx="8">
                  <c:v>53.692500000000003</c:v>
                </c:pt>
                <c:pt idx="9">
                  <c:v>54.03</c:v>
                </c:pt>
                <c:pt idx="10">
                  <c:v>50.155000000000001</c:v>
                </c:pt>
                <c:pt idx="11">
                  <c:v>49.09</c:v>
                </c:pt>
                <c:pt idx="12">
                  <c:v>51.05</c:v>
                </c:pt>
                <c:pt idx="13">
                  <c:v>45.704999999999991</c:v>
                </c:pt>
                <c:pt idx="14">
                  <c:v>49.357500000000009</c:v>
                </c:pt>
                <c:pt idx="15">
                  <c:v>53.25</c:v>
                </c:pt>
                <c:pt idx="16">
                  <c:v>48.067500000000003</c:v>
                </c:pt>
                <c:pt idx="17">
                  <c:v>46.215000000000003</c:v>
                </c:pt>
                <c:pt idx="18">
                  <c:v>46.542499999999997</c:v>
                </c:pt>
                <c:pt idx="19">
                  <c:v>44.13</c:v>
                </c:pt>
                <c:pt idx="20">
                  <c:v>49.352500000000006</c:v>
                </c:pt>
                <c:pt idx="21">
                  <c:v>46.422500000000007</c:v>
                </c:pt>
                <c:pt idx="22">
                  <c:v>44.830000000000005</c:v>
                </c:pt>
                <c:pt idx="23">
                  <c:v>43.575000000000003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47-4446-B654-BA0A066164C3}"/>
            </c:ext>
          </c:extLst>
        </c:ser>
        <c:ser>
          <c:idx val="2"/>
          <c:order val="2"/>
          <c:tx>
            <c:strRef>
              <c:f>Chart!$D$3</c:f>
              <c:strCache>
                <c:ptCount val="1"/>
                <c:pt idx="0">
                  <c:v>Average of demand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Chart!$A$4:$A$28</c:f>
              <c:strCache>
                <c:ptCount val="24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  <c:pt idx="22">
                  <c:v>2022</c:v>
                </c:pt>
                <c:pt idx="23">
                  <c:v>2023</c:v>
                </c:pt>
              </c:strCache>
            </c:strRef>
          </c:cat>
          <c:val>
            <c:numRef>
              <c:f>Chart!$D$4:$D$28</c:f>
              <c:numCache>
                <c:formatCode>General</c:formatCode>
                <c:ptCount val="24"/>
                <c:pt idx="0">
                  <c:v>611.75250000000005</c:v>
                </c:pt>
                <c:pt idx="1">
                  <c:v>701.02250000000004</c:v>
                </c:pt>
                <c:pt idx="2">
                  <c:v>520.84</c:v>
                </c:pt>
                <c:pt idx="3">
                  <c:v>630.26499999999999</c:v>
                </c:pt>
                <c:pt idx="4">
                  <c:v>554.77750000000003</c:v>
                </c:pt>
                <c:pt idx="5">
                  <c:v>695.8175</c:v>
                </c:pt>
                <c:pt idx="6">
                  <c:v>642.26499999999999</c:v>
                </c:pt>
                <c:pt idx="7">
                  <c:v>557.35750000000007</c:v>
                </c:pt>
                <c:pt idx="8">
                  <c:v>536.46500000000003</c:v>
                </c:pt>
                <c:pt idx="9">
                  <c:v>520.35249999999996</c:v>
                </c:pt>
                <c:pt idx="10">
                  <c:v>639.65</c:v>
                </c:pt>
                <c:pt idx="11">
                  <c:v>629.40499999999997</c:v>
                </c:pt>
                <c:pt idx="12">
                  <c:v>554.99</c:v>
                </c:pt>
                <c:pt idx="13">
                  <c:v>550.32249999999999</c:v>
                </c:pt>
                <c:pt idx="14">
                  <c:v>574.32749999999999</c:v>
                </c:pt>
                <c:pt idx="15">
                  <c:v>581.02250000000004</c:v>
                </c:pt>
                <c:pt idx="16">
                  <c:v>533.40499999999997</c:v>
                </c:pt>
                <c:pt idx="17">
                  <c:v>694.11249999999995</c:v>
                </c:pt>
                <c:pt idx="18">
                  <c:v>612.75</c:v>
                </c:pt>
                <c:pt idx="19">
                  <c:v>582.45749999999998</c:v>
                </c:pt>
                <c:pt idx="20">
                  <c:v>513.78499999999997</c:v>
                </c:pt>
                <c:pt idx="21">
                  <c:v>537.125</c:v>
                </c:pt>
                <c:pt idx="22">
                  <c:v>606.83500000000004</c:v>
                </c:pt>
                <c:pt idx="23">
                  <c:v>554.90250000000003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47-4446-B654-BA0A06616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2889144"/>
        <c:axId val="982890224"/>
      </c:barChart>
      <c:catAx>
        <c:axId val="982889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2890224"/>
        <c:crosses val="autoZero"/>
        <c:auto val="1"/>
        <c:lblAlgn val="ctr"/>
        <c:lblOffset val="100"/>
        <c:noMultiLvlLbl val="0"/>
      </c:catAx>
      <c:valAx>
        <c:axId val="98289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2889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E7ED6A31E68943B6760AE64C20EE32" ma:contentTypeVersion="13" ma:contentTypeDescription="Create a new document." ma:contentTypeScope="" ma:versionID="98b00eda3bae0bc0dd3dedc11aeccb8e">
  <xsd:schema xmlns:xsd="http://www.w3.org/2001/XMLSchema" xmlns:xs="http://www.w3.org/2001/XMLSchema" xmlns:p="http://schemas.microsoft.com/office/2006/metadata/properties" xmlns:ns3="d6c709f8-2985-4fa4-82e2-60efa68dfdca" xmlns:ns4="53260887-8d8e-4892-808b-78d7f57b1382" targetNamespace="http://schemas.microsoft.com/office/2006/metadata/properties" ma:root="true" ma:fieldsID="8770509aad491fd78f3c8932feb8118a" ns3:_="" ns4:_="">
    <xsd:import namespace="d6c709f8-2985-4fa4-82e2-60efa68dfdca"/>
    <xsd:import namespace="53260887-8d8e-4892-808b-78d7f57b1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709f8-2985-4fa4-82e2-60efa68df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60887-8d8e-4892-808b-78d7f57b13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c709f8-2985-4fa4-82e2-60efa68dfdca" xsi:nil="true"/>
  </documentManagement>
</p:properties>
</file>

<file path=customXml/itemProps1.xml><?xml version="1.0" encoding="utf-8"?>
<ds:datastoreItem xmlns:ds="http://schemas.openxmlformats.org/officeDocument/2006/customXml" ds:itemID="{F687D310-04A6-40B6-8E5D-906FFEBDB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709f8-2985-4fa4-82e2-60efa68dfdca"/>
    <ds:schemaRef ds:uri="53260887-8d8e-4892-808b-78d7f57b1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76F937-911C-460F-BC47-B795D6333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B8C3CA-8CFB-4D4A-B110-C18DD7DA4593}">
  <ds:schemaRefs>
    <ds:schemaRef ds:uri="http://schemas.microsoft.com/office/2006/metadata/properties"/>
    <ds:schemaRef ds:uri="53260887-8d8e-4892-808b-78d7f57b138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d6c709f8-2985-4fa4-82e2-60efa68dfdc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2137</Characters>
  <Application>Microsoft Office Word</Application>
  <DocSecurity>0</DocSecurity>
  <Lines>68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Valeria Santoni</cp:lastModifiedBy>
  <cp:revision>2</cp:revision>
  <cp:lastPrinted>2025-02-20T01:51:00Z</cp:lastPrinted>
  <dcterms:created xsi:type="dcterms:W3CDTF">2025-02-27T01:48:00Z</dcterms:created>
  <dcterms:modified xsi:type="dcterms:W3CDTF">2025-02-27T01:48:00Z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5c9b9b2511c8b5c37bb52648dcf23167b5e89274f4e36ac82a8145ab79bf4f54</vt:lpwstr>
  </property>
  <property fmtid="{D5CDD505-2E9C-101B-9397-08002B2CF9AE}" pid="3" name="ContentTypeId">
    <vt:lpwstr>0x01010092E7ED6A31E68943B6760AE64C20EE32</vt:lpwstr>
  </property>
</Properties>
</file>