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123" w:rsidRDefault="00621684">
      <w:pPr>
        <w:rPr>
          <w:b/>
        </w:rPr>
      </w:pPr>
      <w:r w:rsidRPr="00621684">
        <w:rPr>
          <w:b/>
        </w:rPr>
        <w:t>Използване на модела EPIC за оценка режими за влажност и температура на почвата за</w:t>
      </w:r>
      <w:r w:rsidRPr="00621684">
        <w:rPr>
          <w:b/>
        </w:rPr>
        <w:br/>
        <w:t xml:space="preserve">риск от </w:t>
      </w:r>
      <w:proofErr w:type="spellStart"/>
      <w:r w:rsidRPr="00621684">
        <w:rPr>
          <w:b/>
        </w:rPr>
        <w:t>опустиняване</w:t>
      </w:r>
      <w:proofErr w:type="spellEnd"/>
      <w:r w:rsidRPr="00621684">
        <w:rPr>
          <w:b/>
        </w:rPr>
        <w:t xml:space="preserve"> в Италия</w:t>
      </w:r>
    </w:p>
    <w:p w:rsidR="00621684" w:rsidRDefault="00621684" w:rsidP="00621684">
      <w:pPr>
        <w:widowControl w:val="0"/>
        <w:autoSpaceDE w:val="0"/>
        <w:autoSpaceDN w:val="0"/>
        <w:adjustRightInd w:val="0"/>
        <w:spacing w:before="224" w:after="0" w:line="230" w:lineRule="exact"/>
        <w:rPr>
          <w:rFonts w:ascii="Times New Roman" w:eastAsiaTheme="minorEastAsia" w:hAnsi="Times New Roman" w:cs="Times New Roman"/>
          <w:b/>
          <w:bCs/>
          <w:i/>
          <w:iCs/>
          <w:color w:val="000000"/>
          <w:sz w:val="20"/>
          <w:szCs w:val="20"/>
          <w:lang w:eastAsia="bg-BG"/>
        </w:rPr>
      </w:pPr>
      <w:proofErr w:type="spellStart"/>
      <w:r w:rsidRPr="00621684">
        <w:rPr>
          <w:rFonts w:ascii="Times New Roman" w:eastAsiaTheme="minorEastAsia" w:hAnsi="Times New Roman" w:cs="Times New Roman"/>
          <w:b/>
          <w:bCs/>
          <w:i/>
          <w:iCs/>
          <w:color w:val="000000"/>
          <w:sz w:val="20"/>
          <w:szCs w:val="20"/>
          <w:lang w:eastAsia="bg-BG"/>
        </w:rPr>
        <w:t>Edoardo</w:t>
      </w:r>
      <w:proofErr w:type="spellEnd"/>
      <w:r w:rsidRPr="00621684">
        <w:rPr>
          <w:rFonts w:ascii="Times New Roman" w:eastAsiaTheme="minorEastAsia" w:hAnsi="Times New Roman" w:cs="Times New Roman"/>
          <w:b/>
          <w:bCs/>
          <w:i/>
          <w:iCs/>
          <w:color w:val="000000"/>
          <w:sz w:val="20"/>
          <w:szCs w:val="20"/>
          <w:lang w:eastAsia="bg-BG"/>
        </w:rPr>
        <w:t xml:space="preserve"> A.C. </w:t>
      </w:r>
      <w:proofErr w:type="spellStart"/>
      <w:r w:rsidRPr="00621684">
        <w:rPr>
          <w:rFonts w:ascii="Times New Roman" w:eastAsiaTheme="minorEastAsia" w:hAnsi="Times New Roman" w:cs="Times New Roman"/>
          <w:b/>
          <w:bCs/>
          <w:i/>
          <w:iCs/>
          <w:color w:val="000000"/>
          <w:sz w:val="20"/>
          <w:szCs w:val="20"/>
          <w:lang w:eastAsia="bg-BG"/>
        </w:rPr>
        <w:t>Costantini</w:t>
      </w:r>
      <w:proofErr w:type="spellEnd"/>
      <w:r w:rsidRPr="00621684">
        <w:rPr>
          <w:rFonts w:ascii="Times New Roman" w:eastAsiaTheme="minorEastAsia" w:hAnsi="Times New Roman" w:cs="Times New Roman"/>
          <w:b/>
          <w:bCs/>
          <w:i/>
          <w:iCs/>
          <w:color w:val="000000"/>
          <w:sz w:val="20"/>
          <w:szCs w:val="20"/>
          <w:lang w:eastAsia="bg-BG"/>
        </w:rPr>
        <w:t xml:space="preserve">, </w:t>
      </w:r>
      <w:proofErr w:type="spellStart"/>
      <w:r w:rsidRPr="00621684">
        <w:rPr>
          <w:rFonts w:ascii="Times New Roman" w:eastAsiaTheme="minorEastAsia" w:hAnsi="Times New Roman" w:cs="Times New Roman"/>
          <w:b/>
          <w:bCs/>
          <w:i/>
          <w:iCs/>
          <w:color w:val="000000"/>
          <w:sz w:val="20"/>
          <w:szCs w:val="20"/>
          <w:lang w:eastAsia="bg-BG"/>
        </w:rPr>
        <w:t>Fabio</w:t>
      </w:r>
      <w:proofErr w:type="spellEnd"/>
      <w:r w:rsidRPr="00621684">
        <w:rPr>
          <w:rFonts w:ascii="Times New Roman" w:eastAsiaTheme="minorEastAsia" w:hAnsi="Times New Roman" w:cs="Times New Roman"/>
          <w:b/>
          <w:bCs/>
          <w:i/>
          <w:iCs/>
          <w:color w:val="000000"/>
          <w:sz w:val="20"/>
          <w:szCs w:val="20"/>
          <w:lang w:eastAsia="bg-BG"/>
        </w:rPr>
        <w:t xml:space="preserve"> </w:t>
      </w:r>
      <w:proofErr w:type="spellStart"/>
      <w:r w:rsidRPr="00621684">
        <w:rPr>
          <w:rFonts w:ascii="Times New Roman" w:eastAsiaTheme="minorEastAsia" w:hAnsi="Times New Roman" w:cs="Times New Roman"/>
          <w:b/>
          <w:bCs/>
          <w:i/>
          <w:iCs/>
          <w:color w:val="000000"/>
          <w:sz w:val="20"/>
          <w:szCs w:val="20"/>
          <w:lang w:eastAsia="bg-BG"/>
        </w:rPr>
        <w:t>Castelli</w:t>
      </w:r>
      <w:proofErr w:type="spellEnd"/>
      <w:r w:rsidRPr="00621684">
        <w:rPr>
          <w:rFonts w:ascii="Times New Roman" w:eastAsiaTheme="minorEastAsia" w:hAnsi="Times New Roman" w:cs="Times New Roman"/>
          <w:b/>
          <w:bCs/>
          <w:i/>
          <w:iCs/>
          <w:color w:val="000000"/>
          <w:sz w:val="20"/>
          <w:szCs w:val="20"/>
          <w:lang w:eastAsia="bg-BG"/>
        </w:rPr>
        <w:t xml:space="preserve"> </w:t>
      </w:r>
      <w:proofErr w:type="spellStart"/>
      <w:r w:rsidRPr="00621684">
        <w:rPr>
          <w:rFonts w:ascii="Times New Roman" w:eastAsiaTheme="minorEastAsia" w:hAnsi="Times New Roman" w:cs="Times New Roman"/>
          <w:b/>
          <w:bCs/>
          <w:i/>
          <w:iCs/>
          <w:color w:val="000000"/>
          <w:sz w:val="20"/>
          <w:szCs w:val="20"/>
          <w:lang w:eastAsia="bg-BG"/>
        </w:rPr>
        <w:t>and</w:t>
      </w:r>
      <w:proofErr w:type="spellEnd"/>
      <w:r w:rsidRPr="00621684">
        <w:rPr>
          <w:rFonts w:ascii="Times New Roman" w:eastAsiaTheme="minorEastAsia" w:hAnsi="Times New Roman" w:cs="Times New Roman"/>
          <w:b/>
          <w:bCs/>
          <w:i/>
          <w:iCs/>
          <w:color w:val="000000"/>
          <w:sz w:val="20"/>
          <w:szCs w:val="20"/>
          <w:lang w:eastAsia="bg-BG"/>
        </w:rPr>
        <w:t xml:space="preserve"> </w:t>
      </w:r>
      <w:proofErr w:type="spellStart"/>
      <w:r w:rsidRPr="00621684">
        <w:rPr>
          <w:rFonts w:ascii="Times New Roman" w:eastAsiaTheme="minorEastAsia" w:hAnsi="Times New Roman" w:cs="Times New Roman"/>
          <w:b/>
          <w:bCs/>
          <w:i/>
          <w:iCs/>
          <w:color w:val="000000"/>
          <w:sz w:val="20"/>
          <w:szCs w:val="20"/>
          <w:lang w:eastAsia="bg-BG"/>
        </w:rPr>
        <w:t>Giovanni</w:t>
      </w:r>
      <w:proofErr w:type="spellEnd"/>
      <w:r w:rsidRPr="00621684">
        <w:rPr>
          <w:rFonts w:ascii="Times New Roman" w:eastAsiaTheme="minorEastAsia" w:hAnsi="Times New Roman" w:cs="Times New Roman"/>
          <w:b/>
          <w:bCs/>
          <w:i/>
          <w:iCs/>
          <w:color w:val="000000"/>
          <w:sz w:val="20"/>
          <w:szCs w:val="20"/>
          <w:lang w:eastAsia="bg-BG"/>
        </w:rPr>
        <w:t xml:space="preserve"> </w:t>
      </w:r>
      <w:proofErr w:type="spellStart"/>
      <w:r w:rsidRPr="00621684">
        <w:rPr>
          <w:rFonts w:ascii="Times New Roman" w:eastAsiaTheme="minorEastAsia" w:hAnsi="Times New Roman" w:cs="Times New Roman"/>
          <w:b/>
          <w:bCs/>
          <w:i/>
          <w:iCs/>
          <w:color w:val="000000"/>
          <w:sz w:val="20"/>
          <w:szCs w:val="20"/>
          <w:lang w:eastAsia="bg-BG"/>
        </w:rPr>
        <w:t>L'Abate</w:t>
      </w:r>
      <w:proofErr w:type="spellEnd"/>
      <w:r w:rsidRPr="00621684">
        <w:rPr>
          <w:rFonts w:ascii="Times New Roman" w:eastAsiaTheme="minorEastAsia" w:hAnsi="Times New Roman" w:cs="Times New Roman"/>
          <w:b/>
          <w:bCs/>
          <w:i/>
          <w:iCs/>
          <w:color w:val="000000"/>
          <w:sz w:val="20"/>
          <w:szCs w:val="20"/>
          <w:lang w:eastAsia="bg-BG"/>
        </w:rPr>
        <w:t xml:space="preserve"> </w:t>
      </w:r>
    </w:p>
    <w:p w:rsidR="00621684" w:rsidRDefault="00621684" w:rsidP="00621684">
      <w:pPr>
        <w:widowControl w:val="0"/>
        <w:autoSpaceDE w:val="0"/>
        <w:autoSpaceDN w:val="0"/>
        <w:adjustRightInd w:val="0"/>
        <w:spacing w:before="224" w:after="0" w:line="230" w:lineRule="exact"/>
      </w:pPr>
      <w:r w:rsidRPr="00621684">
        <w:rPr>
          <w:b/>
        </w:rPr>
        <w:t>Абстрактен</w:t>
      </w:r>
    </w:p>
    <w:p w:rsidR="00621684" w:rsidRPr="00621684" w:rsidRDefault="00621684" w:rsidP="00621684">
      <w:pPr>
        <w:widowControl w:val="0"/>
        <w:autoSpaceDE w:val="0"/>
        <w:autoSpaceDN w:val="0"/>
        <w:adjustRightInd w:val="0"/>
        <w:spacing w:before="224" w:after="0" w:line="230" w:lineRule="exact"/>
        <w:jc w:val="both"/>
        <w:rPr>
          <w:rFonts w:ascii="Times New Roman" w:eastAsiaTheme="minorEastAsia" w:hAnsi="Times New Roman" w:cs="Times New Roman"/>
          <w:bCs/>
          <w:iCs/>
          <w:color w:val="000000"/>
          <w:sz w:val="20"/>
          <w:szCs w:val="20"/>
          <w:lang w:eastAsia="bg-BG"/>
        </w:rPr>
      </w:pPr>
      <w:r>
        <w:br/>
        <w:t xml:space="preserve">Рискът от </w:t>
      </w:r>
      <w:proofErr w:type="spellStart"/>
      <w:r>
        <w:t>десертификация</w:t>
      </w:r>
      <w:proofErr w:type="spellEnd"/>
      <w:r>
        <w:t xml:space="preserve"> може да се оцени с помощта на Индекс на </w:t>
      </w:r>
      <w:proofErr w:type="spellStart"/>
      <w:r>
        <w:t>сухоземност</w:t>
      </w:r>
      <w:proofErr w:type="spellEnd"/>
      <w:r>
        <w:t xml:space="preserve">, като например съотношението на годишните валежи към потенциалната </w:t>
      </w:r>
      <w:proofErr w:type="spellStart"/>
      <w:r>
        <w:t>евапотранспирация</w:t>
      </w:r>
      <w:proofErr w:type="spellEnd"/>
      <w:r>
        <w:t xml:space="preserve">. Индексът на </w:t>
      </w:r>
      <w:proofErr w:type="spellStart"/>
      <w:r>
        <w:t>сухоземност</w:t>
      </w:r>
      <w:proofErr w:type="spellEnd"/>
      <w:r>
        <w:t xml:space="preserve"> често се използва и на регионално, национално и местно равнище, въпреки че намаляването на оценката трябва да осигури по-точна оценка и разграничаване на районите. Това може да се постигне чрез използване на режимите на влага и температурата на почвата. Тези режими могат да бъдат оценени посредством модела EPIC (калибровка на производителността на ерозията). EPIC оценява количественото водно съдържание на всеки почвен слой, работи на дневна стъпка и позволява симулацията на периоди от време, по-дълги от наличните метеорологични данни. Целта на нашата работа беше новият </w:t>
      </w:r>
      <w:proofErr w:type="spellStart"/>
      <w:r>
        <w:t>пелоклиматичен</w:t>
      </w:r>
      <w:proofErr w:type="spellEnd"/>
      <w:r>
        <w:t xml:space="preserve"> метод за класифициране, насочен към оценка на риска от </w:t>
      </w:r>
      <w:proofErr w:type="spellStart"/>
      <w:r>
        <w:t>опустиняване</w:t>
      </w:r>
      <w:proofErr w:type="spellEnd"/>
      <w:r>
        <w:t xml:space="preserve"> чрез обработка на резултатите от EPIC. Тази методология осигурява, освен </w:t>
      </w:r>
      <w:proofErr w:type="spellStart"/>
      <w:r>
        <w:t>педоклиматичната</w:t>
      </w:r>
      <w:proofErr w:type="spellEnd"/>
      <w:r>
        <w:t xml:space="preserve"> класификация, набор от параметри, полезни за осигуряване на годишното стандартно отклонение на температурата на почвата и броя на дните, в които секцията за контрол е суха, влажна или мокра.</w:t>
      </w:r>
    </w:p>
    <w:p w:rsidR="00621684" w:rsidRDefault="00621684" w:rsidP="00621684">
      <w:pPr>
        <w:jc w:val="both"/>
        <w:rPr>
          <w:b/>
        </w:rPr>
      </w:pPr>
    </w:p>
    <w:p w:rsidR="00621684" w:rsidRDefault="001E6003" w:rsidP="00621684">
      <w:pPr>
        <w:spacing w:after="0" w:line="240" w:lineRule="auto"/>
        <w:rPr>
          <w:rFonts w:ascii="Times New Roman" w:eastAsia="Times New Roman" w:hAnsi="Times New Roman" w:cs="Times New Roman"/>
          <w:b/>
          <w:sz w:val="24"/>
          <w:szCs w:val="24"/>
          <w:lang w:eastAsia="bg-BG"/>
        </w:rPr>
      </w:pPr>
      <w:r>
        <w:rPr>
          <w:rFonts w:ascii="Times New Roman" w:eastAsia="Times New Roman" w:hAnsi="Times New Roman" w:cs="Times New Roman"/>
          <w:b/>
          <w:sz w:val="24"/>
          <w:szCs w:val="24"/>
          <w:lang w:val="en-US" w:eastAsia="bg-BG"/>
        </w:rPr>
        <w:t xml:space="preserve">                                                             </w:t>
      </w:r>
      <w:r w:rsidR="00621684" w:rsidRPr="00621684">
        <w:rPr>
          <w:rFonts w:ascii="Times New Roman" w:eastAsia="Times New Roman" w:hAnsi="Times New Roman" w:cs="Times New Roman"/>
          <w:b/>
          <w:sz w:val="24"/>
          <w:szCs w:val="24"/>
          <w:lang w:eastAsia="bg-BG"/>
        </w:rPr>
        <w:t>Въведение</w:t>
      </w:r>
    </w:p>
    <w:p w:rsidR="00621684" w:rsidRDefault="00621684" w:rsidP="00621684">
      <w:pPr>
        <w:spacing w:after="0" w:line="240" w:lineRule="auto"/>
        <w:jc w:val="both"/>
        <w:rPr>
          <w:rFonts w:ascii="Times New Roman" w:eastAsia="Times New Roman" w:hAnsi="Times New Roman" w:cs="Times New Roman"/>
          <w:sz w:val="24"/>
          <w:szCs w:val="24"/>
          <w:lang w:eastAsia="bg-BG"/>
        </w:rPr>
      </w:pPr>
      <w:r w:rsidRPr="00621684">
        <w:rPr>
          <w:rFonts w:ascii="Times New Roman" w:eastAsia="Times New Roman" w:hAnsi="Times New Roman" w:cs="Times New Roman"/>
          <w:sz w:val="24"/>
          <w:szCs w:val="24"/>
          <w:lang w:eastAsia="bg-BG"/>
        </w:rPr>
        <w:br/>
        <w:t xml:space="preserve">Оценката на районите с потенциален риск от </w:t>
      </w:r>
      <w:proofErr w:type="spellStart"/>
      <w:r w:rsidRPr="00621684">
        <w:rPr>
          <w:rFonts w:ascii="Times New Roman" w:eastAsia="Times New Roman" w:hAnsi="Times New Roman" w:cs="Times New Roman"/>
          <w:sz w:val="24"/>
          <w:szCs w:val="24"/>
          <w:lang w:eastAsia="bg-BG"/>
        </w:rPr>
        <w:t>опустиняване</w:t>
      </w:r>
      <w:proofErr w:type="spellEnd"/>
      <w:r w:rsidRPr="00621684">
        <w:rPr>
          <w:rFonts w:ascii="Times New Roman" w:eastAsia="Times New Roman" w:hAnsi="Times New Roman" w:cs="Times New Roman"/>
          <w:sz w:val="24"/>
          <w:szCs w:val="24"/>
          <w:lang w:eastAsia="bg-BG"/>
        </w:rPr>
        <w:t xml:space="preserve"> е от първостепенно значение при планирането на политиката и финансирането на мерките за смекчаване. Секретариатът на Организацията на обединените нации за Конвенцията за борба с </w:t>
      </w:r>
      <w:proofErr w:type="spellStart"/>
      <w:r w:rsidRPr="00621684">
        <w:rPr>
          <w:rFonts w:ascii="Times New Roman" w:eastAsia="Times New Roman" w:hAnsi="Times New Roman" w:cs="Times New Roman"/>
          <w:sz w:val="24"/>
          <w:szCs w:val="24"/>
          <w:lang w:eastAsia="bg-BG"/>
        </w:rPr>
        <w:t>опустиняването</w:t>
      </w:r>
      <w:proofErr w:type="spellEnd"/>
      <w:r w:rsidRPr="00621684">
        <w:rPr>
          <w:rFonts w:ascii="Times New Roman" w:eastAsia="Times New Roman" w:hAnsi="Times New Roman" w:cs="Times New Roman"/>
          <w:sz w:val="24"/>
          <w:szCs w:val="24"/>
          <w:lang w:eastAsia="bg-BG"/>
        </w:rPr>
        <w:t xml:space="preserve"> (UNCCD) заяви, че </w:t>
      </w:r>
      <w:proofErr w:type="spellStart"/>
      <w:r w:rsidRPr="00621684">
        <w:rPr>
          <w:rFonts w:ascii="Times New Roman" w:eastAsia="Times New Roman" w:hAnsi="Times New Roman" w:cs="Times New Roman"/>
          <w:sz w:val="24"/>
          <w:szCs w:val="24"/>
          <w:lang w:eastAsia="bg-BG"/>
        </w:rPr>
        <w:t>опустиняването</w:t>
      </w:r>
      <w:proofErr w:type="spellEnd"/>
      <w:r w:rsidRPr="00621684">
        <w:rPr>
          <w:rFonts w:ascii="Times New Roman" w:eastAsia="Times New Roman" w:hAnsi="Times New Roman" w:cs="Times New Roman"/>
          <w:sz w:val="24"/>
          <w:szCs w:val="24"/>
          <w:lang w:eastAsia="bg-BG"/>
        </w:rPr>
        <w:t xml:space="preserve"> означава "де</w:t>
      </w:r>
      <w:r>
        <w:rPr>
          <w:rFonts w:ascii="Times New Roman" w:eastAsia="Times New Roman" w:hAnsi="Times New Roman" w:cs="Times New Roman"/>
          <w:sz w:val="24"/>
          <w:szCs w:val="24"/>
          <w:lang w:eastAsia="bg-BG"/>
        </w:rPr>
        <w:t xml:space="preserve">градация на земите в сухи </w:t>
      </w:r>
      <w:r w:rsidRPr="00621684">
        <w:rPr>
          <w:rFonts w:ascii="Times New Roman" w:eastAsia="Times New Roman" w:hAnsi="Times New Roman" w:cs="Times New Roman"/>
          <w:sz w:val="24"/>
          <w:szCs w:val="24"/>
          <w:lang w:eastAsia="bg-BG"/>
        </w:rPr>
        <w:t xml:space="preserve"> подвижни зони, произтичащи от различни фактори, включително климатични изменения и човешки дейности ". В това определение сухи, полусухи и сухи под-</w:t>
      </w:r>
      <w:r w:rsidRPr="00621684">
        <w:rPr>
          <w:rFonts w:ascii="Times New Roman" w:eastAsia="Times New Roman" w:hAnsi="Times New Roman" w:cs="Times New Roman"/>
          <w:sz w:val="24"/>
          <w:szCs w:val="24"/>
          <w:lang w:eastAsia="bg-BG"/>
        </w:rPr>
        <w:br/>
        <w:t xml:space="preserve">Влажните зони са териториите, различни от полярните и </w:t>
      </w:r>
      <w:proofErr w:type="spellStart"/>
      <w:r w:rsidRPr="00621684">
        <w:rPr>
          <w:rFonts w:ascii="Times New Roman" w:eastAsia="Times New Roman" w:hAnsi="Times New Roman" w:cs="Times New Roman"/>
          <w:sz w:val="24"/>
          <w:szCs w:val="24"/>
          <w:lang w:eastAsia="bg-BG"/>
        </w:rPr>
        <w:t>субполярните</w:t>
      </w:r>
      <w:proofErr w:type="spellEnd"/>
      <w:r w:rsidRPr="00621684">
        <w:rPr>
          <w:rFonts w:ascii="Times New Roman" w:eastAsia="Times New Roman" w:hAnsi="Times New Roman" w:cs="Times New Roman"/>
          <w:sz w:val="24"/>
          <w:szCs w:val="24"/>
          <w:lang w:eastAsia="bg-BG"/>
        </w:rPr>
        <w:t xml:space="preserve"> региони, в които индексът на суша, т.е. съотношението на годишните валежи към потенциалната </w:t>
      </w:r>
      <w:proofErr w:type="spellStart"/>
      <w:r w:rsidRPr="00621684">
        <w:rPr>
          <w:rFonts w:ascii="Times New Roman" w:eastAsia="Times New Roman" w:hAnsi="Times New Roman" w:cs="Times New Roman"/>
          <w:sz w:val="24"/>
          <w:szCs w:val="24"/>
          <w:lang w:eastAsia="bg-BG"/>
        </w:rPr>
        <w:t>евапопранспирация</w:t>
      </w:r>
      <w:proofErr w:type="spellEnd"/>
      <w:r w:rsidRPr="00621684">
        <w:rPr>
          <w:rFonts w:ascii="Times New Roman" w:eastAsia="Times New Roman" w:hAnsi="Times New Roman" w:cs="Times New Roman"/>
          <w:sz w:val="24"/>
          <w:szCs w:val="24"/>
          <w:lang w:eastAsia="bg-BG"/>
        </w:rPr>
        <w:t>, попада в диапазона от 0,05 до 0,65. Отчитат само два климатични параметъра, които освен това са по-скоро обичайни, но въпреки това е добро сближаване за оценките в глобален или континентален мащаб. Достоверността на този критерий, когато се използва на регионално ниво, т.е. на средиземноморски, национален или местен мащаб, не е ясна (DIS / MED, 2002). Всъщност намаляването на разходите изисква по-точ</w:t>
      </w:r>
      <w:r>
        <w:rPr>
          <w:rFonts w:ascii="Times New Roman" w:eastAsia="Times New Roman" w:hAnsi="Times New Roman" w:cs="Times New Roman"/>
          <w:sz w:val="24"/>
          <w:szCs w:val="24"/>
          <w:lang w:eastAsia="bg-BG"/>
        </w:rPr>
        <w:t xml:space="preserve">на оценка и по-подробна оценка </w:t>
      </w:r>
      <w:proofErr w:type="spellStart"/>
      <w:r>
        <w:rPr>
          <w:rFonts w:ascii="Times New Roman" w:eastAsia="Times New Roman" w:hAnsi="Times New Roman" w:cs="Times New Roman"/>
          <w:sz w:val="24"/>
          <w:szCs w:val="24"/>
          <w:lang w:eastAsia="bg-BG"/>
        </w:rPr>
        <w:t>д</w:t>
      </w:r>
      <w:r w:rsidRPr="00621684">
        <w:rPr>
          <w:rFonts w:ascii="Times New Roman" w:eastAsia="Times New Roman" w:hAnsi="Times New Roman" w:cs="Times New Roman"/>
          <w:sz w:val="24"/>
          <w:szCs w:val="24"/>
          <w:lang w:eastAsia="bg-BG"/>
        </w:rPr>
        <w:t>елимитиране</w:t>
      </w:r>
      <w:proofErr w:type="spellEnd"/>
      <w:r w:rsidRPr="00621684">
        <w:rPr>
          <w:rFonts w:ascii="Times New Roman" w:eastAsia="Times New Roman" w:hAnsi="Times New Roman" w:cs="Times New Roman"/>
          <w:sz w:val="24"/>
          <w:szCs w:val="24"/>
          <w:lang w:eastAsia="bg-BG"/>
        </w:rPr>
        <w:t xml:space="preserve"> на районите, възприемчиви към </w:t>
      </w:r>
      <w:proofErr w:type="spellStart"/>
      <w:r w:rsidRPr="00621684">
        <w:rPr>
          <w:rFonts w:ascii="Times New Roman" w:eastAsia="Times New Roman" w:hAnsi="Times New Roman" w:cs="Times New Roman"/>
          <w:sz w:val="24"/>
          <w:szCs w:val="24"/>
          <w:lang w:eastAsia="bg-BG"/>
        </w:rPr>
        <w:t>опустиняване</w:t>
      </w:r>
      <w:proofErr w:type="spellEnd"/>
      <w:r>
        <w:rPr>
          <w:rFonts w:ascii="Times New Roman" w:eastAsia="Times New Roman" w:hAnsi="Times New Roman" w:cs="Times New Roman"/>
          <w:sz w:val="24"/>
          <w:szCs w:val="24"/>
          <w:lang w:eastAsia="bg-BG"/>
        </w:rPr>
        <w:t>. Това може да бъде постигнато к</w:t>
      </w:r>
      <w:r w:rsidRPr="00621684">
        <w:rPr>
          <w:rFonts w:ascii="Times New Roman" w:eastAsia="Times New Roman" w:hAnsi="Times New Roman" w:cs="Times New Roman"/>
          <w:sz w:val="24"/>
          <w:szCs w:val="24"/>
          <w:lang w:eastAsia="bg-BG"/>
        </w:rPr>
        <w:t>ато се имат предвид характеристиките на почвата, тъй като почвата е в състояни</w:t>
      </w:r>
      <w:r>
        <w:rPr>
          <w:rFonts w:ascii="Times New Roman" w:eastAsia="Times New Roman" w:hAnsi="Times New Roman" w:cs="Times New Roman"/>
          <w:sz w:val="24"/>
          <w:szCs w:val="24"/>
          <w:lang w:eastAsia="bg-BG"/>
        </w:rPr>
        <w:t xml:space="preserve">е да съхранява вода и да смекчи суша. </w:t>
      </w:r>
      <w:r w:rsidRPr="00621684">
        <w:rPr>
          <w:rFonts w:ascii="Times New Roman" w:eastAsia="Times New Roman" w:hAnsi="Times New Roman" w:cs="Times New Roman"/>
          <w:sz w:val="24"/>
          <w:szCs w:val="24"/>
          <w:lang w:eastAsia="bg-BG"/>
        </w:rPr>
        <w:t xml:space="preserve">Класификацията на почвената таксономия (Персонал за изследване на почвите, 1999 г.) разглежда режимите на влагата и температурата на почвата. Класификацията на режима на влажност на почвата се основава на годишна оценка на броя дни, през които секцията за контрол на влажността на почвата е влажна, частично суха или напълно суха, докато класификацията на температурните режими на почвата се отнася до средната годишна </w:t>
      </w:r>
      <w:r>
        <w:rPr>
          <w:rFonts w:ascii="Times New Roman" w:eastAsia="Times New Roman" w:hAnsi="Times New Roman" w:cs="Times New Roman"/>
          <w:sz w:val="24"/>
          <w:szCs w:val="24"/>
          <w:lang w:eastAsia="bg-BG"/>
        </w:rPr>
        <w:t xml:space="preserve">температура на дълбочина 50 </w:t>
      </w:r>
      <w:proofErr w:type="spellStart"/>
      <w:r>
        <w:rPr>
          <w:rFonts w:ascii="Times New Roman" w:eastAsia="Times New Roman" w:hAnsi="Times New Roman" w:cs="Times New Roman"/>
          <w:sz w:val="24"/>
          <w:szCs w:val="24"/>
          <w:lang w:eastAsia="bg-BG"/>
        </w:rPr>
        <w:t>cm</w:t>
      </w:r>
      <w:proofErr w:type="spellEnd"/>
      <w:r>
        <w:rPr>
          <w:rFonts w:ascii="Times New Roman" w:eastAsia="Times New Roman" w:hAnsi="Times New Roman" w:cs="Times New Roman"/>
          <w:sz w:val="24"/>
          <w:szCs w:val="24"/>
          <w:lang w:eastAsia="bg-BG"/>
        </w:rPr>
        <w:t xml:space="preserve">. </w:t>
      </w:r>
      <w:r w:rsidRPr="00621684">
        <w:rPr>
          <w:rFonts w:ascii="Times New Roman" w:eastAsia="Times New Roman" w:hAnsi="Times New Roman" w:cs="Times New Roman"/>
          <w:sz w:val="24"/>
          <w:szCs w:val="24"/>
          <w:lang w:eastAsia="bg-BG"/>
        </w:rPr>
        <w:t>Режимите на влажност на почвата "</w:t>
      </w:r>
      <w:proofErr w:type="spellStart"/>
      <w:r w:rsidRPr="00621684">
        <w:rPr>
          <w:rFonts w:ascii="Times New Roman" w:eastAsia="Times New Roman" w:hAnsi="Times New Roman" w:cs="Times New Roman"/>
          <w:sz w:val="24"/>
          <w:szCs w:val="24"/>
          <w:lang w:eastAsia="bg-BG"/>
        </w:rPr>
        <w:t>aridic</w:t>
      </w:r>
      <w:proofErr w:type="spellEnd"/>
      <w:r w:rsidRPr="00621684">
        <w:rPr>
          <w:rFonts w:ascii="Times New Roman" w:eastAsia="Times New Roman" w:hAnsi="Times New Roman" w:cs="Times New Roman"/>
          <w:sz w:val="24"/>
          <w:szCs w:val="24"/>
          <w:lang w:eastAsia="bg-BG"/>
        </w:rPr>
        <w:t>", "</w:t>
      </w:r>
      <w:proofErr w:type="spellStart"/>
      <w:r w:rsidRPr="00621684">
        <w:rPr>
          <w:rFonts w:ascii="Times New Roman" w:eastAsia="Times New Roman" w:hAnsi="Times New Roman" w:cs="Times New Roman"/>
          <w:sz w:val="24"/>
          <w:szCs w:val="24"/>
          <w:lang w:eastAsia="bg-BG"/>
        </w:rPr>
        <w:t>xeric</w:t>
      </w:r>
      <w:proofErr w:type="spellEnd"/>
      <w:r w:rsidRPr="00621684">
        <w:rPr>
          <w:rFonts w:ascii="Times New Roman" w:eastAsia="Times New Roman" w:hAnsi="Times New Roman" w:cs="Times New Roman"/>
          <w:sz w:val="24"/>
          <w:szCs w:val="24"/>
          <w:lang w:eastAsia="bg-BG"/>
        </w:rPr>
        <w:t>" и "</w:t>
      </w:r>
      <w:proofErr w:type="spellStart"/>
      <w:r w:rsidRPr="00621684">
        <w:rPr>
          <w:rFonts w:ascii="Times New Roman" w:eastAsia="Times New Roman" w:hAnsi="Times New Roman" w:cs="Times New Roman"/>
          <w:sz w:val="24"/>
          <w:szCs w:val="24"/>
          <w:lang w:eastAsia="bg-BG"/>
        </w:rPr>
        <w:t>ustic</w:t>
      </w:r>
      <w:proofErr w:type="spellEnd"/>
      <w:r w:rsidRPr="00621684">
        <w:rPr>
          <w:rFonts w:ascii="Times New Roman" w:eastAsia="Times New Roman" w:hAnsi="Times New Roman" w:cs="Times New Roman"/>
          <w:sz w:val="24"/>
          <w:szCs w:val="24"/>
          <w:lang w:eastAsia="bg-BG"/>
        </w:rPr>
        <w:t xml:space="preserve">" могат да бъдат използвани за характеризиране на райони с повече или по-малко силен риск от </w:t>
      </w:r>
      <w:proofErr w:type="spellStart"/>
      <w:r w:rsidRPr="00621684">
        <w:rPr>
          <w:rFonts w:ascii="Times New Roman" w:eastAsia="Times New Roman" w:hAnsi="Times New Roman" w:cs="Times New Roman"/>
          <w:sz w:val="24"/>
          <w:szCs w:val="24"/>
          <w:lang w:eastAsia="bg-BG"/>
        </w:rPr>
        <w:t>опустиняване</w:t>
      </w:r>
      <w:proofErr w:type="spellEnd"/>
      <w:r w:rsidRPr="00621684">
        <w:rPr>
          <w:rFonts w:ascii="Times New Roman" w:eastAsia="Times New Roman" w:hAnsi="Times New Roman" w:cs="Times New Roman"/>
          <w:sz w:val="24"/>
          <w:szCs w:val="24"/>
          <w:lang w:eastAsia="bg-BG"/>
        </w:rPr>
        <w:t xml:space="preserve"> (</w:t>
      </w:r>
      <w:proofErr w:type="spellStart"/>
      <w:r w:rsidRPr="00621684">
        <w:rPr>
          <w:rFonts w:ascii="Times New Roman" w:eastAsia="Times New Roman" w:hAnsi="Times New Roman" w:cs="Times New Roman"/>
          <w:sz w:val="24"/>
          <w:szCs w:val="24"/>
          <w:lang w:eastAsia="bg-BG"/>
        </w:rPr>
        <w:t>Eswaran</w:t>
      </w:r>
      <w:proofErr w:type="spellEnd"/>
      <w:r w:rsidRPr="00621684">
        <w:rPr>
          <w:rFonts w:ascii="Times New Roman" w:eastAsia="Times New Roman" w:hAnsi="Times New Roman" w:cs="Times New Roman"/>
          <w:sz w:val="24"/>
          <w:szCs w:val="24"/>
          <w:lang w:eastAsia="bg-BG"/>
        </w:rPr>
        <w:t xml:space="preserve"> </w:t>
      </w:r>
      <w:proofErr w:type="spellStart"/>
      <w:r w:rsidRPr="00621684">
        <w:rPr>
          <w:rFonts w:ascii="Times New Roman" w:eastAsia="Times New Roman" w:hAnsi="Times New Roman" w:cs="Times New Roman"/>
          <w:sz w:val="24"/>
          <w:szCs w:val="24"/>
          <w:lang w:eastAsia="bg-BG"/>
        </w:rPr>
        <w:t>and</w:t>
      </w:r>
      <w:proofErr w:type="spellEnd"/>
      <w:r w:rsidRPr="00621684">
        <w:rPr>
          <w:rFonts w:ascii="Times New Roman" w:eastAsia="Times New Roman" w:hAnsi="Times New Roman" w:cs="Times New Roman"/>
          <w:sz w:val="24"/>
          <w:szCs w:val="24"/>
          <w:lang w:eastAsia="bg-BG"/>
        </w:rPr>
        <w:t xml:space="preserve"> </w:t>
      </w:r>
      <w:proofErr w:type="spellStart"/>
      <w:r w:rsidRPr="00621684">
        <w:rPr>
          <w:rFonts w:ascii="Times New Roman" w:eastAsia="Times New Roman" w:hAnsi="Times New Roman" w:cs="Times New Roman"/>
          <w:sz w:val="24"/>
          <w:szCs w:val="24"/>
          <w:lang w:eastAsia="bg-BG"/>
        </w:rPr>
        <w:t>Reich</w:t>
      </w:r>
      <w:proofErr w:type="spellEnd"/>
      <w:r w:rsidRPr="00621684">
        <w:rPr>
          <w:rFonts w:ascii="Times New Roman" w:eastAsia="Times New Roman" w:hAnsi="Times New Roman" w:cs="Times New Roman"/>
          <w:sz w:val="24"/>
          <w:szCs w:val="24"/>
          <w:lang w:eastAsia="bg-BG"/>
        </w:rPr>
        <w:t xml:space="preserve">, 1998). В допълнение към класовете за таксономия по почвите, </w:t>
      </w:r>
      <w:proofErr w:type="spellStart"/>
      <w:r w:rsidRPr="00621684">
        <w:rPr>
          <w:rFonts w:ascii="Times New Roman" w:eastAsia="Times New Roman" w:hAnsi="Times New Roman" w:cs="Times New Roman"/>
          <w:sz w:val="24"/>
          <w:szCs w:val="24"/>
          <w:lang w:eastAsia="bg-BG"/>
        </w:rPr>
        <w:t>Van</w:t>
      </w:r>
      <w:proofErr w:type="spellEnd"/>
      <w:r w:rsidRPr="00621684">
        <w:rPr>
          <w:rFonts w:ascii="Times New Roman" w:eastAsia="Times New Roman" w:hAnsi="Times New Roman" w:cs="Times New Roman"/>
          <w:sz w:val="24"/>
          <w:szCs w:val="24"/>
          <w:lang w:eastAsia="bg-BG"/>
        </w:rPr>
        <w:t xml:space="preserve"> </w:t>
      </w:r>
      <w:proofErr w:type="spellStart"/>
      <w:r w:rsidRPr="00621684">
        <w:rPr>
          <w:rFonts w:ascii="Times New Roman" w:eastAsia="Times New Roman" w:hAnsi="Times New Roman" w:cs="Times New Roman"/>
          <w:sz w:val="24"/>
          <w:szCs w:val="24"/>
          <w:lang w:eastAsia="bg-BG"/>
        </w:rPr>
        <w:t>Wambeke</w:t>
      </w:r>
      <w:proofErr w:type="spellEnd"/>
      <w:r w:rsidRPr="00621684">
        <w:rPr>
          <w:rFonts w:ascii="Times New Roman" w:eastAsia="Times New Roman" w:hAnsi="Times New Roman" w:cs="Times New Roman"/>
          <w:sz w:val="24"/>
          <w:szCs w:val="24"/>
          <w:lang w:eastAsia="bg-BG"/>
        </w:rPr>
        <w:t xml:space="preserve"> (1986) предлага "сухи </w:t>
      </w:r>
      <w:proofErr w:type="spellStart"/>
      <w:r w:rsidRPr="00621684">
        <w:rPr>
          <w:rFonts w:ascii="Times New Roman" w:eastAsia="Times New Roman" w:hAnsi="Times New Roman" w:cs="Times New Roman"/>
          <w:sz w:val="24"/>
          <w:szCs w:val="24"/>
          <w:lang w:eastAsia="bg-BG"/>
        </w:rPr>
        <w:t>ксероидни</w:t>
      </w:r>
      <w:proofErr w:type="spellEnd"/>
      <w:r w:rsidRPr="00621684">
        <w:rPr>
          <w:rFonts w:ascii="Times New Roman" w:eastAsia="Times New Roman" w:hAnsi="Times New Roman" w:cs="Times New Roman"/>
          <w:sz w:val="24"/>
          <w:szCs w:val="24"/>
          <w:lang w:eastAsia="bg-BG"/>
        </w:rPr>
        <w:t>" режими за влага на почвата за по-детайлна квалификация на сухия кли</w:t>
      </w:r>
      <w:r>
        <w:rPr>
          <w:rFonts w:ascii="Times New Roman" w:eastAsia="Times New Roman" w:hAnsi="Times New Roman" w:cs="Times New Roman"/>
          <w:sz w:val="24"/>
          <w:szCs w:val="24"/>
          <w:lang w:eastAsia="bg-BG"/>
        </w:rPr>
        <w:t xml:space="preserve">мат в средиземноморската среда. </w:t>
      </w:r>
      <w:r w:rsidRPr="00621684">
        <w:rPr>
          <w:rFonts w:ascii="Times New Roman" w:eastAsia="Times New Roman" w:hAnsi="Times New Roman" w:cs="Times New Roman"/>
          <w:sz w:val="24"/>
          <w:szCs w:val="24"/>
          <w:lang w:eastAsia="bg-BG"/>
        </w:rPr>
        <w:t xml:space="preserve">По подобен начин можем да използваме критериите за таксономия по почвата за отделни зони с термични и "хипертермични" </w:t>
      </w:r>
      <w:r w:rsidRPr="00621684">
        <w:rPr>
          <w:rFonts w:ascii="Times New Roman" w:eastAsia="Times New Roman" w:hAnsi="Times New Roman" w:cs="Times New Roman"/>
          <w:sz w:val="24"/>
          <w:szCs w:val="24"/>
          <w:lang w:eastAsia="bg-BG"/>
        </w:rPr>
        <w:lastRenderedPageBreak/>
        <w:t>температурни режими на почвата. Земя, където средната годишна температура на почвата на дълбочина 50 cm е по-висока от 15 ° С, представляват първия случай и 22 ° C в последната. Органичното вещество на тези почви може бързо да се консумира, особено при използване на земеделска земя, което води до увеличаване на пот</w:t>
      </w:r>
      <w:r>
        <w:rPr>
          <w:rFonts w:ascii="Times New Roman" w:eastAsia="Times New Roman" w:hAnsi="Times New Roman" w:cs="Times New Roman"/>
          <w:sz w:val="24"/>
          <w:szCs w:val="24"/>
          <w:lang w:eastAsia="bg-BG"/>
        </w:rPr>
        <w:t xml:space="preserve">енциалния риск от </w:t>
      </w:r>
      <w:proofErr w:type="spellStart"/>
      <w:r>
        <w:rPr>
          <w:rFonts w:ascii="Times New Roman" w:eastAsia="Times New Roman" w:hAnsi="Times New Roman" w:cs="Times New Roman"/>
          <w:sz w:val="24"/>
          <w:szCs w:val="24"/>
          <w:lang w:eastAsia="bg-BG"/>
        </w:rPr>
        <w:t>опустиняване</w:t>
      </w:r>
      <w:proofErr w:type="spellEnd"/>
      <w:r>
        <w:rPr>
          <w:rFonts w:ascii="Times New Roman" w:eastAsia="Times New Roman" w:hAnsi="Times New Roman" w:cs="Times New Roman"/>
          <w:sz w:val="24"/>
          <w:szCs w:val="24"/>
          <w:lang w:eastAsia="bg-BG"/>
        </w:rPr>
        <w:t xml:space="preserve">. </w:t>
      </w:r>
      <w:proofErr w:type="spellStart"/>
      <w:r w:rsidRPr="00621684">
        <w:rPr>
          <w:rFonts w:ascii="Times New Roman" w:eastAsia="Times New Roman" w:hAnsi="Times New Roman" w:cs="Times New Roman"/>
          <w:sz w:val="24"/>
          <w:szCs w:val="24"/>
          <w:lang w:eastAsia="bg-BG"/>
        </w:rPr>
        <w:t>Пекроклиматичната</w:t>
      </w:r>
      <w:proofErr w:type="spellEnd"/>
      <w:r w:rsidRPr="00621684">
        <w:rPr>
          <w:rFonts w:ascii="Times New Roman" w:eastAsia="Times New Roman" w:hAnsi="Times New Roman" w:cs="Times New Roman"/>
          <w:sz w:val="24"/>
          <w:szCs w:val="24"/>
          <w:lang w:eastAsia="bg-BG"/>
        </w:rPr>
        <w:t xml:space="preserve"> класификация се нуждае от данни, съб</w:t>
      </w:r>
      <w:r>
        <w:rPr>
          <w:rFonts w:ascii="Times New Roman" w:eastAsia="Times New Roman" w:hAnsi="Times New Roman" w:cs="Times New Roman"/>
          <w:sz w:val="24"/>
          <w:szCs w:val="24"/>
          <w:lang w:eastAsia="bg-BG"/>
        </w:rPr>
        <w:t>рани за дълъг период от време, т</w:t>
      </w:r>
      <w:r w:rsidRPr="00621684">
        <w:rPr>
          <w:rFonts w:ascii="Times New Roman" w:eastAsia="Times New Roman" w:hAnsi="Times New Roman" w:cs="Times New Roman"/>
          <w:sz w:val="24"/>
          <w:szCs w:val="24"/>
          <w:lang w:eastAsia="bg-BG"/>
        </w:rPr>
        <w:t>ова е десет години или повече. Тъй като в повечето случаи</w:t>
      </w:r>
      <w:r>
        <w:rPr>
          <w:rFonts w:ascii="Times New Roman" w:eastAsia="Times New Roman" w:hAnsi="Times New Roman" w:cs="Times New Roman"/>
          <w:sz w:val="24"/>
          <w:szCs w:val="24"/>
          <w:lang w:eastAsia="bg-BG"/>
        </w:rPr>
        <w:t xml:space="preserve"> тези данни не бяха налични, в н</w:t>
      </w:r>
      <w:r w:rsidRPr="00621684">
        <w:rPr>
          <w:rFonts w:ascii="Times New Roman" w:eastAsia="Times New Roman" w:hAnsi="Times New Roman" w:cs="Times New Roman"/>
          <w:sz w:val="24"/>
          <w:szCs w:val="24"/>
          <w:lang w:eastAsia="bg-BG"/>
        </w:rPr>
        <w:t xml:space="preserve">ашата изследователска работа използвахме математическия модел </w:t>
      </w:r>
      <w:r>
        <w:rPr>
          <w:rFonts w:ascii="Times New Roman" w:eastAsia="Times New Roman" w:hAnsi="Times New Roman" w:cs="Times New Roman"/>
          <w:sz w:val="24"/>
          <w:szCs w:val="24"/>
          <w:lang w:eastAsia="bg-BG"/>
        </w:rPr>
        <w:t>на EPIC за симулиране на влага и</w:t>
      </w:r>
      <w:r w:rsidRPr="00621684">
        <w:rPr>
          <w:rFonts w:ascii="Times New Roman" w:eastAsia="Times New Roman" w:hAnsi="Times New Roman" w:cs="Times New Roman"/>
          <w:sz w:val="24"/>
          <w:szCs w:val="24"/>
          <w:lang w:eastAsia="bg-BG"/>
        </w:rPr>
        <w:t xml:space="preserve"> температурни условия на почвата. EPIC (Калкулатор на въздействието върху п</w:t>
      </w:r>
      <w:r>
        <w:rPr>
          <w:rFonts w:ascii="Times New Roman" w:eastAsia="Times New Roman" w:hAnsi="Times New Roman" w:cs="Times New Roman"/>
          <w:sz w:val="24"/>
          <w:szCs w:val="24"/>
          <w:lang w:eastAsia="bg-BG"/>
        </w:rPr>
        <w:t>роизводителността на ерозията) м</w:t>
      </w:r>
      <w:r w:rsidRPr="00621684">
        <w:rPr>
          <w:rFonts w:ascii="Times New Roman" w:eastAsia="Times New Roman" w:hAnsi="Times New Roman" w:cs="Times New Roman"/>
          <w:sz w:val="24"/>
          <w:szCs w:val="24"/>
          <w:lang w:eastAsia="bg-BG"/>
        </w:rPr>
        <w:t>оделът (</w:t>
      </w:r>
      <w:proofErr w:type="spellStart"/>
      <w:r w:rsidRPr="00621684">
        <w:rPr>
          <w:rFonts w:ascii="Times New Roman" w:eastAsia="Times New Roman" w:hAnsi="Times New Roman" w:cs="Times New Roman"/>
          <w:sz w:val="24"/>
          <w:szCs w:val="24"/>
          <w:lang w:eastAsia="bg-BG"/>
        </w:rPr>
        <w:t>Sharpley</w:t>
      </w:r>
      <w:proofErr w:type="spellEnd"/>
      <w:r w:rsidRPr="00621684">
        <w:rPr>
          <w:rFonts w:ascii="Times New Roman" w:eastAsia="Times New Roman" w:hAnsi="Times New Roman" w:cs="Times New Roman"/>
          <w:sz w:val="24"/>
          <w:szCs w:val="24"/>
          <w:lang w:eastAsia="bg-BG"/>
        </w:rPr>
        <w:t xml:space="preserve"> </w:t>
      </w:r>
      <w:proofErr w:type="spellStart"/>
      <w:r w:rsidRPr="00621684">
        <w:rPr>
          <w:rFonts w:ascii="Times New Roman" w:eastAsia="Times New Roman" w:hAnsi="Times New Roman" w:cs="Times New Roman"/>
          <w:sz w:val="24"/>
          <w:szCs w:val="24"/>
          <w:lang w:eastAsia="bg-BG"/>
        </w:rPr>
        <w:t>and</w:t>
      </w:r>
      <w:proofErr w:type="spellEnd"/>
      <w:r w:rsidRPr="00621684">
        <w:rPr>
          <w:rFonts w:ascii="Times New Roman" w:eastAsia="Times New Roman" w:hAnsi="Times New Roman" w:cs="Times New Roman"/>
          <w:sz w:val="24"/>
          <w:szCs w:val="24"/>
          <w:lang w:eastAsia="bg-BG"/>
        </w:rPr>
        <w:t xml:space="preserve"> </w:t>
      </w:r>
      <w:proofErr w:type="spellStart"/>
      <w:r w:rsidRPr="00621684">
        <w:rPr>
          <w:rFonts w:ascii="Times New Roman" w:eastAsia="Times New Roman" w:hAnsi="Times New Roman" w:cs="Times New Roman"/>
          <w:sz w:val="24"/>
          <w:szCs w:val="24"/>
          <w:lang w:eastAsia="bg-BG"/>
        </w:rPr>
        <w:t>Williams</w:t>
      </w:r>
      <w:proofErr w:type="spellEnd"/>
      <w:r w:rsidRPr="00621684">
        <w:rPr>
          <w:rFonts w:ascii="Times New Roman" w:eastAsia="Times New Roman" w:hAnsi="Times New Roman" w:cs="Times New Roman"/>
          <w:sz w:val="24"/>
          <w:szCs w:val="24"/>
          <w:lang w:eastAsia="bg-BG"/>
        </w:rPr>
        <w:t>, 1990) оценява количественот</w:t>
      </w:r>
      <w:r>
        <w:rPr>
          <w:rFonts w:ascii="Times New Roman" w:eastAsia="Times New Roman" w:hAnsi="Times New Roman" w:cs="Times New Roman"/>
          <w:sz w:val="24"/>
          <w:szCs w:val="24"/>
          <w:lang w:eastAsia="bg-BG"/>
        </w:rPr>
        <w:t>о водно съдържание на в</w:t>
      </w:r>
      <w:r w:rsidRPr="00621684">
        <w:rPr>
          <w:rFonts w:ascii="Times New Roman" w:eastAsia="Times New Roman" w:hAnsi="Times New Roman" w:cs="Times New Roman"/>
          <w:sz w:val="24"/>
          <w:szCs w:val="24"/>
          <w:lang w:eastAsia="bg-BG"/>
        </w:rPr>
        <w:t>секи слой на почвата работи на дневна стъпка, мож</w:t>
      </w:r>
      <w:r>
        <w:rPr>
          <w:rFonts w:ascii="Times New Roman" w:eastAsia="Times New Roman" w:hAnsi="Times New Roman" w:cs="Times New Roman"/>
          <w:sz w:val="24"/>
          <w:szCs w:val="24"/>
          <w:lang w:eastAsia="bg-BG"/>
        </w:rPr>
        <w:t>е да бъде калибриран с няколко к</w:t>
      </w:r>
      <w:r w:rsidRPr="00621684">
        <w:rPr>
          <w:rFonts w:ascii="Times New Roman" w:eastAsia="Times New Roman" w:hAnsi="Times New Roman" w:cs="Times New Roman"/>
          <w:sz w:val="24"/>
          <w:szCs w:val="24"/>
          <w:lang w:eastAsia="bg-BG"/>
        </w:rPr>
        <w:t xml:space="preserve">лиматичните, почвените и културните параметри и позволява </w:t>
      </w:r>
      <w:r>
        <w:rPr>
          <w:rFonts w:ascii="Times New Roman" w:eastAsia="Times New Roman" w:hAnsi="Times New Roman" w:cs="Times New Roman"/>
          <w:sz w:val="24"/>
          <w:szCs w:val="24"/>
          <w:lang w:eastAsia="bg-BG"/>
        </w:rPr>
        <w:t>симулиране на периоди от време п</w:t>
      </w:r>
      <w:r w:rsidRPr="00621684">
        <w:rPr>
          <w:rFonts w:ascii="Times New Roman" w:eastAsia="Times New Roman" w:hAnsi="Times New Roman" w:cs="Times New Roman"/>
          <w:sz w:val="24"/>
          <w:szCs w:val="24"/>
          <w:lang w:eastAsia="bg-BG"/>
        </w:rPr>
        <w:t xml:space="preserve">о-дълъг от наличните метеорологични данни. Ежедневните изходи </w:t>
      </w:r>
      <w:r>
        <w:rPr>
          <w:rFonts w:ascii="Times New Roman" w:eastAsia="Times New Roman" w:hAnsi="Times New Roman" w:cs="Times New Roman"/>
          <w:sz w:val="24"/>
          <w:szCs w:val="24"/>
          <w:lang w:eastAsia="bg-BG"/>
        </w:rPr>
        <w:t>на почвата могат да бъдат и</w:t>
      </w:r>
      <w:r w:rsidRPr="00621684">
        <w:rPr>
          <w:rFonts w:ascii="Times New Roman" w:eastAsia="Times New Roman" w:hAnsi="Times New Roman" w:cs="Times New Roman"/>
          <w:sz w:val="24"/>
          <w:szCs w:val="24"/>
          <w:lang w:eastAsia="bg-BG"/>
        </w:rPr>
        <w:t>зползвани за класификация на влажността на почвата и темп</w:t>
      </w:r>
      <w:r>
        <w:rPr>
          <w:rFonts w:ascii="Times New Roman" w:eastAsia="Times New Roman" w:hAnsi="Times New Roman" w:cs="Times New Roman"/>
          <w:sz w:val="24"/>
          <w:szCs w:val="24"/>
          <w:lang w:eastAsia="bg-BG"/>
        </w:rPr>
        <w:t>ературния режим. Методологията в</w:t>
      </w:r>
      <w:r w:rsidRPr="00621684">
        <w:rPr>
          <w:rFonts w:ascii="Times New Roman" w:eastAsia="Times New Roman" w:hAnsi="Times New Roman" w:cs="Times New Roman"/>
          <w:sz w:val="24"/>
          <w:szCs w:val="24"/>
          <w:lang w:eastAsia="bg-BG"/>
        </w:rPr>
        <w:t>ече е приложен върху експериментални полета, п</w:t>
      </w:r>
      <w:r>
        <w:rPr>
          <w:rFonts w:ascii="Times New Roman" w:eastAsia="Times New Roman" w:hAnsi="Times New Roman" w:cs="Times New Roman"/>
          <w:sz w:val="24"/>
          <w:szCs w:val="24"/>
          <w:lang w:eastAsia="bg-BG"/>
        </w:rPr>
        <w:t>о-специално за почвената влага режим (</w:t>
      </w:r>
      <w:proofErr w:type="spellStart"/>
      <w:r>
        <w:rPr>
          <w:rFonts w:ascii="Times New Roman" w:eastAsia="Times New Roman" w:hAnsi="Times New Roman" w:cs="Times New Roman"/>
          <w:sz w:val="24"/>
          <w:szCs w:val="24"/>
          <w:lang w:eastAsia="bg-BG"/>
        </w:rPr>
        <w:t>Costantini</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et</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al</w:t>
      </w:r>
      <w:proofErr w:type="spellEnd"/>
      <w:r>
        <w:rPr>
          <w:rFonts w:ascii="Times New Roman" w:eastAsia="Times New Roman" w:hAnsi="Times New Roman" w:cs="Times New Roman"/>
          <w:sz w:val="24"/>
          <w:szCs w:val="24"/>
          <w:lang w:eastAsia="bg-BG"/>
        </w:rPr>
        <w:t xml:space="preserve">., 2002). </w:t>
      </w:r>
      <w:r w:rsidRPr="00621684">
        <w:rPr>
          <w:rFonts w:ascii="Times New Roman" w:eastAsia="Times New Roman" w:hAnsi="Times New Roman" w:cs="Times New Roman"/>
          <w:sz w:val="24"/>
          <w:szCs w:val="24"/>
          <w:lang w:eastAsia="bg-BG"/>
        </w:rPr>
        <w:t xml:space="preserve">Това проучване изследва използването на EPIC изходи за класифициране както на влажността на почвата, така и на температурните режими и за оценка на риска от </w:t>
      </w:r>
      <w:proofErr w:type="spellStart"/>
      <w:r w:rsidRPr="00621684">
        <w:rPr>
          <w:rFonts w:ascii="Times New Roman" w:eastAsia="Times New Roman" w:hAnsi="Times New Roman" w:cs="Times New Roman"/>
          <w:sz w:val="24"/>
          <w:szCs w:val="24"/>
          <w:lang w:eastAsia="bg-BG"/>
        </w:rPr>
        <w:t>опустиняване</w:t>
      </w:r>
      <w:proofErr w:type="spellEnd"/>
      <w:r w:rsidRPr="00621684">
        <w:rPr>
          <w:rFonts w:ascii="Times New Roman" w:eastAsia="Times New Roman" w:hAnsi="Times New Roman" w:cs="Times New Roman"/>
          <w:sz w:val="24"/>
          <w:szCs w:val="24"/>
          <w:lang w:eastAsia="bg-BG"/>
        </w:rPr>
        <w:t xml:space="preserve">. Методът беше приложен към някои референтни почви в Италия, за да се провери тяхната надеждност на национално и </w:t>
      </w:r>
      <w:proofErr w:type="spellStart"/>
      <w:r w:rsidRPr="00621684">
        <w:rPr>
          <w:rFonts w:ascii="Times New Roman" w:eastAsia="Times New Roman" w:hAnsi="Times New Roman" w:cs="Times New Roman"/>
          <w:sz w:val="24"/>
          <w:szCs w:val="24"/>
          <w:lang w:eastAsia="bg-BG"/>
        </w:rPr>
        <w:t>поднационално</w:t>
      </w:r>
      <w:proofErr w:type="spellEnd"/>
      <w:r w:rsidRPr="00621684">
        <w:rPr>
          <w:rFonts w:ascii="Times New Roman" w:eastAsia="Times New Roman" w:hAnsi="Times New Roman" w:cs="Times New Roman"/>
          <w:sz w:val="24"/>
          <w:szCs w:val="24"/>
          <w:lang w:eastAsia="bg-BG"/>
        </w:rPr>
        <w:t xml:space="preserve"> равнище.</w:t>
      </w:r>
    </w:p>
    <w:p w:rsidR="00621684" w:rsidRDefault="00621684" w:rsidP="00621684">
      <w:pPr>
        <w:spacing w:after="0" w:line="240" w:lineRule="auto"/>
        <w:jc w:val="both"/>
        <w:rPr>
          <w:rFonts w:ascii="Times New Roman" w:eastAsia="Times New Roman" w:hAnsi="Times New Roman" w:cs="Times New Roman"/>
          <w:sz w:val="24"/>
          <w:szCs w:val="24"/>
          <w:lang w:eastAsia="bg-BG"/>
        </w:rPr>
      </w:pPr>
    </w:p>
    <w:p w:rsidR="00621684" w:rsidRDefault="001E6003" w:rsidP="00621684">
      <w:pPr>
        <w:spacing w:after="0" w:line="240" w:lineRule="auto"/>
      </w:pPr>
      <w:r>
        <w:rPr>
          <w:b/>
          <w:lang w:val="en-US"/>
        </w:rPr>
        <w:t xml:space="preserve">                                                  </w:t>
      </w:r>
      <w:r w:rsidR="002B3180">
        <w:rPr>
          <w:b/>
          <w:lang w:val="en-US"/>
        </w:rPr>
        <w:t xml:space="preserve">                          </w:t>
      </w:r>
      <w:r>
        <w:rPr>
          <w:b/>
          <w:lang w:val="en-US"/>
        </w:rPr>
        <w:t xml:space="preserve"> </w:t>
      </w:r>
      <w:r w:rsidR="00621684" w:rsidRPr="00621684">
        <w:rPr>
          <w:b/>
        </w:rPr>
        <w:t>Методи</w:t>
      </w:r>
    </w:p>
    <w:p w:rsidR="00621684" w:rsidRPr="00621684" w:rsidRDefault="00621684" w:rsidP="00621684">
      <w:pPr>
        <w:spacing w:after="0" w:line="240" w:lineRule="auto"/>
        <w:jc w:val="both"/>
        <w:rPr>
          <w:rFonts w:ascii="Times New Roman" w:eastAsia="Times New Roman" w:hAnsi="Times New Roman" w:cs="Times New Roman"/>
          <w:sz w:val="24"/>
          <w:szCs w:val="24"/>
          <w:lang w:eastAsia="bg-BG"/>
        </w:rPr>
      </w:pPr>
      <w:r>
        <w:br/>
        <w:t>Методологията се основава на симулация на водно съдържание, постигната чрез</w:t>
      </w:r>
      <w:r>
        <w:br/>
        <w:t>EPIC моделът (версия 3090) работи на дневна стъпка. Дневни климатични входове в EPIC</w:t>
      </w:r>
      <w:r>
        <w:br/>
        <w:t>Генераторът на времето на модела е минимална и максимална температура на въздуха,</w:t>
      </w:r>
      <w:r>
        <w:br/>
        <w:t xml:space="preserve">Относителната влажност, валежите и слънчевата радиация. </w:t>
      </w:r>
      <w:proofErr w:type="spellStart"/>
      <w:r>
        <w:t>Пристиле-Тейлър</w:t>
      </w:r>
      <w:proofErr w:type="spellEnd"/>
      <w:r>
        <w:t xml:space="preserve"> (1972 г.)</w:t>
      </w:r>
      <w:r>
        <w:br/>
        <w:t xml:space="preserve">Метод за оценка на потенциалната </w:t>
      </w:r>
      <w:proofErr w:type="spellStart"/>
      <w:r>
        <w:t>евапотранспирация</w:t>
      </w:r>
      <w:proofErr w:type="spellEnd"/>
      <w:r>
        <w:t>. Генераторът на времето</w:t>
      </w:r>
      <w:r>
        <w:br/>
        <w:t xml:space="preserve">От EPIC използва месечни средни стойности и някои статистически данни, получени от ежедневно стойности (стандартно отклонение, склонност, вероятност за влажен ден след сухо или мокро ден, средни дни </w:t>
      </w:r>
      <w:proofErr w:type="spellStart"/>
      <w:r>
        <w:t>дни</w:t>
      </w:r>
      <w:proofErr w:type="spellEnd"/>
      <w:r>
        <w:t xml:space="preserve"> на дъжд на месец), за да симулират период от 50 години. В нашата симулациите, месечните средства идват от дългосрочни поредици от данни (30 или повече години) и дневни статистически данни от същия дългосрочен или ограничен брой (5 - 10) от последните години. В някои случаи бяха приложени дългосрочни средства със статистически данни от най-близката полезна метеорологична станция. Референтната култура е стабилна поляна, култивирана без напояване, и поддържана на височина от около 0,2 м. Оптималната температура за растежа на растенията беше настроен на 20 ° C за най-топлия климат ("средиземноморски до субтропичен" и "средиземноморски" ранен </w:t>
      </w:r>
      <w:proofErr w:type="spellStart"/>
      <w:r>
        <w:t>субконтинентален</w:t>
      </w:r>
      <w:proofErr w:type="spellEnd"/>
      <w:r>
        <w:t xml:space="preserve"> до континентален "климатичен регион, </w:t>
      </w:r>
      <w:proofErr w:type="spellStart"/>
      <w:r>
        <w:t>Finke</w:t>
      </w:r>
      <w:proofErr w:type="spellEnd"/>
      <w:r>
        <w:t xml:space="preserve"> </w:t>
      </w:r>
      <w:proofErr w:type="spellStart"/>
      <w:r>
        <w:t>et</w:t>
      </w:r>
      <w:proofErr w:type="spellEnd"/>
      <w:r>
        <w:t xml:space="preserve"> </w:t>
      </w:r>
      <w:proofErr w:type="spellStart"/>
      <w:r>
        <w:t>al</w:t>
      </w:r>
      <w:proofErr w:type="spellEnd"/>
      <w:r>
        <w:t>., 1998) и 15 ° C за останалите. Моделът се използва и за горски масиви с оригинал калибриране за бук, въз основа на информацията, намерена в литературата (</w:t>
      </w:r>
      <w:proofErr w:type="spellStart"/>
      <w:r>
        <w:t>Scarascia</w:t>
      </w:r>
      <w:proofErr w:type="spellEnd"/>
      <w:r>
        <w:t xml:space="preserve"> </w:t>
      </w:r>
      <w:proofErr w:type="spellStart"/>
      <w:r>
        <w:t>Mugnozza</w:t>
      </w:r>
      <w:proofErr w:type="spellEnd"/>
      <w:r>
        <w:t>, 1999). Данните за входните данни за почвения слой включват дълбочина на хоризонта, текстура, скални фрагменти, измерена или изчислена насипна плътност, водно съдържание при полеви условия и точка на изпарение и органичен въглерод. В случаите, когато е необходима оценка, се използва пряко предоставената от EPIC оценка. Тъй като EPIC оценява съдържанието на вода на различни дълбочини, според</w:t>
      </w:r>
      <w:r>
        <w:br/>
        <w:t>При дадените почвени хоризонти, структурирахме входните данни, за да включим четири слоя</w:t>
      </w:r>
      <w:r>
        <w:br/>
        <w:t>Съответстващ на секцията за контрол на влагата на всяка изследвана почва. Подходящ</w:t>
      </w:r>
      <w:r>
        <w:br/>
        <w:t>Е създадена електронна таблица за оценка на границите на контрола на почвената влага</w:t>
      </w:r>
      <w:r>
        <w:br/>
        <w:t>секция. Моделът EPIC беше инициализиран на капацитет на полето, след това с помощта на</w:t>
      </w:r>
      <w:r>
        <w:br/>
        <w:t>Генератор на времето, той се завтече за 50-годишен период от време. Специален софтуер</w:t>
      </w:r>
      <w:r>
        <w:br/>
        <w:t xml:space="preserve">Беше разработена така, че да съответства на климатичните данни във входния формат на EPIC, </w:t>
      </w:r>
      <w:r>
        <w:lastRenderedPageBreak/>
        <w:t xml:space="preserve">както и на извлечете ежедневните данни за влагата и температурата на почвата от изходния файл на EPIC. А - набор от електронни таблици беше използван за изработване на данните, получени по - рано, и да се ​​класифицират режимите на влагата на почвата за всеки от 50-те години, симулирани, в съответствие към Таксономията на почвите и изискванията на Ван </w:t>
      </w:r>
      <w:proofErr w:type="spellStart"/>
      <w:r>
        <w:t>Вамбеке</w:t>
      </w:r>
      <w:proofErr w:type="spellEnd"/>
      <w:r>
        <w:t xml:space="preserve"> (Таблица 1). Таксономия на почвите изискванията бяха променени, така че да се изключват взаимно и да се изчисляват лесно използвайки работен лист. Режимът на суха </w:t>
      </w:r>
      <w:proofErr w:type="spellStart"/>
      <w:r>
        <w:t>xeric</w:t>
      </w:r>
      <w:proofErr w:type="spellEnd"/>
      <w:r>
        <w:t xml:space="preserve"> почвена влага е добавен за теглене внимание към онези райони, като части от Сицилия и Сардиния, където е останалото широко разпространено, отглеждането на летни култури без напояване не е възможно, и зимните видове понякога се нуждаят от аварийно напояване (</w:t>
      </w:r>
      <w:proofErr w:type="spellStart"/>
      <w:r>
        <w:t>Raimondi</w:t>
      </w:r>
      <w:proofErr w:type="spellEnd"/>
      <w:r>
        <w:t xml:space="preserve"> </w:t>
      </w:r>
      <w:proofErr w:type="spellStart"/>
      <w:r>
        <w:t>et</w:t>
      </w:r>
      <w:proofErr w:type="spellEnd"/>
      <w:r>
        <w:t xml:space="preserve"> </w:t>
      </w:r>
      <w:proofErr w:type="spellStart"/>
      <w:r>
        <w:t>al</w:t>
      </w:r>
      <w:proofErr w:type="spellEnd"/>
      <w:r>
        <w:t>., 1996). Същият набор от електронни таблици е получил средния брой дни на година когато секцията за контрол на влагата е в сухо състояние (водно съдържание равно или по-ниско точка на влажност), влажно (водно съдържание между точка на изсъхване и капацитет на полето) или влажно (Водно съдържание над капацитета на полето).</w:t>
      </w:r>
      <w:r>
        <w:br/>
        <w:t>EPIC също така е в състояние да оцени температурата на почвата на един слой почви, работещ</w:t>
      </w:r>
      <w:r>
        <w:br/>
        <w:t>Отново на дневна стъпка. За съжаление, моделът предоставя само температурата на втория слой на почвения профил. Следователно, ние трябваше променете действителната дълбочина на горните слоеве, за да завъртите избраната дълбочина (50 см инча) нашия случай) във втория слой на входния модел на модела. Химически и физически параметрите на този изкуствен слой бяха изчислени като претеглени средства за първоначалните стойности на слоевете са включени до избраната дълбочина на почвата. Освен това в дългосрочен план, ние също изчислихме стандартното отклонение и броя на дни, когато температурата на почвата при 50 cm е по-ниска от 7 ° C. Показва се последната стойност от Таксономия на почвата и може да се разглежда като ограничение на вегетативната активност на растенията и микрофлората</w:t>
      </w:r>
    </w:p>
    <w:p w:rsidR="00621684" w:rsidRDefault="00621684" w:rsidP="00621684">
      <w:pPr>
        <w:jc w:val="both"/>
        <w:rPr>
          <w:b/>
        </w:rPr>
      </w:pPr>
    </w:p>
    <w:p w:rsidR="00621684" w:rsidRDefault="00621684" w:rsidP="00621684">
      <w:proofErr w:type="spellStart"/>
      <w:r>
        <w:t>аблица</w:t>
      </w:r>
      <w:proofErr w:type="spellEnd"/>
      <w:r>
        <w:t xml:space="preserve"> I: Условия на влажност на почвата и температурни условия по години.</w:t>
      </w:r>
      <w:r>
        <w:br/>
        <w:t>Влажност на почвата:</w:t>
      </w:r>
      <w:r>
        <w:br/>
      </w:r>
      <w:proofErr w:type="spellStart"/>
      <w:r>
        <w:t>Aridic</w:t>
      </w:r>
      <w:proofErr w:type="spellEnd"/>
      <w:r>
        <w:t xml:space="preserve">: i) Секцията за контрол на влажността на почвата (SMCS) е напълно суха за повече от 180 дни; Ii) SMCS е напълно влажна за по-малко от 45 дни през 4 месеца след зимното </w:t>
      </w:r>
      <w:proofErr w:type="spellStart"/>
      <w:r>
        <w:t>слънцестоене</w:t>
      </w:r>
      <w:proofErr w:type="spellEnd"/>
      <w:r>
        <w:t>.</w:t>
      </w:r>
      <w:r>
        <w:br/>
        <w:t xml:space="preserve">Сух </w:t>
      </w:r>
      <w:proofErr w:type="spellStart"/>
      <w:r>
        <w:t>ксерокартон</w:t>
      </w:r>
      <w:proofErr w:type="spellEnd"/>
      <w:r>
        <w:t xml:space="preserve">: i) без </w:t>
      </w:r>
      <w:proofErr w:type="spellStart"/>
      <w:r>
        <w:t>аридични</w:t>
      </w:r>
      <w:proofErr w:type="spellEnd"/>
      <w:r>
        <w:t xml:space="preserve"> условия; Ii) SMCS е напълно суха за повече от 89 дни; Iii) SMCS е напълно влажна за повече от 44 дни през 4 месеца след зимното </w:t>
      </w:r>
      <w:proofErr w:type="spellStart"/>
      <w:r>
        <w:t>слънцестоене</w:t>
      </w:r>
      <w:proofErr w:type="spellEnd"/>
      <w:r>
        <w:t>.</w:t>
      </w:r>
      <w:r>
        <w:br/>
      </w:r>
      <w:proofErr w:type="spellStart"/>
      <w:r>
        <w:t>Xeric</w:t>
      </w:r>
      <w:proofErr w:type="spellEnd"/>
      <w:r>
        <w:t xml:space="preserve">: i) без </w:t>
      </w:r>
      <w:proofErr w:type="spellStart"/>
      <w:r>
        <w:t>аридни</w:t>
      </w:r>
      <w:proofErr w:type="spellEnd"/>
      <w:r>
        <w:t xml:space="preserve"> и сухи </w:t>
      </w:r>
      <w:proofErr w:type="spellStart"/>
      <w:r>
        <w:t>ксероидни</w:t>
      </w:r>
      <w:proofErr w:type="spellEnd"/>
      <w:r>
        <w:t xml:space="preserve"> условия; Ii) SMCS е напълно суха за най-малко 45 дни през 4 месеца след лятното </w:t>
      </w:r>
      <w:proofErr w:type="spellStart"/>
      <w:r>
        <w:t>слънцестоене</w:t>
      </w:r>
      <w:proofErr w:type="spellEnd"/>
      <w:r>
        <w:t xml:space="preserve">, iii) SMCS е напълно влажна за повече от 44 дни през 4 месеца след зимното </w:t>
      </w:r>
      <w:proofErr w:type="spellStart"/>
      <w:r>
        <w:t>слънцестоене</w:t>
      </w:r>
      <w:proofErr w:type="spellEnd"/>
      <w:r>
        <w:t>.</w:t>
      </w:r>
      <w:r>
        <w:br/>
      </w:r>
      <w:proofErr w:type="spellStart"/>
      <w:r>
        <w:t>Ustic</w:t>
      </w:r>
      <w:proofErr w:type="spellEnd"/>
      <w:r>
        <w:t xml:space="preserve">: i) без </w:t>
      </w:r>
      <w:proofErr w:type="spellStart"/>
      <w:r>
        <w:t>аридни</w:t>
      </w:r>
      <w:proofErr w:type="spellEnd"/>
      <w:r>
        <w:t xml:space="preserve">, сухи </w:t>
      </w:r>
      <w:proofErr w:type="spellStart"/>
      <w:r>
        <w:t>ксеротични</w:t>
      </w:r>
      <w:proofErr w:type="spellEnd"/>
      <w:r>
        <w:t xml:space="preserve"> и </w:t>
      </w:r>
      <w:proofErr w:type="spellStart"/>
      <w:r>
        <w:t>ксеротични</w:t>
      </w:r>
      <w:proofErr w:type="spellEnd"/>
      <w:r>
        <w:t xml:space="preserve"> условия; Ii) един или повече слоеве от SMCS са сухи за повече от 89 дни.</w:t>
      </w:r>
      <w:r>
        <w:br/>
      </w:r>
      <w:proofErr w:type="spellStart"/>
      <w:r>
        <w:t>Udlc</w:t>
      </w:r>
      <w:proofErr w:type="spellEnd"/>
      <w:r>
        <w:t>: оставащите условия.</w:t>
      </w:r>
      <w:r>
        <w:br/>
        <w:t>Температура на почвата при дълбочина 50 см:</w:t>
      </w:r>
      <w:r>
        <w:br/>
      </w:r>
      <w:proofErr w:type="spellStart"/>
      <w:r>
        <w:t>Cryic</w:t>
      </w:r>
      <w:proofErr w:type="spellEnd"/>
      <w:r>
        <w:t>: годишната средна температура на почвата е по-ниска от 8 ° C, а лятната температура е по-ниска от 15 ° C</w:t>
      </w:r>
      <w:r>
        <w:br/>
      </w:r>
      <w:proofErr w:type="spellStart"/>
      <w:r>
        <w:t>Frigid</w:t>
      </w:r>
      <w:proofErr w:type="spellEnd"/>
      <w:r>
        <w:t>: годишната средна температура на почвата е по-ниска от 8 ° C</w:t>
      </w:r>
      <w:r>
        <w:br/>
      </w:r>
      <w:proofErr w:type="spellStart"/>
      <w:r>
        <w:t>Месич</w:t>
      </w:r>
      <w:proofErr w:type="spellEnd"/>
      <w:r>
        <w:t>: годишната средна температура на почвата е между 8 и 22 ° C</w:t>
      </w:r>
      <w:r>
        <w:br/>
        <w:t>Температура: годишната средна температура на почвата е между 15 и 22 ° C</w:t>
      </w:r>
      <w:r>
        <w:br/>
        <w:t>Хипертермична: годишната средна температура на почвата е по-висока от 22 ° C</w:t>
      </w:r>
      <w:r>
        <w:br/>
        <w:t xml:space="preserve">Добавя се префикс </w:t>
      </w:r>
      <w:proofErr w:type="spellStart"/>
      <w:r>
        <w:t>Iso</w:t>
      </w:r>
      <w:proofErr w:type="spellEnd"/>
      <w:r>
        <w:t>, когато средните летни и зимни почвени температури се различават по-малко от 6 ° С.</w:t>
      </w:r>
    </w:p>
    <w:p w:rsidR="00621684" w:rsidRDefault="00621684" w:rsidP="00621684">
      <w:r>
        <w:lastRenderedPageBreak/>
        <w:t>Методиката беше приложена, съответстваща на набор от метеорологични станции,</w:t>
      </w:r>
      <w:r>
        <w:br/>
        <w:t>Представител на различните климати на И</w:t>
      </w:r>
      <w:r w:rsidR="00252821">
        <w:t>талия (</w:t>
      </w:r>
      <w:proofErr w:type="spellStart"/>
      <w:r w:rsidR="00252821">
        <w:t>Righini</w:t>
      </w:r>
      <w:proofErr w:type="spellEnd"/>
      <w:r w:rsidR="00252821">
        <w:t xml:space="preserve"> </w:t>
      </w:r>
      <w:proofErr w:type="spellStart"/>
      <w:r w:rsidR="00252821">
        <w:t>et</w:t>
      </w:r>
      <w:proofErr w:type="spellEnd"/>
      <w:r w:rsidR="00252821">
        <w:t xml:space="preserve"> </w:t>
      </w:r>
      <w:proofErr w:type="spellStart"/>
      <w:r w:rsidR="00252821">
        <w:t>al</w:t>
      </w:r>
      <w:proofErr w:type="spellEnd"/>
      <w:r w:rsidR="00252821">
        <w:t>, 2001), с р</w:t>
      </w:r>
      <w:r>
        <w:t>еферентни почви, определени като референтни профили на</w:t>
      </w:r>
      <w:r w:rsidR="00252821">
        <w:t xml:space="preserve"> почвените серии, които заемат з</w:t>
      </w:r>
      <w:r>
        <w:t>начителна част от земята около мет</w:t>
      </w:r>
      <w:r w:rsidR="00252821">
        <w:t>еорологичните станции (фиг.1), р</w:t>
      </w:r>
      <w:r>
        <w:t>езултати</w:t>
      </w:r>
      <w:r>
        <w:br/>
      </w:r>
      <w:bookmarkStart w:id="0" w:name="_GoBack"/>
      <w:bookmarkEnd w:id="0"/>
      <w:r>
        <w:t>Изследваните обекти са определени от почвените и климатичните райони и след това</w:t>
      </w:r>
      <w:r>
        <w:br/>
        <w:t>Подредени в низходящ ред според дъл</w:t>
      </w:r>
      <w:r w:rsidR="00252821">
        <w:t>готрайните валежи / изпарения, с</w:t>
      </w:r>
      <w:r>
        <w:t>тойностите на скоростта на просмукване (Таблица 2а). Сухите сухи влажни условия, т.е. R / ETP</w:t>
      </w:r>
      <w:r>
        <w:br/>
        <w:t xml:space="preserve">&lt;0.65, рядко се срещат в района на П. </w:t>
      </w:r>
      <w:proofErr w:type="spellStart"/>
      <w:r>
        <w:t>П</w:t>
      </w:r>
      <w:r w:rsidR="00252821">
        <w:t>ойнт</w:t>
      </w:r>
      <w:proofErr w:type="spellEnd"/>
      <w:r w:rsidR="00252821">
        <w:t>, докато често се появяват в</w:t>
      </w:r>
      <w:r>
        <w:t xml:space="preserve"> равнините и хълмистите райони на Централна и Южна Италия, полусурови условия</w:t>
      </w:r>
      <w:r>
        <w:br/>
        <w:t>(R / ETP &lt;0.50) са спорадични в района на По, но са доста чести по протежение на</w:t>
      </w:r>
      <w:r>
        <w:br/>
        <w:t xml:space="preserve">Бреговете на централна и южна Италия, както и във вътрешната част на Апулия, </w:t>
      </w:r>
      <w:proofErr w:type="spellStart"/>
      <w:r>
        <w:t>Калабрия</w:t>
      </w:r>
      <w:proofErr w:type="spellEnd"/>
      <w:r>
        <w:t>,</w:t>
      </w:r>
      <w:r>
        <w:br/>
        <w:t>Сицилия и Сардиния, където са установени и най-ниските стойности на съотношението R / ETP.</w:t>
      </w:r>
    </w:p>
    <w:p w:rsidR="00252821" w:rsidRDefault="00252821" w:rsidP="00621684"/>
    <w:p w:rsidR="00252821" w:rsidRDefault="001E6003" w:rsidP="00621684">
      <w:r>
        <w:t>Триест</w:t>
      </w:r>
      <w:r>
        <w:br/>
      </w:r>
      <w:r w:rsidR="00252821">
        <w:br/>
        <w:t>Климатичен регион</w:t>
      </w:r>
      <w:r w:rsidR="00252821">
        <w:br/>
        <w:t xml:space="preserve">33 - С умерено </w:t>
      </w:r>
      <w:proofErr w:type="spellStart"/>
      <w:r w:rsidR="00252821">
        <w:t>подо</w:t>
      </w:r>
      <w:proofErr w:type="spellEnd"/>
      <w:r w:rsidR="00252821">
        <w:t xml:space="preserve"> </w:t>
      </w:r>
      <w:proofErr w:type="spellStart"/>
      <w:r w:rsidR="00252821">
        <w:t>oceanic</w:t>
      </w:r>
      <w:proofErr w:type="spellEnd"/>
      <w:r w:rsidR="00252821">
        <w:br/>
        <w:t>37 - топъл умерен под-континентален</w:t>
      </w:r>
      <w:r w:rsidR="00252821">
        <w:br/>
        <w:t xml:space="preserve">38 - Мъртво планина </w:t>
      </w:r>
      <w:proofErr w:type="spellStart"/>
      <w:r w:rsidR="00252821">
        <w:t>sj</w:t>
      </w:r>
      <w:proofErr w:type="spellEnd"/>
      <w:r w:rsidR="00252821">
        <w:br/>
        <w:t xml:space="preserve">3) 42 • Средиземноморски </w:t>
      </w:r>
      <w:proofErr w:type="spellStart"/>
      <w:r w:rsidR="00252821">
        <w:t>подокеански</w:t>
      </w:r>
      <w:proofErr w:type="spellEnd"/>
      <w:r w:rsidR="00252821">
        <w:br/>
        <w:t>| 43 - Среда на Средиземноморието</w:t>
      </w:r>
      <w:r w:rsidR="00252821">
        <w:br/>
        <w:t xml:space="preserve">44 </w:t>
      </w:r>
      <w:r w:rsidR="00252821">
        <w:rPr>
          <w:rFonts w:ascii="Arial" w:hAnsi="Arial" w:cs="Arial"/>
        </w:rPr>
        <w:t>■</w:t>
      </w:r>
      <w:r w:rsidR="00252821">
        <w:t xml:space="preserve"> </w:t>
      </w:r>
      <w:r w:rsidR="00252821">
        <w:rPr>
          <w:rFonts w:ascii="Calibri" w:hAnsi="Calibri" w:cs="Calibri"/>
        </w:rPr>
        <w:t>Средиземноморски</w:t>
      </w:r>
      <w:r w:rsidR="00252821">
        <w:t xml:space="preserve"> </w:t>
      </w:r>
      <w:r w:rsidR="00252821">
        <w:rPr>
          <w:rFonts w:ascii="Calibri" w:hAnsi="Calibri" w:cs="Calibri"/>
        </w:rPr>
        <w:t>субтропичен</w:t>
      </w:r>
      <w:r w:rsidR="00252821">
        <w:t xml:space="preserve"> | ~, - | • Средиземноморска планина</w:t>
      </w:r>
      <w:r w:rsidR="00252821">
        <w:br/>
        <w:t xml:space="preserve">Кодовете на станцията 0 S?, </w:t>
      </w:r>
      <w:proofErr w:type="spellStart"/>
      <w:r w:rsidR="00252821">
        <w:t>S</w:t>
      </w:r>
      <w:proofErr w:type="spellEnd"/>
      <w:r w:rsidR="00252821">
        <w:t xml:space="preserve"> m</w:t>
      </w:r>
      <w:r w:rsidR="00252821">
        <w:br/>
        <w:t>О Ман град</w:t>
      </w:r>
    </w:p>
    <w:p w:rsidR="00252821" w:rsidRDefault="00252821" w:rsidP="00621684"/>
    <w:p w:rsidR="00252821" w:rsidRDefault="00252821" w:rsidP="00621684">
      <w:r>
        <w:t xml:space="preserve">Таблица 2: </w:t>
      </w:r>
      <w:proofErr w:type="spellStart"/>
      <w:r>
        <w:t>Педроклимат</w:t>
      </w:r>
      <w:proofErr w:type="spellEnd"/>
      <w:r>
        <w:t xml:space="preserve"> на референтните почви и климатичните региони на Италия:</w:t>
      </w:r>
    </w:p>
    <w:p w:rsidR="00252821" w:rsidRDefault="00252821" w:rsidP="00621684">
      <w:r>
        <w:t>Характеристики на сайта</w:t>
      </w:r>
    </w:p>
    <w:p w:rsidR="00252821" w:rsidRDefault="00252821" w:rsidP="00621684">
      <w:r>
        <w:t xml:space="preserve">T 37.1: </w:t>
      </w:r>
      <w:proofErr w:type="spellStart"/>
      <w:r>
        <w:t>Лептозоли</w:t>
      </w:r>
      <w:proofErr w:type="spellEnd"/>
      <w:r>
        <w:t xml:space="preserve"> с </w:t>
      </w:r>
      <w:proofErr w:type="spellStart"/>
      <w:r>
        <w:t>подзоли</w:t>
      </w:r>
      <w:proofErr w:type="spellEnd"/>
      <w:r>
        <w:t xml:space="preserve"> и </w:t>
      </w:r>
      <w:proofErr w:type="spellStart"/>
      <w:r>
        <w:t>камбизоли</w:t>
      </w:r>
      <w:proofErr w:type="spellEnd"/>
      <w:r>
        <w:t xml:space="preserve"> от Централните Алпи, отчасти с ледници</w:t>
      </w:r>
      <w:r>
        <w:br/>
        <w:t xml:space="preserve">Или постоянна снежна покривка; 18.8: </w:t>
      </w:r>
      <w:proofErr w:type="spellStart"/>
      <w:r>
        <w:t>Камбизоли</w:t>
      </w:r>
      <w:proofErr w:type="spellEnd"/>
      <w:r>
        <w:t xml:space="preserve"> - </w:t>
      </w:r>
      <w:proofErr w:type="spellStart"/>
      <w:r>
        <w:t>Лувисоли</w:t>
      </w:r>
      <w:proofErr w:type="spellEnd"/>
      <w:r>
        <w:t xml:space="preserve"> от По </w:t>
      </w:r>
      <w:proofErr w:type="spellStart"/>
      <w:r>
        <w:t>Плейн</w:t>
      </w:r>
      <w:proofErr w:type="spellEnd"/>
      <w:r>
        <w:t xml:space="preserve">; 35,7; </w:t>
      </w:r>
      <w:proofErr w:type="spellStart"/>
      <w:r>
        <w:t>Камбизоли</w:t>
      </w:r>
      <w:proofErr w:type="spellEnd"/>
      <w:r>
        <w:t xml:space="preserve"> -</w:t>
      </w:r>
      <w:r>
        <w:br/>
      </w:r>
      <w:proofErr w:type="spellStart"/>
      <w:r>
        <w:t>Лептозоли</w:t>
      </w:r>
      <w:proofErr w:type="spellEnd"/>
      <w:r>
        <w:t xml:space="preserve"> с </w:t>
      </w:r>
      <w:proofErr w:type="spellStart"/>
      <w:r>
        <w:t>подзоли</w:t>
      </w:r>
      <w:proofErr w:type="spellEnd"/>
      <w:r>
        <w:t xml:space="preserve"> и </w:t>
      </w:r>
      <w:proofErr w:type="spellStart"/>
      <w:r>
        <w:t>резозоли</w:t>
      </w:r>
      <w:proofErr w:type="spellEnd"/>
      <w:r>
        <w:t xml:space="preserve"> във високата северна </w:t>
      </w:r>
      <w:proofErr w:type="spellStart"/>
      <w:r>
        <w:t>Апенина</w:t>
      </w:r>
      <w:proofErr w:type="spellEnd"/>
      <w:r>
        <w:t xml:space="preserve">; 78.2: </w:t>
      </w:r>
      <w:proofErr w:type="spellStart"/>
      <w:r>
        <w:t>Regosols</w:t>
      </w:r>
      <w:proofErr w:type="spellEnd"/>
      <w:r>
        <w:t xml:space="preserve"> -</w:t>
      </w:r>
      <w:r>
        <w:br/>
      </w:r>
      <w:proofErr w:type="spellStart"/>
      <w:r>
        <w:t>Камбизоли</w:t>
      </w:r>
      <w:proofErr w:type="spellEnd"/>
      <w:r>
        <w:t xml:space="preserve"> на Средния </w:t>
      </w:r>
      <w:proofErr w:type="spellStart"/>
      <w:r>
        <w:t>Апенин</w:t>
      </w:r>
      <w:proofErr w:type="spellEnd"/>
      <w:r>
        <w:t xml:space="preserve">; 16.4: </w:t>
      </w:r>
      <w:proofErr w:type="spellStart"/>
      <w:r>
        <w:t>Камб</w:t>
      </w:r>
      <w:r w:rsidR="002B3180">
        <w:t>изоли</w:t>
      </w:r>
      <w:proofErr w:type="spellEnd"/>
      <w:r w:rsidR="002B3180">
        <w:t xml:space="preserve"> - </w:t>
      </w:r>
      <w:proofErr w:type="spellStart"/>
      <w:r w:rsidR="002B3180">
        <w:t>лептозоли</w:t>
      </w:r>
      <w:proofErr w:type="spellEnd"/>
      <w:r w:rsidR="002B3180">
        <w:t xml:space="preserve"> с </w:t>
      </w:r>
      <w:proofErr w:type="spellStart"/>
      <w:r w:rsidR="002B3180">
        <w:t>лувисоли</w:t>
      </w:r>
      <w:proofErr w:type="spellEnd"/>
      <w:r w:rsidR="002B3180">
        <w:t xml:space="preserve"> на</w:t>
      </w:r>
      <w:r w:rsidR="002B3180">
        <w:rPr>
          <w:lang w:val="en-US"/>
        </w:rPr>
        <w:t xml:space="preserve"> </w:t>
      </w:r>
      <w:r>
        <w:t xml:space="preserve">Централни Апенини; 64,4; </w:t>
      </w:r>
      <w:proofErr w:type="spellStart"/>
      <w:r>
        <w:t>Камбизоли</w:t>
      </w:r>
      <w:proofErr w:type="spellEnd"/>
      <w:r>
        <w:t xml:space="preserve"> - </w:t>
      </w:r>
      <w:proofErr w:type="spellStart"/>
      <w:r>
        <w:t>флувизоли</w:t>
      </w:r>
      <w:proofErr w:type="spellEnd"/>
      <w:r>
        <w:t xml:space="preserve"> с</w:t>
      </w:r>
      <w:r w:rsidR="002B3180">
        <w:t xml:space="preserve"> </w:t>
      </w:r>
      <w:proofErr w:type="spellStart"/>
      <w:r w:rsidR="002B3180">
        <w:t>лувисоли</w:t>
      </w:r>
      <w:proofErr w:type="spellEnd"/>
      <w:r w:rsidR="002B3180">
        <w:t xml:space="preserve"> и </w:t>
      </w:r>
      <w:proofErr w:type="spellStart"/>
      <w:r w:rsidR="002B3180">
        <w:t>вертизоли</w:t>
      </w:r>
      <w:proofErr w:type="spellEnd"/>
      <w:r w:rsidR="002B3180">
        <w:t xml:space="preserve"> на реки e</w:t>
      </w:r>
      <w:r w:rsidR="002B3180">
        <w:rPr>
          <w:lang w:val="en-US"/>
        </w:rPr>
        <w:t xml:space="preserve"> </w:t>
      </w:r>
      <w:r>
        <w:t xml:space="preserve">Крайбрежни равнини в Централна Италия; 60.7: </w:t>
      </w:r>
      <w:proofErr w:type="spellStart"/>
      <w:r>
        <w:t>Камбизоли</w:t>
      </w:r>
      <w:proofErr w:type="spellEnd"/>
      <w:r>
        <w:t xml:space="preserve"> с </w:t>
      </w:r>
      <w:proofErr w:type="spellStart"/>
      <w:r>
        <w:t>Лувисоли</w:t>
      </w:r>
      <w:proofErr w:type="spellEnd"/>
      <w:r>
        <w:t xml:space="preserve"> и </w:t>
      </w:r>
      <w:proofErr w:type="spellStart"/>
      <w:r>
        <w:t>Фривисоли</w:t>
      </w:r>
      <w:proofErr w:type="spellEnd"/>
      <w:r>
        <w:t xml:space="preserve"> от </w:t>
      </w:r>
      <w:proofErr w:type="spellStart"/>
      <w:r>
        <w:t>Тирейн</w:t>
      </w:r>
      <w:proofErr w:type="spellEnd"/>
      <w:r>
        <w:br/>
        <w:t xml:space="preserve">Брега на Централна Италия; 61.3: </w:t>
      </w:r>
      <w:proofErr w:type="spellStart"/>
      <w:r>
        <w:t>Камбизоли</w:t>
      </w:r>
      <w:proofErr w:type="spellEnd"/>
      <w:r>
        <w:t xml:space="preserve"> - </w:t>
      </w:r>
      <w:proofErr w:type="spellStart"/>
      <w:r>
        <w:t>резолози</w:t>
      </w:r>
      <w:proofErr w:type="spellEnd"/>
      <w:r>
        <w:t xml:space="preserve"> с вериги от централна и</w:t>
      </w:r>
      <w:r>
        <w:br/>
        <w:t xml:space="preserve">Южна Италия; 72.3: </w:t>
      </w:r>
      <w:proofErr w:type="spellStart"/>
      <w:r>
        <w:t>Лувисоли</w:t>
      </w:r>
      <w:proofErr w:type="spellEnd"/>
      <w:r>
        <w:t xml:space="preserve"> - </w:t>
      </w:r>
      <w:proofErr w:type="spellStart"/>
      <w:r>
        <w:t>камбизоли</w:t>
      </w:r>
      <w:proofErr w:type="spellEnd"/>
      <w:r>
        <w:t xml:space="preserve"> на </w:t>
      </w:r>
      <w:proofErr w:type="spellStart"/>
      <w:r>
        <w:t>Гаргано</w:t>
      </w:r>
      <w:proofErr w:type="spellEnd"/>
      <w:r>
        <w:t xml:space="preserve"> (Апулия, Италия); 62.1: </w:t>
      </w:r>
      <w:proofErr w:type="spellStart"/>
      <w:r>
        <w:t>Камбизоли</w:t>
      </w:r>
      <w:proofErr w:type="spellEnd"/>
      <w:r>
        <w:br/>
        <w:t xml:space="preserve">- </w:t>
      </w:r>
      <w:proofErr w:type="spellStart"/>
      <w:r>
        <w:t>Vertisols</w:t>
      </w:r>
      <w:proofErr w:type="spellEnd"/>
      <w:r>
        <w:t xml:space="preserve"> - </w:t>
      </w:r>
      <w:proofErr w:type="spellStart"/>
      <w:r>
        <w:t>Luvisols</w:t>
      </w:r>
      <w:proofErr w:type="spellEnd"/>
      <w:r>
        <w:t xml:space="preserve">, с </w:t>
      </w:r>
      <w:proofErr w:type="spellStart"/>
      <w:r>
        <w:t>Fluvisols</w:t>
      </w:r>
      <w:proofErr w:type="spellEnd"/>
      <w:r>
        <w:t xml:space="preserve">, на брега на Южна Италия; 72.2: </w:t>
      </w:r>
      <w:proofErr w:type="spellStart"/>
      <w:r>
        <w:t>Лувисоли</w:t>
      </w:r>
      <w:proofErr w:type="spellEnd"/>
      <w:r>
        <w:t xml:space="preserve"> -</w:t>
      </w:r>
      <w:r>
        <w:br/>
      </w:r>
      <w:proofErr w:type="spellStart"/>
      <w:r>
        <w:t>Regosols</w:t>
      </w:r>
      <w:proofErr w:type="spellEnd"/>
      <w:r>
        <w:t xml:space="preserve"> - </w:t>
      </w:r>
      <w:proofErr w:type="spellStart"/>
      <w:r>
        <w:t>камбизоли</w:t>
      </w:r>
      <w:proofErr w:type="spellEnd"/>
      <w:r>
        <w:t xml:space="preserve"> на югоизточна Италия; 61.1: </w:t>
      </w:r>
      <w:proofErr w:type="spellStart"/>
      <w:r>
        <w:t>Камбизоли</w:t>
      </w:r>
      <w:proofErr w:type="spellEnd"/>
      <w:r>
        <w:t xml:space="preserve"> - </w:t>
      </w:r>
      <w:proofErr w:type="spellStart"/>
      <w:r>
        <w:t>Резосоли</w:t>
      </w:r>
      <w:proofErr w:type="spellEnd"/>
      <w:r>
        <w:t xml:space="preserve">, с </w:t>
      </w:r>
      <w:proofErr w:type="spellStart"/>
      <w:r>
        <w:t>Лувисоли</w:t>
      </w:r>
      <w:proofErr w:type="spellEnd"/>
      <w:r>
        <w:t xml:space="preserve"> от</w:t>
      </w:r>
      <w:r>
        <w:br/>
        <w:t xml:space="preserve">Югоизточната част на </w:t>
      </w:r>
      <w:proofErr w:type="spellStart"/>
      <w:r>
        <w:t>Апенин</w:t>
      </w:r>
      <w:proofErr w:type="spellEnd"/>
      <w:r>
        <w:t xml:space="preserve">; 62,3; </w:t>
      </w:r>
      <w:proofErr w:type="spellStart"/>
      <w:r>
        <w:t>Камбизоли</w:t>
      </w:r>
      <w:proofErr w:type="spellEnd"/>
      <w:r>
        <w:t xml:space="preserve"> - </w:t>
      </w:r>
      <w:proofErr w:type="spellStart"/>
      <w:r>
        <w:t>Вертизоли</w:t>
      </w:r>
      <w:proofErr w:type="spellEnd"/>
      <w:r>
        <w:t xml:space="preserve"> - </w:t>
      </w:r>
      <w:proofErr w:type="spellStart"/>
      <w:r>
        <w:t>Лувисоли</w:t>
      </w:r>
      <w:proofErr w:type="spellEnd"/>
      <w:r>
        <w:t xml:space="preserve"> на юг</w:t>
      </w:r>
      <w:r>
        <w:br/>
        <w:t xml:space="preserve">Италия; 66.5: </w:t>
      </w:r>
      <w:proofErr w:type="spellStart"/>
      <w:r>
        <w:t>Камбизоли</w:t>
      </w:r>
      <w:proofErr w:type="spellEnd"/>
      <w:r>
        <w:t xml:space="preserve"> - </w:t>
      </w:r>
      <w:proofErr w:type="spellStart"/>
      <w:r>
        <w:t>лептозоли</w:t>
      </w:r>
      <w:proofErr w:type="spellEnd"/>
      <w:r>
        <w:t xml:space="preserve"> на Сила и Неброди (Южна Италия); 59.9:</w:t>
      </w:r>
      <w:r>
        <w:br/>
      </w:r>
      <w:proofErr w:type="spellStart"/>
      <w:r>
        <w:t>Камбизоли</w:t>
      </w:r>
      <w:proofErr w:type="spellEnd"/>
      <w:r>
        <w:t xml:space="preserve"> - </w:t>
      </w:r>
      <w:proofErr w:type="spellStart"/>
      <w:r>
        <w:t>лептозоли</w:t>
      </w:r>
      <w:proofErr w:type="spellEnd"/>
      <w:r>
        <w:t xml:space="preserve"> с </w:t>
      </w:r>
      <w:proofErr w:type="spellStart"/>
      <w:r>
        <w:t>андозоли</w:t>
      </w:r>
      <w:proofErr w:type="spellEnd"/>
      <w:r>
        <w:t xml:space="preserve"> на югоизточна Сицилия; 62.2: </w:t>
      </w:r>
      <w:proofErr w:type="spellStart"/>
      <w:r>
        <w:t>Камбизоли</w:t>
      </w:r>
      <w:proofErr w:type="spellEnd"/>
      <w:r>
        <w:t xml:space="preserve"> - </w:t>
      </w:r>
      <w:proofErr w:type="spellStart"/>
      <w:r>
        <w:t>Лувисоли</w:t>
      </w:r>
      <w:proofErr w:type="spellEnd"/>
      <w:r>
        <w:t xml:space="preserve"> -</w:t>
      </w:r>
      <w:r>
        <w:br/>
      </w:r>
      <w:proofErr w:type="spellStart"/>
      <w:r>
        <w:t>Вертизоли</w:t>
      </w:r>
      <w:proofErr w:type="spellEnd"/>
      <w:r>
        <w:t xml:space="preserve"> с </w:t>
      </w:r>
      <w:proofErr w:type="spellStart"/>
      <w:r>
        <w:t>лептозоли</w:t>
      </w:r>
      <w:proofErr w:type="spellEnd"/>
      <w:r>
        <w:t xml:space="preserve"> и </w:t>
      </w:r>
      <w:proofErr w:type="spellStart"/>
      <w:r>
        <w:t>региозоли</w:t>
      </w:r>
      <w:proofErr w:type="spellEnd"/>
      <w:r>
        <w:t xml:space="preserve"> от Южна Сицилия; 67.4: </w:t>
      </w:r>
      <w:proofErr w:type="spellStart"/>
      <w:r>
        <w:t>Лептозоли</w:t>
      </w:r>
      <w:proofErr w:type="spellEnd"/>
      <w:r>
        <w:t xml:space="preserve"> - </w:t>
      </w:r>
      <w:proofErr w:type="spellStart"/>
      <w:r>
        <w:t>камбизоли</w:t>
      </w:r>
      <w:proofErr w:type="spellEnd"/>
      <w:r>
        <w:t>,</w:t>
      </w:r>
      <w:r>
        <w:br/>
      </w:r>
      <w:r>
        <w:lastRenderedPageBreak/>
        <w:t xml:space="preserve">С </w:t>
      </w:r>
      <w:proofErr w:type="spellStart"/>
      <w:r>
        <w:t>Лувисол</w:t>
      </w:r>
      <w:proofErr w:type="spellEnd"/>
      <w:r>
        <w:t xml:space="preserve">, от Сардиния; 59.2: </w:t>
      </w:r>
      <w:proofErr w:type="spellStart"/>
      <w:r>
        <w:t>Камбизоли</w:t>
      </w:r>
      <w:proofErr w:type="spellEnd"/>
      <w:r>
        <w:t xml:space="preserve"> - </w:t>
      </w:r>
      <w:proofErr w:type="spellStart"/>
      <w:r>
        <w:t>лептозоли</w:t>
      </w:r>
      <w:proofErr w:type="spellEnd"/>
      <w:r>
        <w:t xml:space="preserve"> с </w:t>
      </w:r>
      <w:proofErr w:type="spellStart"/>
      <w:r>
        <w:t>лувисоли</w:t>
      </w:r>
      <w:proofErr w:type="spellEnd"/>
      <w:r>
        <w:t xml:space="preserve"> от Източна Сардиния;</w:t>
      </w:r>
      <w:r>
        <w:br/>
        <w:t xml:space="preserve">59.1: </w:t>
      </w:r>
      <w:proofErr w:type="spellStart"/>
      <w:r>
        <w:t>Камбизоли</w:t>
      </w:r>
      <w:proofErr w:type="spellEnd"/>
      <w:r>
        <w:t xml:space="preserve"> - </w:t>
      </w:r>
      <w:proofErr w:type="spellStart"/>
      <w:r>
        <w:t>лептозоли</w:t>
      </w:r>
      <w:proofErr w:type="spellEnd"/>
      <w:r>
        <w:t xml:space="preserve"> с </w:t>
      </w:r>
      <w:proofErr w:type="spellStart"/>
      <w:r>
        <w:t>вертизоли</w:t>
      </w:r>
      <w:proofErr w:type="spellEnd"/>
      <w:r>
        <w:t xml:space="preserve">, </w:t>
      </w:r>
      <w:proofErr w:type="spellStart"/>
      <w:r>
        <w:t>фаеоземи</w:t>
      </w:r>
      <w:proofErr w:type="spellEnd"/>
      <w:r>
        <w:t xml:space="preserve"> и </w:t>
      </w:r>
      <w:proofErr w:type="spellStart"/>
      <w:r>
        <w:t>калцизоли</w:t>
      </w:r>
      <w:proofErr w:type="spellEnd"/>
      <w:r>
        <w:t xml:space="preserve"> на Сардиния.</w:t>
      </w:r>
      <w:r>
        <w:br/>
        <w:t xml:space="preserve"># 38: умерена планина; 33: умерен </w:t>
      </w:r>
      <w:proofErr w:type="spellStart"/>
      <w:r>
        <w:t>подокеански</w:t>
      </w:r>
      <w:proofErr w:type="spellEnd"/>
      <w:r>
        <w:t xml:space="preserve">; 37: Топъл умерен </w:t>
      </w:r>
      <w:proofErr w:type="spellStart"/>
      <w:r>
        <w:t>су-континентален</w:t>
      </w:r>
      <w:proofErr w:type="spellEnd"/>
      <w:r>
        <w:t xml:space="preserve">; 42: Средиземно море под океана; 44; Средиземноморски субтропичен; 43: Среден </w:t>
      </w:r>
      <w:proofErr w:type="spellStart"/>
      <w:r>
        <w:t>континентал</w:t>
      </w:r>
      <w:proofErr w:type="spellEnd"/>
      <w:r>
        <w:t xml:space="preserve"> на Средиземно море; 45: Средиземноморска планина.</w:t>
      </w:r>
      <w:r>
        <w:br/>
        <w:t xml:space="preserve">D 24; Ливада в средиземноморския субтропичен и </w:t>
      </w:r>
      <w:proofErr w:type="spellStart"/>
      <w:r>
        <w:t>сук</w:t>
      </w:r>
      <w:proofErr w:type="spellEnd"/>
      <w:r>
        <w:t xml:space="preserve"> континентален климат, 25: ливада, 28: букова гора.</w:t>
      </w:r>
    </w:p>
    <w:p w:rsidR="00252821" w:rsidRDefault="00252821" w:rsidP="00621684">
      <w:r>
        <w:t xml:space="preserve">Таблица 2: </w:t>
      </w:r>
      <w:proofErr w:type="spellStart"/>
      <w:r>
        <w:t>Педроклимал</w:t>
      </w:r>
      <w:proofErr w:type="spellEnd"/>
      <w:r>
        <w:t xml:space="preserve"> на референтните почви и климатичните региони на Италия:</w:t>
      </w:r>
      <w:r>
        <w:br/>
        <w:t>Б) режими на влага в почвата</w:t>
      </w:r>
    </w:p>
    <w:p w:rsidR="00151173" w:rsidRDefault="00C37DEA" w:rsidP="00621684">
      <w:pPr>
        <w:rPr>
          <w:b/>
        </w:rPr>
      </w:pPr>
      <w:r w:rsidRPr="00520707">
        <w:rPr>
          <w:b/>
        </w:rPr>
        <w:t>Режими на влага в почвата</w:t>
      </w:r>
    </w:p>
    <w:p w:rsidR="00151173" w:rsidRDefault="00C37DEA" w:rsidP="00151173">
      <w:pPr>
        <w:jc w:val="both"/>
      </w:pPr>
      <w:r w:rsidRPr="00520707">
        <w:br/>
      </w:r>
      <w:proofErr w:type="spellStart"/>
      <w:r>
        <w:t>Удичният</w:t>
      </w:r>
      <w:proofErr w:type="spellEnd"/>
      <w:r>
        <w:t xml:space="preserve"> клас доминира в Алпите, докато преобладаващ в равнината По (</w:t>
      </w:r>
      <w:proofErr w:type="spellStart"/>
      <w:r>
        <w:t>Plain</w:t>
      </w:r>
      <w:proofErr w:type="spellEnd"/>
      <w:r>
        <w:t xml:space="preserve"> 2) се преобладават </w:t>
      </w:r>
      <w:proofErr w:type="spellStart"/>
      <w:r>
        <w:t>утика</w:t>
      </w:r>
      <w:proofErr w:type="spellEnd"/>
      <w:r>
        <w:t xml:space="preserve"> и </w:t>
      </w:r>
      <w:proofErr w:type="spellStart"/>
      <w:r>
        <w:t>удик</w:t>
      </w:r>
      <w:proofErr w:type="spellEnd"/>
      <w:r>
        <w:t xml:space="preserve">. В планинските райони на Централна и Южна Италия преобладава </w:t>
      </w:r>
      <w:proofErr w:type="spellStart"/>
      <w:r>
        <w:t>удичният</w:t>
      </w:r>
      <w:proofErr w:type="spellEnd"/>
      <w:r>
        <w:t xml:space="preserve"> режим, докато </w:t>
      </w:r>
      <w:proofErr w:type="spellStart"/>
      <w:r>
        <w:t>устикът</w:t>
      </w:r>
      <w:proofErr w:type="spellEnd"/>
      <w:r>
        <w:t xml:space="preserve"> е често срещан на хълмове. Доминантен </w:t>
      </w:r>
      <w:proofErr w:type="spellStart"/>
      <w:r>
        <w:t>ксерик</w:t>
      </w:r>
      <w:proofErr w:type="spellEnd"/>
      <w:r>
        <w:t xml:space="preserve"> </w:t>
      </w:r>
      <w:proofErr w:type="spellStart"/>
      <w:r>
        <w:t>пелоклимат</w:t>
      </w:r>
      <w:proofErr w:type="spellEnd"/>
      <w:r>
        <w:t xml:space="preserve"> е често срещан в южна Италия и островите, както и по </w:t>
      </w:r>
      <w:proofErr w:type="spellStart"/>
      <w:r>
        <w:t>Тиренейско</w:t>
      </w:r>
      <w:proofErr w:type="spellEnd"/>
      <w:r>
        <w:t xml:space="preserve"> море в Централна Италия.</w:t>
      </w:r>
      <w:r>
        <w:br/>
        <w:t>Режимът на влажност на почвата само отчасти отразява условията на суша. В частност,</w:t>
      </w:r>
      <w:r>
        <w:br/>
      </w:r>
      <w:proofErr w:type="spellStart"/>
      <w:r>
        <w:t>Ксеровите</w:t>
      </w:r>
      <w:proofErr w:type="spellEnd"/>
      <w:r>
        <w:t xml:space="preserve"> и сухите </w:t>
      </w:r>
      <w:proofErr w:type="spellStart"/>
      <w:r>
        <w:t>ксерокатни</w:t>
      </w:r>
      <w:proofErr w:type="spellEnd"/>
      <w:r>
        <w:t xml:space="preserve"> </w:t>
      </w:r>
      <w:proofErr w:type="spellStart"/>
      <w:r>
        <w:t>пеклоклимати</w:t>
      </w:r>
      <w:proofErr w:type="spellEnd"/>
      <w:r>
        <w:t xml:space="preserve"> могат да различават помежду си със сходни</w:t>
      </w:r>
      <w:r>
        <w:br/>
        <w:t>Условия на суша. Сайтовете на Cir6 и</w:t>
      </w:r>
      <w:r w:rsidR="00151173">
        <w:t xml:space="preserve"> </w:t>
      </w:r>
      <w:proofErr w:type="spellStart"/>
      <w:r w:rsidR="00151173">
        <w:t>Calangianus</w:t>
      </w:r>
      <w:proofErr w:type="spellEnd"/>
      <w:r w:rsidR="00151173">
        <w:t>, например, имат един и</w:t>
      </w:r>
      <w:r>
        <w:t xml:space="preserve">ндекс на суха растителност от 0,53 и доминиращ сух режим на сурова влажност на почвата, докато </w:t>
      </w:r>
      <w:proofErr w:type="spellStart"/>
      <w:r>
        <w:t>Албидон</w:t>
      </w:r>
      <w:proofErr w:type="spellEnd"/>
      <w:r>
        <w:t xml:space="preserve"> и </w:t>
      </w:r>
      <w:proofErr w:type="spellStart"/>
      <w:r>
        <w:t>Васто</w:t>
      </w:r>
      <w:proofErr w:type="spellEnd"/>
      <w:r>
        <w:t>, с индекс на сухота</w:t>
      </w:r>
      <w:r w:rsidR="00151173">
        <w:t xml:space="preserve"> 0,52, са преобладаващо </w:t>
      </w:r>
      <w:proofErr w:type="spellStart"/>
      <w:r w:rsidR="00151173">
        <w:t>утични</w:t>
      </w:r>
      <w:proofErr w:type="spellEnd"/>
      <w:r w:rsidR="00151173">
        <w:t xml:space="preserve">. </w:t>
      </w:r>
      <w:r>
        <w:t>Ролята на почвените характеристики в класиф</w:t>
      </w:r>
      <w:r w:rsidR="00151173">
        <w:t xml:space="preserve">икацията на </w:t>
      </w:r>
      <w:proofErr w:type="spellStart"/>
      <w:r w:rsidR="00151173">
        <w:t>пеклоклимата</w:t>
      </w:r>
      <w:proofErr w:type="spellEnd"/>
      <w:r w:rsidR="00151173">
        <w:t xml:space="preserve"> е била п</w:t>
      </w:r>
      <w:r>
        <w:t xml:space="preserve">одчертана чрез EPIC симулация на различни почви, използващи същите данни за метеорологични данни. В </w:t>
      </w:r>
      <w:proofErr w:type="spellStart"/>
      <w:r>
        <w:t>Minoprio</w:t>
      </w:r>
      <w:proofErr w:type="spellEnd"/>
      <w:r>
        <w:t xml:space="preserve">, например, четирите изхода, получени от модела, са произвели две възможни доминиращи режими на влажност на почвата, </w:t>
      </w:r>
      <w:proofErr w:type="spellStart"/>
      <w:r>
        <w:t>утични</w:t>
      </w:r>
      <w:proofErr w:type="spellEnd"/>
      <w:r>
        <w:t xml:space="preserve"> или </w:t>
      </w:r>
      <w:proofErr w:type="spellStart"/>
      <w:r>
        <w:t>удични</w:t>
      </w:r>
      <w:proofErr w:type="spellEnd"/>
      <w:r>
        <w:t xml:space="preserve">, според различните точки на вятър. Броят на дните, когато секцията за контрол на влагата в почвата е, напълно суха, влажна или мокра, осигурява допълнителна информация, полезна за характеристиките обработване на почвите и околната среда. Приемайки почвата на </w:t>
      </w:r>
      <w:proofErr w:type="spellStart"/>
      <w:r>
        <w:t>Миноприо</w:t>
      </w:r>
      <w:proofErr w:type="spellEnd"/>
      <w:r>
        <w:t xml:space="preserve"> за справка, двете почвите, класифицирани като </w:t>
      </w:r>
      <w:proofErr w:type="spellStart"/>
      <w:r>
        <w:t>udic</w:t>
      </w:r>
      <w:proofErr w:type="spellEnd"/>
      <w:r>
        <w:t xml:space="preserve">, показват еднакви условия на влажност. За разлика от двете почви с </w:t>
      </w:r>
      <w:proofErr w:type="spellStart"/>
      <w:r>
        <w:t>устилен</w:t>
      </w:r>
      <w:proofErr w:type="spellEnd"/>
      <w:r>
        <w:t xml:space="preserve"> режим показват, че има почти два пъти повече сухи дни в от друга. Изходът сочи към </w:t>
      </w:r>
      <w:proofErr w:type="spellStart"/>
      <w:r>
        <w:t>педо-среда</w:t>
      </w:r>
      <w:proofErr w:type="spellEnd"/>
      <w:r>
        <w:t>, където култивирането е много по-трудно за управление поради липса или излишък на вода в профила. Друг важен пример е този на местностите, които имат повече</w:t>
      </w:r>
      <w:r w:rsidR="00E17B22">
        <w:t xml:space="preserve"> </w:t>
      </w:r>
      <w:r>
        <w:t>от 100 дни, когато секцията за контрол на влажността на почвата е суха и влажни дни</w:t>
      </w:r>
      <w:r w:rsidR="00E17B22">
        <w:t xml:space="preserve"> </w:t>
      </w:r>
      <w:r>
        <w:t>много малко; Резултат, който подчертава възможния риск от заплаха о</w:t>
      </w:r>
      <w:r w:rsidR="00151173">
        <w:t xml:space="preserve">т засоляване </w:t>
      </w:r>
      <w:r w:rsidR="00520707">
        <w:t>т</w:t>
      </w:r>
      <w:r>
        <w:t>ези почви.</w:t>
      </w:r>
    </w:p>
    <w:p w:rsidR="00151173" w:rsidRDefault="00C37DEA" w:rsidP="00621684">
      <w:pPr>
        <w:rPr>
          <w:b/>
        </w:rPr>
      </w:pPr>
      <w:r>
        <w:br/>
      </w:r>
      <w:r w:rsidRPr="00520707">
        <w:rPr>
          <w:b/>
        </w:rPr>
        <w:t>Режими на почвената температура</w:t>
      </w:r>
    </w:p>
    <w:p w:rsidR="00252821" w:rsidRDefault="00C37DEA" w:rsidP="00151173">
      <w:pPr>
        <w:jc w:val="both"/>
        <w:rPr>
          <w:lang w:val="en-US"/>
        </w:rPr>
      </w:pPr>
      <w:r w:rsidRPr="00520707">
        <w:rPr>
          <w:b/>
        </w:rPr>
        <w:br/>
      </w:r>
      <w:r>
        <w:t xml:space="preserve">Само две класове, </w:t>
      </w:r>
      <w:proofErr w:type="spellStart"/>
      <w:r>
        <w:t>месик</w:t>
      </w:r>
      <w:proofErr w:type="spellEnd"/>
      <w:r>
        <w:t xml:space="preserve"> и термични, характеризират изследваните почви (Таблица 2б).</w:t>
      </w:r>
      <w:r>
        <w:br/>
        <w:t xml:space="preserve">Не определихме обаче места, разположени на най-високите места. </w:t>
      </w:r>
      <w:proofErr w:type="spellStart"/>
      <w:r>
        <w:t>Месичът</w:t>
      </w:r>
      <w:proofErr w:type="spellEnd"/>
      <w:r>
        <w:t xml:space="preserve"> режимът на температурата на почвата е често срещан в умерените климатични региони, докато</w:t>
      </w:r>
      <w:r>
        <w:br/>
        <w:t>Термичен е разпространен в средиземноморския субтропичен и под-континентален</w:t>
      </w:r>
      <w:r>
        <w:br/>
        <w:t xml:space="preserve">климат. Влиянието на почвения тип върху </w:t>
      </w:r>
      <w:proofErr w:type="spellStart"/>
      <w:r>
        <w:t>пелоклимата</w:t>
      </w:r>
      <w:proofErr w:type="spellEnd"/>
      <w:r>
        <w:t xml:space="preserve"> е добре обяснено от EPIC,</w:t>
      </w:r>
      <w:r>
        <w:br/>
        <w:t>Особено когато различните почви се отнасят към една и съща метеорологична станция.</w:t>
      </w:r>
      <w:r>
        <w:br/>
      </w:r>
      <w:r>
        <w:lastRenderedPageBreak/>
        <w:t>EPIC обаче оценява дългосрочната температура на почвата на 50 см дълбочина, което не е така</w:t>
      </w:r>
      <w:r>
        <w:br/>
        <w:t>Много по-различна от температурата на въздуха. Общата средна стойност от 26 разработки е</w:t>
      </w:r>
      <w:r>
        <w:br/>
        <w:t>14,2 ° C, спрямо 14,4 ° C от средната температура на въздуха. Това контрастира с почвата</w:t>
      </w:r>
      <w:r>
        <w:br/>
        <w:t>Таксономични показания, както и някои от получените ни полеви измервания</w:t>
      </w:r>
      <w:r>
        <w:br/>
        <w:t>В миналото (</w:t>
      </w:r>
      <w:proofErr w:type="spellStart"/>
      <w:r>
        <w:t>Costantini</w:t>
      </w:r>
      <w:proofErr w:type="spellEnd"/>
      <w:r>
        <w:t xml:space="preserve"> </w:t>
      </w:r>
      <w:proofErr w:type="spellStart"/>
      <w:r>
        <w:t>et</w:t>
      </w:r>
      <w:proofErr w:type="spellEnd"/>
      <w:r>
        <w:t xml:space="preserve"> </w:t>
      </w:r>
      <w:proofErr w:type="spellStart"/>
      <w:r>
        <w:t>al</w:t>
      </w:r>
      <w:proofErr w:type="spellEnd"/>
      <w:r>
        <w:t>., 2001) и предлага предпазливост при тълкуването на</w:t>
      </w:r>
      <w:r>
        <w:br/>
        <w:t xml:space="preserve">резултатите. Стандартното отклонение на температурата на почвата отразява както </w:t>
      </w:r>
      <w:proofErr w:type="spellStart"/>
      <w:r>
        <w:t>континенталността</w:t>
      </w:r>
      <w:proofErr w:type="spellEnd"/>
      <w:r>
        <w:t xml:space="preserve"> на климатът и разликата между лятна и зимна температура на въздуха и</w:t>
      </w:r>
      <w:r>
        <w:br/>
        <w:t>Характеристиките на почвата, по-специално водния капацитет. Съдържанието на вода при</w:t>
      </w:r>
      <w:r>
        <w:br/>
        <w:t>Капацитетът на полето също е един от основните почвени фактори, контролиращи броя на дните</w:t>
      </w:r>
      <w:r>
        <w:rPr>
          <w:lang w:val="en-US"/>
        </w:rPr>
        <w:t xml:space="preserve"> k</w:t>
      </w:r>
      <w:proofErr w:type="spellStart"/>
      <w:r>
        <w:t>огато</w:t>
      </w:r>
      <w:proofErr w:type="spellEnd"/>
      <w:r>
        <w:t xml:space="preserve"> температурата на почвата при 50 cm е по-ниска от 7 ° C. На </w:t>
      </w:r>
      <w:proofErr w:type="spellStart"/>
      <w:r>
        <w:t>Voghera</w:t>
      </w:r>
      <w:proofErr w:type="spellEnd"/>
      <w:r>
        <w:t xml:space="preserve"> например</w:t>
      </w:r>
      <w:r>
        <w:br/>
        <w:t>Две изследвани почви имат 39 или 78 дни, когато температурата на 50 cm е по-ниска</w:t>
      </w:r>
      <w:r>
        <w:br/>
        <w:t xml:space="preserve">Разглеждания праг. В </w:t>
      </w:r>
      <w:proofErr w:type="spellStart"/>
      <w:r>
        <w:t>Lavis</w:t>
      </w:r>
      <w:proofErr w:type="spellEnd"/>
      <w:r>
        <w:t>, където годишните температури на възд</w:t>
      </w:r>
      <w:r w:rsidR="00520707">
        <w:t>уха и почвата и</w:t>
      </w:r>
      <w:r>
        <w:t xml:space="preserve">мат средни стойности, подобни на тези на </w:t>
      </w:r>
      <w:proofErr w:type="spellStart"/>
      <w:r>
        <w:t>Voghera</w:t>
      </w:r>
      <w:proofErr w:type="spellEnd"/>
      <w:r>
        <w:t xml:space="preserve">, почва </w:t>
      </w:r>
      <w:r w:rsidR="00520707">
        <w:t>с по-нисък капацитет на полето</w:t>
      </w:r>
      <w:r w:rsidR="00520707">
        <w:br/>
        <w:t>и</w:t>
      </w:r>
      <w:r>
        <w:t>ма 87 студени дни.</w:t>
      </w:r>
    </w:p>
    <w:p w:rsidR="00151173" w:rsidRDefault="00C37DEA" w:rsidP="00621684">
      <w:pPr>
        <w:rPr>
          <w:b/>
        </w:rPr>
      </w:pPr>
      <w:r w:rsidRPr="00C37DEA">
        <w:rPr>
          <w:b/>
        </w:rPr>
        <w:t>Заключения</w:t>
      </w:r>
    </w:p>
    <w:p w:rsidR="00E17B22" w:rsidRDefault="00C37DEA" w:rsidP="00151173">
      <w:pPr>
        <w:jc w:val="both"/>
        <w:rPr>
          <w:lang w:val="en-US"/>
        </w:rPr>
      </w:pPr>
      <w:r w:rsidRPr="00C37DEA">
        <w:rPr>
          <w:b/>
        </w:rPr>
        <w:br/>
      </w:r>
      <w:r>
        <w:t xml:space="preserve">Този опит подчертава количеството информация, която може да бъде добавена към индекса за </w:t>
      </w:r>
      <w:proofErr w:type="spellStart"/>
      <w:r>
        <w:t>сухоземност</w:t>
      </w:r>
      <w:proofErr w:type="spellEnd"/>
      <w:r>
        <w:t xml:space="preserve">, предложен от КБОООН, за оценка на риска от </w:t>
      </w:r>
      <w:proofErr w:type="spellStart"/>
      <w:r>
        <w:t>опустиняване</w:t>
      </w:r>
      <w:proofErr w:type="spellEnd"/>
      <w:r>
        <w:t xml:space="preserve">, като се използва </w:t>
      </w:r>
      <w:proofErr w:type="spellStart"/>
      <w:r>
        <w:t>пелоклиматичната</w:t>
      </w:r>
      <w:proofErr w:type="spellEnd"/>
      <w:r>
        <w:t xml:space="preserve"> класификация на почвената таксономия в различни почвени и климатични райони на Италия. Класовете за таксономия на почвата обаче трябваше да бъдат леко модифицирани и интегрирани в режима на суха </w:t>
      </w:r>
      <w:proofErr w:type="spellStart"/>
      <w:r>
        <w:t>ксероидна</w:t>
      </w:r>
      <w:proofErr w:type="spellEnd"/>
      <w:r>
        <w:t xml:space="preserve"> влага, за да се отделят зоните, където местните експерти са п</w:t>
      </w:r>
      <w:r w:rsidR="00151173">
        <w:t xml:space="preserve">роверили по-висок риск от суша. </w:t>
      </w:r>
      <w:r>
        <w:t xml:space="preserve">Използването на донякъде сложен модел, подобно на EPIC, за изчисляване на режимите на влага и температурата на почвата е оправдано от обширните резултати, както и от възможността за възпроизвеждане на дългосрочни режими на </w:t>
      </w:r>
      <w:proofErr w:type="spellStart"/>
      <w:r>
        <w:t>пелоклимат</w:t>
      </w:r>
      <w:proofErr w:type="spellEnd"/>
      <w:r>
        <w:t xml:space="preserve"> и справяне с ограничени метеорологични вложения. Достоверността на EPIC при симулиране на режима на влага в почвата може да бъде потвърдена в национален мащаб, но нейната съгласуваност с температурния режим на почвата не е яс</w:t>
      </w:r>
      <w:r w:rsidR="00151173">
        <w:t xml:space="preserve">на и трябва да бъде потвърдена. </w:t>
      </w:r>
      <w:r>
        <w:t xml:space="preserve">Независимо от това, информацията, получена от продукцията на EPIC, може да бъде от значение за постигането на по-точна квалификация на всяка отделна типологична единица. Това може да бъде полезно, за да се очертаят по-добре областите с по-критични условия, където финансовите инвестиции за смекчаване на риска </w:t>
      </w:r>
      <w:r w:rsidR="00151173">
        <w:t xml:space="preserve">от </w:t>
      </w:r>
      <w:proofErr w:type="spellStart"/>
      <w:r w:rsidR="00151173">
        <w:t>опустиняване</w:t>
      </w:r>
      <w:proofErr w:type="spellEnd"/>
      <w:r w:rsidR="00151173">
        <w:t xml:space="preserve"> имат приоритет. </w:t>
      </w:r>
      <w:proofErr w:type="spellStart"/>
      <w:r>
        <w:t>Периоклиматичната</w:t>
      </w:r>
      <w:proofErr w:type="spellEnd"/>
      <w:r>
        <w:t xml:space="preserve"> база данни на Италия непрекъснато се подобрява и е достъпна при поискване на </w:t>
      </w:r>
      <w:hyperlink r:id="rId5" w:history="1">
        <w:r w:rsidR="002B3180" w:rsidRPr="00F00AA8">
          <w:rPr>
            <w:rStyle w:val="a3"/>
          </w:rPr>
          <w:t>www.soilmaps.it</w:t>
        </w:r>
      </w:hyperlink>
      <w:r>
        <w:t>.</w:t>
      </w:r>
    </w:p>
    <w:p w:rsidR="002B3180" w:rsidRPr="002B3180" w:rsidRDefault="002B3180" w:rsidP="00621684">
      <w:pPr>
        <w:rPr>
          <w:b/>
          <w:lang w:val="en-US"/>
        </w:rPr>
      </w:pPr>
    </w:p>
    <w:p w:rsidR="00E17B22" w:rsidRDefault="00E17B22" w:rsidP="00E17B22">
      <w:pPr>
        <w:widowControl w:val="0"/>
        <w:autoSpaceDE w:val="0"/>
        <w:autoSpaceDN w:val="0"/>
        <w:adjustRightInd w:val="0"/>
        <w:spacing w:before="2" w:after="0" w:line="207" w:lineRule="exact"/>
        <w:ind w:left="34"/>
        <w:rPr>
          <w:rFonts w:ascii="Times New Roman" w:eastAsiaTheme="minorEastAsia" w:hAnsi="Times New Roman" w:cs="Times New Roman"/>
          <w:b/>
          <w:bCs/>
          <w:color w:val="000000"/>
          <w:w w:val="112"/>
          <w:sz w:val="18"/>
          <w:szCs w:val="18"/>
          <w:lang w:val="en-US" w:eastAsia="bg-BG"/>
        </w:rPr>
      </w:pPr>
      <w:r>
        <w:rPr>
          <w:rFonts w:ascii="Times New Roman" w:eastAsiaTheme="minorEastAsia" w:hAnsi="Times New Roman" w:cs="Times New Roman"/>
          <w:b/>
          <w:bCs/>
          <w:color w:val="000000"/>
          <w:w w:val="112"/>
          <w:sz w:val="18"/>
          <w:szCs w:val="18"/>
          <w:lang w:eastAsia="bg-BG"/>
        </w:rPr>
        <w:t xml:space="preserve">                                                                        </w:t>
      </w:r>
      <w:proofErr w:type="spellStart"/>
      <w:r w:rsidRPr="00E17B22">
        <w:rPr>
          <w:rFonts w:ascii="Times New Roman" w:eastAsiaTheme="minorEastAsia" w:hAnsi="Times New Roman" w:cs="Times New Roman"/>
          <w:b/>
          <w:bCs/>
          <w:color w:val="000000"/>
          <w:w w:val="112"/>
          <w:sz w:val="18"/>
          <w:szCs w:val="18"/>
          <w:lang w:eastAsia="bg-BG"/>
        </w:rPr>
        <w:t>References</w:t>
      </w:r>
      <w:proofErr w:type="spellEnd"/>
    </w:p>
    <w:p w:rsidR="002B3180" w:rsidRPr="002B3180" w:rsidRDefault="002B3180" w:rsidP="00E17B22">
      <w:pPr>
        <w:widowControl w:val="0"/>
        <w:autoSpaceDE w:val="0"/>
        <w:autoSpaceDN w:val="0"/>
        <w:adjustRightInd w:val="0"/>
        <w:spacing w:before="2" w:after="0" w:line="207" w:lineRule="exact"/>
        <w:ind w:left="34"/>
        <w:rPr>
          <w:rFonts w:ascii="Times New Roman" w:eastAsiaTheme="minorEastAsia" w:hAnsi="Times New Roman" w:cs="Times New Roman"/>
          <w:b/>
          <w:bCs/>
          <w:color w:val="000000"/>
          <w:w w:val="112"/>
          <w:sz w:val="18"/>
          <w:szCs w:val="18"/>
          <w:lang w:val="en-US" w:eastAsia="bg-BG"/>
        </w:rPr>
      </w:pPr>
    </w:p>
    <w:p w:rsidR="00E17B22" w:rsidRPr="00E17B22" w:rsidRDefault="00E17B22" w:rsidP="00E17B22">
      <w:pPr>
        <w:widowControl w:val="0"/>
        <w:tabs>
          <w:tab w:val="left" w:pos="279"/>
        </w:tabs>
        <w:autoSpaceDE w:val="0"/>
        <w:autoSpaceDN w:val="0"/>
        <w:adjustRightInd w:val="0"/>
        <w:spacing w:before="105" w:after="0" w:line="191" w:lineRule="exact"/>
        <w:ind w:left="29" w:right="1770"/>
        <w:jc w:val="both"/>
        <w:rPr>
          <w:rFonts w:ascii="Times New Roman" w:eastAsiaTheme="minorEastAsia" w:hAnsi="Times New Roman" w:cs="Times New Roman"/>
          <w:color w:val="000000"/>
          <w:w w:val="104"/>
          <w:sz w:val="17"/>
          <w:szCs w:val="17"/>
          <w:lang w:eastAsia="bg-BG"/>
        </w:rPr>
      </w:pPr>
      <w:proofErr w:type="spellStart"/>
      <w:r w:rsidRPr="00E17B22">
        <w:rPr>
          <w:rFonts w:ascii="Times New Roman" w:eastAsiaTheme="minorEastAsia" w:hAnsi="Times New Roman" w:cs="Times New Roman"/>
          <w:color w:val="000000"/>
          <w:w w:val="109"/>
          <w:sz w:val="17"/>
          <w:szCs w:val="17"/>
          <w:lang w:eastAsia="bg-BG"/>
        </w:rPr>
        <w:t>Costantini</w:t>
      </w:r>
      <w:proofErr w:type="spellEnd"/>
      <w:r w:rsidRPr="00E17B22">
        <w:rPr>
          <w:rFonts w:ascii="Times New Roman" w:eastAsiaTheme="minorEastAsia" w:hAnsi="Times New Roman" w:cs="Times New Roman"/>
          <w:color w:val="000000"/>
          <w:w w:val="109"/>
          <w:sz w:val="17"/>
          <w:szCs w:val="17"/>
          <w:lang w:eastAsia="bg-BG"/>
        </w:rPr>
        <w:t xml:space="preserve">, E.A.C., </w:t>
      </w:r>
      <w:proofErr w:type="spellStart"/>
      <w:r w:rsidRPr="00E17B22">
        <w:rPr>
          <w:rFonts w:ascii="Times New Roman" w:eastAsiaTheme="minorEastAsia" w:hAnsi="Times New Roman" w:cs="Times New Roman"/>
          <w:color w:val="000000"/>
          <w:w w:val="109"/>
          <w:sz w:val="17"/>
          <w:szCs w:val="17"/>
          <w:lang w:eastAsia="bg-BG"/>
        </w:rPr>
        <w:t>Castelli</w:t>
      </w:r>
      <w:proofErr w:type="spellEnd"/>
      <w:r w:rsidRPr="00E17B22">
        <w:rPr>
          <w:rFonts w:ascii="Times New Roman" w:eastAsiaTheme="minorEastAsia" w:hAnsi="Times New Roman" w:cs="Times New Roman"/>
          <w:color w:val="000000"/>
          <w:w w:val="109"/>
          <w:sz w:val="17"/>
          <w:szCs w:val="17"/>
          <w:lang w:eastAsia="bg-BG"/>
        </w:rPr>
        <w:t xml:space="preserve">, F., </w:t>
      </w:r>
      <w:proofErr w:type="spellStart"/>
      <w:r w:rsidRPr="00E17B22">
        <w:rPr>
          <w:rFonts w:ascii="Times New Roman" w:eastAsiaTheme="minorEastAsia" w:hAnsi="Times New Roman" w:cs="Times New Roman"/>
          <w:color w:val="000000"/>
          <w:w w:val="109"/>
          <w:sz w:val="17"/>
          <w:szCs w:val="17"/>
          <w:lang w:eastAsia="bg-BG"/>
        </w:rPr>
        <w:t>lori</w:t>
      </w:r>
      <w:proofErr w:type="spellEnd"/>
      <w:r w:rsidRPr="00E17B22">
        <w:rPr>
          <w:rFonts w:ascii="Times New Roman" w:eastAsiaTheme="minorEastAsia" w:hAnsi="Times New Roman" w:cs="Times New Roman"/>
          <w:color w:val="000000"/>
          <w:w w:val="109"/>
          <w:sz w:val="17"/>
          <w:szCs w:val="17"/>
          <w:lang w:eastAsia="bg-BG"/>
        </w:rPr>
        <w:t xml:space="preserve">, M., </w:t>
      </w:r>
      <w:proofErr w:type="spellStart"/>
      <w:r w:rsidRPr="00E17B22">
        <w:rPr>
          <w:rFonts w:ascii="Times New Roman" w:eastAsiaTheme="minorEastAsia" w:hAnsi="Times New Roman" w:cs="Times New Roman"/>
          <w:color w:val="000000"/>
          <w:w w:val="109"/>
          <w:sz w:val="17"/>
          <w:szCs w:val="17"/>
          <w:lang w:eastAsia="bg-BG"/>
        </w:rPr>
        <w:t>Magini</w:t>
      </w:r>
      <w:proofErr w:type="spellEnd"/>
      <w:r w:rsidRPr="00E17B22">
        <w:rPr>
          <w:rFonts w:ascii="Times New Roman" w:eastAsiaTheme="minorEastAsia" w:hAnsi="Times New Roman" w:cs="Times New Roman"/>
          <w:color w:val="000000"/>
          <w:w w:val="109"/>
          <w:sz w:val="17"/>
          <w:szCs w:val="17"/>
          <w:lang w:eastAsia="bg-BG"/>
        </w:rPr>
        <w:t xml:space="preserve">, S., </w:t>
      </w:r>
      <w:proofErr w:type="spellStart"/>
      <w:r w:rsidRPr="00E17B22">
        <w:rPr>
          <w:rFonts w:ascii="Times New Roman" w:eastAsiaTheme="minorEastAsia" w:hAnsi="Times New Roman" w:cs="Times New Roman"/>
          <w:color w:val="000000"/>
          <w:w w:val="109"/>
          <w:sz w:val="17"/>
          <w:szCs w:val="17"/>
          <w:lang w:eastAsia="bg-BG"/>
        </w:rPr>
        <w:t>Lo</w:t>
      </w:r>
      <w:r>
        <w:rPr>
          <w:rFonts w:ascii="Times New Roman" w:eastAsiaTheme="minorEastAsia" w:hAnsi="Times New Roman" w:cs="Times New Roman"/>
          <w:color w:val="000000"/>
          <w:w w:val="109"/>
          <w:sz w:val="17"/>
          <w:szCs w:val="17"/>
          <w:lang w:eastAsia="bg-BG"/>
        </w:rPr>
        <w:t>renzoni</w:t>
      </w:r>
      <w:proofErr w:type="spellEnd"/>
      <w:r>
        <w:rPr>
          <w:rFonts w:ascii="Times New Roman" w:eastAsiaTheme="minorEastAsia" w:hAnsi="Times New Roman" w:cs="Times New Roman"/>
          <w:color w:val="000000"/>
          <w:w w:val="109"/>
          <w:sz w:val="17"/>
          <w:szCs w:val="17"/>
          <w:lang w:eastAsia="bg-BG"/>
        </w:rPr>
        <w:t xml:space="preserve">, P., </w:t>
      </w:r>
      <w:proofErr w:type="spellStart"/>
      <w:r>
        <w:rPr>
          <w:rFonts w:ascii="Times New Roman" w:eastAsiaTheme="minorEastAsia" w:hAnsi="Times New Roman" w:cs="Times New Roman"/>
          <w:color w:val="000000"/>
          <w:w w:val="109"/>
          <w:sz w:val="17"/>
          <w:szCs w:val="17"/>
          <w:lang w:eastAsia="bg-BG"/>
        </w:rPr>
        <w:t>and</w:t>
      </w:r>
      <w:proofErr w:type="spellEnd"/>
      <w:r>
        <w:rPr>
          <w:rFonts w:ascii="Times New Roman" w:eastAsiaTheme="minorEastAsia" w:hAnsi="Times New Roman" w:cs="Times New Roman"/>
          <w:color w:val="000000"/>
          <w:w w:val="109"/>
          <w:sz w:val="17"/>
          <w:szCs w:val="17"/>
          <w:lang w:eastAsia="bg-BG"/>
        </w:rPr>
        <w:t xml:space="preserve"> </w:t>
      </w:r>
      <w:proofErr w:type="spellStart"/>
      <w:r>
        <w:rPr>
          <w:rFonts w:ascii="Times New Roman" w:eastAsiaTheme="minorEastAsia" w:hAnsi="Times New Roman" w:cs="Times New Roman"/>
          <w:color w:val="000000"/>
          <w:w w:val="109"/>
          <w:sz w:val="17"/>
          <w:szCs w:val="17"/>
          <w:lang w:eastAsia="bg-BG"/>
        </w:rPr>
        <w:t>Raimondi</w:t>
      </w:r>
      <w:proofErr w:type="spellEnd"/>
      <w:r>
        <w:rPr>
          <w:rFonts w:ascii="Times New Roman" w:eastAsiaTheme="minorEastAsia" w:hAnsi="Times New Roman" w:cs="Times New Roman"/>
          <w:color w:val="000000"/>
          <w:w w:val="109"/>
          <w:sz w:val="17"/>
          <w:szCs w:val="17"/>
          <w:lang w:eastAsia="bg-BG"/>
        </w:rPr>
        <w:t xml:space="preserve">, S. </w:t>
      </w:r>
      <w:r w:rsidR="002B3180">
        <w:rPr>
          <w:rFonts w:ascii="Times New Roman" w:eastAsiaTheme="minorEastAsia" w:hAnsi="Times New Roman" w:cs="Times New Roman"/>
          <w:color w:val="000000"/>
          <w:w w:val="104"/>
          <w:sz w:val="17"/>
          <w:szCs w:val="17"/>
          <w:lang w:eastAsia="bg-BG"/>
        </w:rPr>
        <w:t>(2001</w:t>
      </w:r>
      <w:r w:rsidR="002B3180">
        <w:rPr>
          <w:rFonts w:ascii="Times New Roman" w:eastAsiaTheme="minorEastAsia" w:hAnsi="Times New Roman" w:cs="Times New Roman"/>
          <w:color w:val="000000"/>
          <w:w w:val="104"/>
          <w:sz w:val="17"/>
          <w:szCs w:val="17"/>
          <w:lang w:val="en-US" w:eastAsia="bg-BG"/>
        </w:rPr>
        <w:t xml:space="preserve"> </w:t>
      </w:r>
      <w:proofErr w:type="spellStart"/>
      <w:r w:rsidRPr="00E17B22">
        <w:rPr>
          <w:rFonts w:ascii="Times New Roman" w:eastAsiaTheme="minorEastAsia" w:hAnsi="Times New Roman" w:cs="Times New Roman"/>
          <w:color w:val="000000"/>
          <w:w w:val="104"/>
          <w:sz w:val="17"/>
          <w:szCs w:val="17"/>
          <w:lang w:eastAsia="bg-BG"/>
        </w:rPr>
        <w:t>Regime</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tcrmico</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del</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suolo</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in</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alcuni</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campi</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sperimentali</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del</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nord</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centre</w:t>
      </w:r>
      <w:proofErr w:type="spellEnd"/>
      <w:r w:rsidRPr="00E17B22">
        <w:rPr>
          <w:rFonts w:ascii="Times New Roman" w:eastAsiaTheme="minorEastAsia" w:hAnsi="Times New Roman" w:cs="Times New Roman"/>
          <w:color w:val="000000"/>
          <w:w w:val="104"/>
          <w:sz w:val="17"/>
          <w:szCs w:val="17"/>
          <w:lang w:eastAsia="bg-BG"/>
        </w:rPr>
        <w:t xml:space="preserve"> e </w:t>
      </w:r>
      <w:proofErr w:type="spellStart"/>
      <w:r w:rsidRPr="00E17B22">
        <w:rPr>
          <w:rFonts w:ascii="Times New Roman" w:eastAsiaTheme="minorEastAsia" w:hAnsi="Times New Roman" w:cs="Times New Roman"/>
          <w:color w:val="000000"/>
          <w:w w:val="104"/>
          <w:sz w:val="17"/>
          <w:szCs w:val="17"/>
          <w:lang w:eastAsia="bg-BG"/>
        </w:rPr>
        <w:t>sud</w:t>
      </w:r>
      <w:proofErr w:type="spellEnd"/>
      <w:r>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6"/>
          <w:sz w:val="17"/>
          <w:szCs w:val="17"/>
          <w:lang w:eastAsia="bg-BG"/>
        </w:rPr>
        <w:t>Italia</w:t>
      </w:r>
      <w:proofErr w:type="spellEnd"/>
      <w:r w:rsidRPr="00E17B22">
        <w:rPr>
          <w:rFonts w:ascii="Times New Roman" w:eastAsiaTheme="minorEastAsia" w:hAnsi="Times New Roman" w:cs="Times New Roman"/>
          <w:color w:val="000000"/>
          <w:w w:val="106"/>
          <w:sz w:val="17"/>
          <w:szCs w:val="17"/>
          <w:lang w:eastAsia="bg-BG"/>
        </w:rPr>
        <w:t xml:space="preserve">. </w:t>
      </w:r>
      <w:proofErr w:type="spellStart"/>
      <w:r w:rsidRPr="00E17B22">
        <w:rPr>
          <w:rFonts w:ascii="Times New Roman" w:eastAsiaTheme="minorEastAsia" w:hAnsi="Times New Roman" w:cs="Times New Roman"/>
          <w:color w:val="000000"/>
          <w:w w:val="106"/>
          <w:sz w:val="17"/>
          <w:szCs w:val="17"/>
          <w:lang w:eastAsia="bg-BG"/>
        </w:rPr>
        <w:t>Atti</w:t>
      </w:r>
      <w:proofErr w:type="spellEnd"/>
      <w:r w:rsidRPr="00E17B22">
        <w:rPr>
          <w:rFonts w:ascii="Times New Roman" w:eastAsiaTheme="minorEastAsia" w:hAnsi="Times New Roman" w:cs="Times New Roman"/>
          <w:color w:val="000000"/>
          <w:w w:val="106"/>
          <w:sz w:val="17"/>
          <w:szCs w:val="17"/>
          <w:lang w:eastAsia="bg-BG"/>
        </w:rPr>
        <w:t xml:space="preserve"> </w:t>
      </w:r>
      <w:proofErr w:type="spellStart"/>
      <w:r w:rsidRPr="00E17B22">
        <w:rPr>
          <w:rFonts w:ascii="Times New Roman" w:eastAsiaTheme="minorEastAsia" w:hAnsi="Times New Roman" w:cs="Times New Roman"/>
          <w:color w:val="000000"/>
          <w:w w:val="106"/>
          <w:sz w:val="17"/>
          <w:szCs w:val="17"/>
          <w:lang w:eastAsia="bg-BG"/>
        </w:rPr>
        <w:t>convegno</w:t>
      </w:r>
      <w:proofErr w:type="spellEnd"/>
      <w:r w:rsidRPr="00E17B22">
        <w:rPr>
          <w:rFonts w:ascii="Times New Roman" w:eastAsiaTheme="minorEastAsia" w:hAnsi="Times New Roman" w:cs="Times New Roman"/>
          <w:color w:val="000000"/>
          <w:w w:val="106"/>
          <w:sz w:val="17"/>
          <w:szCs w:val="17"/>
          <w:lang w:eastAsia="bg-BG"/>
        </w:rPr>
        <w:t xml:space="preserve"> SISS, </w:t>
      </w:r>
      <w:proofErr w:type="spellStart"/>
      <w:r w:rsidRPr="00E17B22">
        <w:rPr>
          <w:rFonts w:ascii="Times New Roman" w:eastAsiaTheme="minorEastAsia" w:hAnsi="Times New Roman" w:cs="Times New Roman"/>
          <w:color w:val="000000"/>
          <w:w w:val="106"/>
          <w:sz w:val="17"/>
          <w:szCs w:val="17"/>
          <w:lang w:eastAsia="bg-BG"/>
        </w:rPr>
        <w:t>Gressoney</w:t>
      </w:r>
      <w:proofErr w:type="spellEnd"/>
      <w:r w:rsidRPr="00E17B22">
        <w:rPr>
          <w:rFonts w:ascii="Times New Roman" w:eastAsiaTheme="minorEastAsia" w:hAnsi="Times New Roman" w:cs="Times New Roman"/>
          <w:color w:val="000000"/>
          <w:w w:val="106"/>
          <w:sz w:val="17"/>
          <w:szCs w:val="17"/>
          <w:lang w:eastAsia="bg-BG"/>
        </w:rPr>
        <w:t xml:space="preserve"> </w:t>
      </w:r>
      <w:proofErr w:type="spellStart"/>
      <w:r w:rsidRPr="00E17B22">
        <w:rPr>
          <w:rFonts w:ascii="Times New Roman" w:eastAsiaTheme="minorEastAsia" w:hAnsi="Times New Roman" w:cs="Times New Roman"/>
          <w:color w:val="000000"/>
          <w:w w:val="106"/>
          <w:sz w:val="17"/>
          <w:szCs w:val="17"/>
          <w:lang w:eastAsia="bg-BG"/>
        </w:rPr>
        <w:t>Saint</w:t>
      </w:r>
      <w:proofErr w:type="spellEnd"/>
      <w:r w:rsidRPr="00E17B22">
        <w:rPr>
          <w:rFonts w:ascii="Times New Roman" w:eastAsiaTheme="minorEastAsia" w:hAnsi="Times New Roman" w:cs="Times New Roman"/>
          <w:color w:val="000000"/>
          <w:w w:val="106"/>
          <w:sz w:val="17"/>
          <w:szCs w:val="17"/>
          <w:lang w:eastAsia="bg-BG"/>
        </w:rPr>
        <w:t xml:space="preserve"> </w:t>
      </w:r>
      <w:proofErr w:type="spellStart"/>
      <w:r w:rsidRPr="00E17B22">
        <w:rPr>
          <w:rFonts w:ascii="Times New Roman" w:eastAsiaTheme="minorEastAsia" w:hAnsi="Times New Roman" w:cs="Times New Roman"/>
          <w:color w:val="000000"/>
          <w:w w:val="106"/>
          <w:sz w:val="17"/>
          <w:szCs w:val="17"/>
          <w:lang w:eastAsia="bg-BG"/>
        </w:rPr>
        <w:t>Jean</w:t>
      </w:r>
      <w:proofErr w:type="spellEnd"/>
      <w:r w:rsidRPr="00E17B22">
        <w:rPr>
          <w:rFonts w:ascii="Times New Roman" w:eastAsiaTheme="minorEastAsia" w:hAnsi="Times New Roman" w:cs="Times New Roman"/>
          <w:color w:val="000000"/>
          <w:w w:val="106"/>
          <w:sz w:val="17"/>
          <w:szCs w:val="17"/>
          <w:lang w:eastAsia="bg-BG"/>
        </w:rPr>
        <w:t xml:space="preserve">,  </w:t>
      </w:r>
      <w:r w:rsidRPr="00E17B22">
        <w:rPr>
          <w:rFonts w:ascii="Times New Roman" w:eastAsiaTheme="minorEastAsia" w:hAnsi="Times New Roman" w:cs="Times New Roman"/>
          <w:color w:val="000000"/>
          <w:spacing w:val="-1"/>
          <w:sz w:val="17"/>
          <w:szCs w:val="17"/>
          <w:lang w:eastAsia="bg-BG"/>
        </w:rPr>
        <w:t xml:space="preserve">1999, </w:t>
      </w:r>
      <w:r>
        <w:rPr>
          <w:rFonts w:ascii="Times New Roman" w:eastAsiaTheme="minorEastAsia" w:hAnsi="Times New Roman" w:cs="Times New Roman"/>
          <w:color w:val="000000"/>
          <w:w w:val="103"/>
          <w:sz w:val="17"/>
          <w:szCs w:val="17"/>
          <w:lang w:eastAsia="bg-BG"/>
        </w:rPr>
        <w:t xml:space="preserve">(CD-ROM </w:t>
      </w:r>
      <w:proofErr w:type="spellStart"/>
      <w:r>
        <w:rPr>
          <w:rFonts w:ascii="Times New Roman" w:eastAsiaTheme="minorEastAsia" w:hAnsi="Times New Roman" w:cs="Times New Roman"/>
          <w:color w:val="000000"/>
          <w:w w:val="103"/>
          <w:sz w:val="17"/>
          <w:szCs w:val="17"/>
          <w:lang w:eastAsia="bg-BG"/>
        </w:rPr>
        <w:t>computer</w:t>
      </w:r>
      <w:proofErr w:type="spellEnd"/>
      <w:r>
        <w:rPr>
          <w:rFonts w:ascii="Times New Roman" w:eastAsiaTheme="minorEastAsia" w:hAnsi="Times New Roman" w:cs="Times New Roman"/>
          <w:color w:val="000000"/>
          <w:w w:val="103"/>
          <w:sz w:val="17"/>
          <w:szCs w:val="17"/>
          <w:lang w:eastAsia="bg-BG"/>
        </w:rPr>
        <w:t xml:space="preserve"> </w:t>
      </w:r>
      <w:proofErr w:type="spellStart"/>
      <w:r>
        <w:rPr>
          <w:rFonts w:ascii="Times New Roman" w:eastAsiaTheme="minorEastAsia" w:hAnsi="Times New Roman" w:cs="Times New Roman"/>
          <w:color w:val="000000"/>
          <w:w w:val="103"/>
          <w:sz w:val="17"/>
          <w:szCs w:val="17"/>
          <w:lang w:eastAsia="bg-BG"/>
        </w:rPr>
        <w:t>file</w:t>
      </w:r>
      <w:proofErr w:type="spellEnd"/>
      <w:r>
        <w:rPr>
          <w:rFonts w:ascii="Times New Roman" w:eastAsiaTheme="minorEastAsia" w:hAnsi="Times New Roman" w:cs="Times New Roman"/>
          <w:color w:val="000000"/>
          <w:w w:val="103"/>
          <w:sz w:val="17"/>
          <w:szCs w:val="17"/>
          <w:lang w:eastAsia="bg-BG"/>
        </w:rPr>
        <w:t xml:space="preserve">),  </w:t>
      </w:r>
      <w:r w:rsidRPr="00E17B22">
        <w:rPr>
          <w:rFonts w:ascii="Times New Roman" w:eastAsiaTheme="minorEastAsia" w:hAnsi="Times New Roman" w:cs="Times New Roman"/>
          <w:color w:val="000000"/>
          <w:w w:val="103"/>
          <w:sz w:val="17"/>
          <w:szCs w:val="17"/>
          <w:lang w:eastAsia="bg-BG"/>
        </w:rPr>
        <w:t xml:space="preserve">ISNP, </w:t>
      </w:r>
      <w:proofErr w:type="spellStart"/>
      <w:r w:rsidRPr="00E17B22">
        <w:rPr>
          <w:rFonts w:ascii="Times New Roman" w:eastAsiaTheme="minorEastAsia" w:hAnsi="Times New Roman" w:cs="Times New Roman"/>
          <w:color w:val="000000"/>
          <w:w w:val="103"/>
          <w:sz w:val="17"/>
          <w:szCs w:val="17"/>
          <w:lang w:eastAsia="bg-BG"/>
        </w:rPr>
        <w:t>Roma</w:t>
      </w:r>
      <w:proofErr w:type="spellEnd"/>
      <w:r w:rsidRPr="00E17B22">
        <w:rPr>
          <w:rFonts w:ascii="Times New Roman" w:eastAsiaTheme="minorEastAsia" w:hAnsi="Times New Roman" w:cs="Times New Roman"/>
          <w:color w:val="000000"/>
          <w:w w:val="103"/>
          <w:sz w:val="17"/>
          <w:szCs w:val="17"/>
          <w:lang w:eastAsia="bg-BG"/>
        </w:rPr>
        <w:t>.</w:t>
      </w:r>
    </w:p>
    <w:p w:rsidR="00E17B22" w:rsidRPr="00E17B22" w:rsidRDefault="00E17B22" w:rsidP="00E17B22">
      <w:pPr>
        <w:widowControl w:val="0"/>
        <w:tabs>
          <w:tab w:val="left" w:pos="6069"/>
        </w:tabs>
        <w:autoSpaceDE w:val="0"/>
        <w:autoSpaceDN w:val="0"/>
        <w:adjustRightInd w:val="0"/>
        <w:spacing w:before="27" w:after="0" w:line="195" w:lineRule="exact"/>
        <w:rPr>
          <w:rFonts w:ascii="Times New Roman" w:eastAsiaTheme="minorEastAsia" w:hAnsi="Times New Roman" w:cs="Times New Roman"/>
          <w:color w:val="000000"/>
          <w:spacing w:val="-2"/>
          <w:sz w:val="17"/>
          <w:szCs w:val="17"/>
          <w:lang w:eastAsia="bg-BG"/>
        </w:rPr>
      </w:pPr>
      <w:r w:rsidRPr="00E17B22">
        <w:rPr>
          <w:rFonts w:ascii="Times New Roman" w:eastAsiaTheme="minorEastAsia" w:hAnsi="Times New Roman" w:cs="Times New Roman"/>
          <w:color w:val="000000"/>
          <w:spacing w:val="1"/>
          <w:sz w:val="14"/>
          <w:szCs w:val="14"/>
          <w:lang w:eastAsia="bg-BG"/>
        </w:rPr>
        <w:br w:type="column"/>
      </w:r>
    </w:p>
    <w:p w:rsidR="00E17B22" w:rsidRPr="00E17B22" w:rsidRDefault="00E17B22" w:rsidP="00E17B22">
      <w:pPr>
        <w:widowControl w:val="0"/>
        <w:autoSpaceDE w:val="0"/>
        <w:autoSpaceDN w:val="0"/>
        <w:adjustRightInd w:val="0"/>
        <w:spacing w:after="0" w:line="195" w:lineRule="exact"/>
        <w:ind w:left="10"/>
        <w:rPr>
          <w:rFonts w:ascii="Times New Roman" w:eastAsiaTheme="minorEastAsia" w:hAnsi="Times New Roman" w:cs="Times New Roman"/>
          <w:color w:val="000000"/>
          <w:spacing w:val="-2"/>
          <w:sz w:val="17"/>
          <w:szCs w:val="17"/>
          <w:lang w:eastAsia="bg-BG"/>
        </w:rPr>
      </w:pPr>
    </w:p>
    <w:p w:rsidR="00E17B22" w:rsidRDefault="00E17B22" w:rsidP="00E17B22">
      <w:pPr>
        <w:widowControl w:val="0"/>
        <w:autoSpaceDE w:val="0"/>
        <w:autoSpaceDN w:val="0"/>
        <w:adjustRightInd w:val="0"/>
        <w:spacing w:before="104" w:after="0" w:line="195" w:lineRule="exact"/>
        <w:ind w:left="10"/>
        <w:rPr>
          <w:rFonts w:ascii="Times New Roman" w:eastAsiaTheme="minorEastAsia" w:hAnsi="Times New Roman" w:cs="Times New Roman"/>
          <w:color w:val="000000"/>
          <w:sz w:val="17"/>
          <w:szCs w:val="17"/>
          <w:lang w:eastAsia="bg-BG"/>
        </w:rPr>
      </w:pPr>
      <w:proofErr w:type="spellStart"/>
      <w:r w:rsidRPr="00E17B22">
        <w:rPr>
          <w:rFonts w:ascii="Times New Roman" w:eastAsiaTheme="minorEastAsia" w:hAnsi="Times New Roman" w:cs="Times New Roman"/>
          <w:color w:val="000000"/>
          <w:w w:val="104"/>
          <w:sz w:val="17"/>
          <w:szCs w:val="17"/>
          <w:lang w:eastAsia="bg-BG"/>
        </w:rPr>
        <w:t>Costantini</w:t>
      </w:r>
      <w:proofErr w:type="spellEnd"/>
      <w:r w:rsidRPr="00E17B22">
        <w:rPr>
          <w:rFonts w:ascii="Times New Roman" w:eastAsiaTheme="minorEastAsia" w:hAnsi="Times New Roman" w:cs="Times New Roman"/>
          <w:color w:val="000000"/>
          <w:w w:val="104"/>
          <w:sz w:val="17"/>
          <w:szCs w:val="17"/>
          <w:lang w:eastAsia="bg-BG"/>
        </w:rPr>
        <w:t xml:space="preserve">, E.A.C., </w:t>
      </w:r>
      <w:proofErr w:type="spellStart"/>
      <w:r w:rsidRPr="00E17B22">
        <w:rPr>
          <w:rFonts w:ascii="Times New Roman" w:eastAsiaTheme="minorEastAsia" w:hAnsi="Times New Roman" w:cs="Times New Roman"/>
          <w:color w:val="000000"/>
          <w:w w:val="104"/>
          <w:sz w:val="17"/>
          <w:szCs w:val="17"/>
          <w:lang w:eastAsia="bg-BG"/>
        </w:rPr>
        <w:t>Castelli</w:t>
      </w:r>
      <w:proofErr w:type="spellEnd"/>
      <w:r w:rsidRPr="00E17B22">
        <w:rPr>
          <w:rFonts w:ascii="Times New Roman" w:eastAsiaTheme="minorEastAsia" w:hAnsi="Times New Roman" w:cs="Times New Roman"/>
          <w:color w:val="000000"/>
          <w:w w:val="104"/>
          <w:sz w:val="17"/>
          <w:szCs w:val="17"/>
          <w:lang w:eastAsia="bg-BG"/>
        </w:rPr>
        <w:t xml:space="preserve">, F., </w:t>
      </w:r>
      <w:proofErr w:type="spellStart"/>
      <w:r w:rsidRPr="00E17B22">
        <w:rPr>
          <w:rFonts w:ascii="Times New Roman" w:eastAsiaTheme="minorEastAsia" w:hAnsi="Times New Roman" w:cs="Times New Roman"/>
          <w:color w:val="000000"/>
          <w:w w:val="104"/>
          <w:sz w:val="17"/>
          <w:szCs w:val="17"/>
          <w:lang w:eastAsia="bg-BG"/>
        </w:rPr>
        <w:t>Lorenzoni</w:t>
      </w:r>
      <w:proofErr w:type="spellEnd"/>
      <w:r w:rsidRPr="00E17B22">
        <w:rPr>
          <w:rFonts w:ascii="Times New Roman" w:eastAsiaTheme="minorEastAsia" w:hAnsi="Times New Roman" w:cs="Times New Roman"/>
          <w:color w:val="000000"/>
          <w:w w:val="104"/>
          <w:sz w:val="17"/>
          <w:szCs w:val="17"/>
          <w:lang w:eastAsia="bg-BG"/>
        </w:rPr>
        <w:t xml:space="preserve">, P. </w:t>
      </w:r>
      <w:proofErr w:type="spellStart"/>
      <w:r w:rsidRPr="00E17B22">
        <w:rPr>
          <w:rFonts w:ascii="Times New Roman" w:eastAsiaTheme="minorEastAsia" w:hAnsi="Times New Roman" w:cs="Times New Roman"/>
          <w:color w:val="000000"/>
          <w:w w:val="104"/>
          <w:sz w:val="17"/>
          <w:szCs w:val="17"/>
          <w:lang w:eastAsia="bg-BG"/>
        </w:rPr>
        <w:t>and</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Raimondi</w:t>
      </w:r>
      <w:proofErr w:type="spellEnd"/>
      <w:r w:rsidRPr="00E17B22">
        <w:rPr>
          <w:rFonts w:ascii="Times New Roman" w:eastAsiaTheme="minorEastAsia" w:hAnsi="Times New Roman" w:cs="Times New Roman"/>
          <w:color w:val="000000"/>
          <w:w w:val="104"/>
          <w:sz w:val="17"/>
          <w:szCs w:val="17"/>
          <w:lang w:eastAsia="bg-BG"/>
        </w:rPr>
        <w:t xml:space="preserve">, S.  </w:t>
      </w:r>
      <w:r w:rsidRPr="00E17B22">
        <w:rPr>
          <w:rFonts w:ascii="Times New Roman" w:eastAsiaTheme="minorEastAsia" w:hAnsi="Times New Roman" w:cs="Times New Roman"/>
          <w:color w:val="000000"/>
          <w:spacing w:val="2"/>
          <w:sz w:val="17"/>
          <w:szCs w:val="17"/>
          <w:lang w:eastAsia="bg-BG"/>
        </w:rPr>
        <w:t xml:space="preserve">(2002): </w:t>
      </w:r>
      <w:proofErr w:type="spellStart"/>
      <w:r w:rsidRPr="00E17B22">
        <w:rPr>
          <w:rFonts w:ascii="Times New Roman" w:eastAsiaTheme="minorEastAsia" w:hAnsi="Times New Roman" w:cs="Times New Roman"/>
          <w:color w:val="000000"/>
          <w:spacing w:val="2"/>
          <w:sz w:val="17"/>
          <w:szCs w:val="17"/>
          <w:lang w:eastAsia="bg-BG"/>
        </w:rPr>
        <w:t>Assessing</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soil</w:t>
      </w:r>
      <w:proofErr w:type="spellEnd"/>
      <w:r>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moisture</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regimes</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with</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traditional</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and</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new</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methods</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Soil</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Sci</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Soc</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Am</w:t>
      </w:r>
      <w:proofErr w:type="spellEnd"/>
      <w:r w:rsidRPr="00E17B22">
        <w:rPr>
          <w:rFonts w:ascii="Times New Roman" w:eastAsiaTheme="minorEastAsia" w:hAnsi="Times New Roman" w:cs="Times New Roman"/>
          <w:color w:val="000000"/>
          <w:w w:val="109"/>
          <w:sz w:val="17"/>
          <w:szCs w:val="17"/>
          <w:lang w:eastAsia="bg-BG"/>
        </w:rPr>
        <w:t xml:space="preserve">. J.  </w:t>
      </w:r>
      <w:r w:rsidRPr="00E17B22">
        <w:rPr>
          <w:rFonts w:ascii="Times New Roman" w:eastAsiaTheme="minorEastAsia" w:hAnsi="Times New Roman" w:cs="Times New Roman"/>
          <w:color w:val="000000"/>
          <w:spacing w:val="-3"/>
          <w:sz w:val="17"/>
          <w:szCs w:val="17"/>
          <w:lang w:eastAsia="bg-BG"/>
        </w:rPr>
        <w:t>66</w:t>
      </w:r>
      <w:r w:rsidRPr="00E17B22">
        <w:rPr>
          <w:rFonts w:ascii="Times New Roman" w:eastAsiaTheme="minorEastAsia" w:hAnsi="Times New Roman" w:cs="Times New Roman"/>
          <w:color w:val="000000"/>
          <w:spacing w:val="-2"/>
          <w:sz w:val="17"/>
          <w:szCs w:val="17"/>
          <w:lang w:eastAsia="bg-BG"/>
        </w:rPr>
        <w:t>(6):</w:t>
      </w:r>
      <w:r w:rsidRPr="00E17B22">
        <w:rPr>
          <w:rFonts w:ascii="Times New Roman" w:eastAsiaTheme="minorEastAsia" w:hAnsi="Times New Roman" w:cs="Times New Roman"/>
          <w:color w:val="000000"/>
          <w:sz w:val="17"/>
          <w:szCs w:val="17"/>
          <w:lang w:eastAsia="bg-BG"/>
        </w:rPr>
        <w:t>1889-1896.</w:t>
      </w:r>
    </w:p>
    <w:p w:rsidR="00E17B22" w:rsidRPr="00E17B22" w:rsidRDefault="00E17B22" w:rsidP="00E17B22">
      <w:pPr>
        <w:widowControl w:val="0"/>
        <w:autoSpaceDE w:val="0"/>
        <w:autoSpaceDN w:val="0"/>
        <w:adjustRightInd w:val="0"/>
        <w:spacing w:before="104" w:after="0" w:line="195" w:lineRule="exact"/>
        <w:ind w:left="10"/>
        <w:rPr>
          <w:rFonts w:ascii="Times New Roman" w:eastAsiaTheme="minorEastAsia" w:hAnsi="Times New Roman" w:cs="Times New Roman"/>
          <w:color w:val="000000"/>
          <w:spacing w:val="2"/>
          <w:sz w:val="17"/>
          <w:szCs w:val="17"/>
          <w:lang w:eastAsia="bg-BG"/>
        </w:rPr>
      </w:pPr>
    </w:p>
    <w:p w:rsidR="00E17B22" w:rsidRDefault="00E17B22" w:rsidP="00E17B22">
      <w:pPr>
        <w:widowControl w:val="0"/>
        <w:tabs>
          <w:tab w:val="left" w:pos="295"/>
        </w:tabs>
        <w:autoSpaceDE w:val="0"/>
        <w:autoSpaceDN w:val="0"/>
        <w:adjustRightInd w:val="0"/>
        <w:spacing w:after="0" w:line="196" w:lineRule="exact"/>
        <w:ind w:left="15" w:right="5"/>
        <w:jc w:val="both"/>
        <w:rPr>
          <w:rFonts w:ascii="Times New Roman" w:eastAsiaTheme="minorEastAsia" w:hAnsi="Times New Roman" w:cs="Times New Roman"/>
          <w:color w:val="000000"/>
          <w:spacing w:val="2"/>
          <w:sz w:val="17"/>
          <w:szCs w:val="17"/>
          <w:lang w:eastAsia="bg-BG"/>
        </w:rPr>
      </w:pPr>
      <w:r w:rsidRPr="00E17B22">
        <w:rPr>
          <w:rFonts w:ascii="Times New Roman" w:eastAsiaTheme="minorEastAsia" w:hAnsi="Times New Roman" w:cs="Times New Roman"/>
          <w:color w:val="000000"/>
          <w:w w:val="102"/>
          <w:sz w:val="17"/>
          <w:szCs w:val="17"/>
          <w:lang w:eastAsia="bg-BG"/>
        </w:rPr>
        <w:t xml:space="preserve">DIS/MED </w:t>
      </w:r>
      <w:proofErr w:type="spellStart"/>
      <w:r w:rsidRPr="00E17B22">
        <w:rPr>
          <w:rFonts w:ascii="Times New Roman" w:eastAsiaTheme="minorEastAsia" w:hAnsi="Times New Roman" w:cs="Times New Roman"/>
          <w:color w:val="000000"/>
          <w:w w:val="102"/>
          <w:sz w:val="17"/>
          <w:szCs w:val="17"/>
          <w:lang w:eastAsia="bg-BG"/>
        </w:rPr>
        <w:t>Desertification</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Information</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System</w:t>
      </w:r>
      <w:proofErr w:type="spellEnd"/>
      <w:r w:rsidRPr="00E17B22">
        <w:rPr>
          <w:rFonts w:ascii="Times New Roman" w:eastAsiaTheme="minorEastAsia" w:hAnsi="Times New Roman" w:cs="Times New Roman"/>
          <w:color w:val="000000"/>
          <w:w w:val="102"/>
          <w:sz w:val="17"/>
          <w:szCs w:val="17"/>
          <w:lang w:eastAsia="bg-BG"/>
        </w:rPr>
        <w:t xml:space="preserve"> to </w:t>
      </w:r>
      <w:proofErr w:type="spellStart"/>
      <w:r w:rsidRPr="00E17B22">
        <w:rPr>
          <w:rFonts w:ascii="Times New Roman" w:eastAsiaTheme="minorEastAsia" w:hAnsi="Times New Roman" w:cs="Times New Roman"/>
          <w:color w:val="000000"/>
          <w:w w:val="102"/>
          <w:sz w:val="17"/>
          <w:szCs w:val="17"/>
          <w:lang w:eastAsia="bg-BG"/>
        </w:rPr>
        <w:t>Suppor</w:t>
      </w:r>
      <w:r>
        <w:rPr>
          <w:rFonts w:ascii="Times New Roman" w:eastAsiaTheme="minorEastAsia" w:hAnsi="Times New Roman" w:cs="Times New Roman"/>
          <w:color w:val="000000"/>
          <w:w w:val="102"/>
          <w:sz w:val="17"/>
          <w:szCs w:val="17"/>
          <w:lang w:eastAsia="bg-BG"/>
        </w:rPr>
        <w:t>t</w:t>
      </w:r>
      <w:proofErr w:type="spellEnd"/>
      <w:r>
        <w:rPr>
          <w:rFonts w:ascii="Times New Roman" w:eastAsiaTheme="minorEastAsia" w:hAnsi="Times New Roman" w:cs="Times New Roman"/>
          <w:color w:val="000000"/>
          <w:w w:val="102"/>
          <w:sz w:val="17"/>
          <w:szCs w:val="17"/>
          <w:lang w:eastAsia="bg-BG"/>
        </w:rPr>
        <w:t xml:space="preserve"> National </w:t>
      </w:r>
      <w:proofErr w:type="spellStart"/>
      <w:r>
        <w:rPr>
          <w:rFonts w:ascii="Times New Roman" w:eastAsiaTheme="minorEastAsia" w:hAnsi="Times New Roman" w:cs="Times New Roman"/>
          <w:color w:val="000000"/>
          <w:w w:val="102"/>
          <w:sz w:val="17"/>
          <w:szCs w:val="17"/>
          <w:lang w:eastAsia="bg-BG"/>
        </w:rPr>
        <w:t>Action</w:t>
      </w:r>
      <w:proofErr w:type="spellEnd"/>
      <w:r>
        <w:rPr>
          <w:rFonts w:ascii="Times New Roman" w:eastAsiaTheme="minorEastAsia" w:hAnsi="Times New Roman" w:cs="Times New Roman"/>
          <w:color w:val="000000"/>
          <w:w w:val="102"/>
          <w:sz w:val="17"/>
          <w:szCs w:val="17"/>
          <w:lang w:eastAsia="bg-BG"/>
        </w:rPr>
        <w:t xml:space="preserve"> </w:t>
      </w:r>
      <w:proofErr w:type="spellStart"/>
      <w:r>
        <w:rPr>
          <w:rFonts w:ascii="Times New Roman" w:eastAsiaTheme="minorEastAsia" w:hAnsi="Times New Roman" w:cs="Times New Roman"/>
          <w:color w:val="000000"/>
          <w:w w:val="102"/>
          <w:sz w:val="17"/>
          <w:szCs w:val="17"/>
          <w:lang w:eastAsia="bg-BG"/>
        </w:rPr>
        <w:t>Programs</w:t>
      </w:r>
      <w:proofErr w:type="spellEnd"/>
      <w:r>
        <w:rPr>
          <w:rFonts w:ascii="Times New Roman" w:eastAsiaTheme="minorEastAsia" w:hAnsi="Times New Roman" w:cs="Times New Roman"/>
          <w:color w:val="000000"/>
          <w:w w:val="102"/>
          <w:sz w:val="17"/>
          <w:szCs w:val="17"/>
          <w:lang w:eastAsia="bg-BG"/>
        </w:rPr>
        <w:t xml:space="preserve"> </w:t>
      </w:r>
      <w:proofErr w:type="spellStart"/>
      <w:r>
        <w:rPr>
          <w:rFonts w:ascii="Times New Roman" w:eastAsiaTheme="minorEastAsia" w:hAnsi="Times New Roman" w:cs="Times New Roman"/>
          <w:color w:val="000000"/>
          <w:w w:val="102"/>
          <w:sz w:val="17"/>
          <w:szCs w:val="17"/>
          <w:lang w:eastAsia="bg-BG"/>
        </w:rPr>
        <w:t>in</w:t>
      </w:r>
      <w:proofErr w:type="spellEnd"/>
      <w:r>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the</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Mediterranean</w:t>
      </w:r>
      <w:proofErr w:type="spellEnd"/>
      <w:r w:rsidRPr="00E17B22">
        <w:rPr>
          <w:rFonts w:ascii="Times New Roman" w:eastAsiaTheme="minorEastAsia" w:hAnsi="Times New Roman" w:cs="Times New Roman"/>
          <w:color w:val="000000"/>
          <w:w w:val="102"/>
          <w:sz w:val="17"/>
          <w:szCs w:val="17"/>
          <w:lang w:eastAsia="bg-BG"/>
        </w:rPr>
        <w:t xml:space="preserve"> (2002): </w:t>
      </w:r>
      <w:proofErr w:type="spellStart"/>
      <w:r w:rsidRPr="00E17B22">
        <w:rPr>
          <w:rFonts w:ascii="Times New Roman" w:eastAsiaTheme="minorEastAsia" w:hAnsi="Times New Roman" w:cs="Times New Roman"/>
          <w:color w:val="000000"/>
          <w:w w:val="102"/>
          <w:sz w:val="17"/>
          <w:szCs w:val="17"/>
          <w:lang w:eastAsia="bg-BG"/>
        </w:rPr>
        <w:t>Italian</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Country</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Report</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Technical</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workshop</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on</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thematic</w:t>
      </w:r>
      <w:proofErr w:type="spellEnd"/>
      <w:r>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and</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sensitivity</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mapping</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on</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desertification</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and</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drought</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February</w:t>
      </w:r>
      <w:proofErr w:type="spellEnd"/>
      <w:r w:rsidRPr="00E17B22">
        <w:rPr>
          <w:rFonts w:ascii="Times New Roman" w:eastAsiaTheme="minorEastAsia" w:hAnsi="Times New Roman" w:cs="Times New Roman"/>
          <w:color w:val="000000"/>
          <w:spacing w:val="2"/>
          <w:sz w:val="17"/>
          <w:szCs w:val="17"/>
          <w:lang w:eastAsia="bg-BG"/>
        </w:rPr>
        <w:t xml:space="preserve"> 27 - </w:t>
      </w:r>
      <w:proofErr w:type="spellStart"/>
      <w:r w:rsidRPr="00E17B22">
        <w:rPr>
          <w:rFonts w:ascii="Times New Roman" w:eastAsiaTheme="minorEastAsia" w:hAnsi="Times New Roman" w:cs="Times New Roman"/>
          <w:color w:val="000000"/>
          <w:spacing w:val="2"/>
          <w:sz w:val="17"/>
          <w:szCs w:val="17"/>
          <w:lang w:eastAsia="bg-BG"/>
        </w:rPr>
        <w:t>March</w:t>
      </w:r>
      <w:proofErr w:type="spellEnd"/>
      <w:r w:rsidRPr="00E17B22">
        <w:rPr>
          <w:rFonts w:ascii="Times New Roman" w:eastAsiaTheme="minorEastAsia" w:hAnsi="Times New Roman" w:cs="Times New Roman"/>
          <w:color w:val="000000"/>
          <w:spacing w:val="2"/>
          <w:sz w:val="17"/>
          <w:szCs w:val="17"/>
          <w:lang w:eastAsia="bg-BG"/>
        </w:rPr>
        <w:t xml:space="preserve"> 2, 2002, </w:t>
      </w:r>
      <w:proofErr w:type="spellStart"/>
      <w:r w:rsidRPr="00E17B22">
        <w:rPr>
          <w:rFonts w:ascii="Times New Roman" w:eastAsiaTheme="minorEastAsia" w:hAnsi="Times New Roman" w:cs="Times New Roman"/>
          <w:color w:val="000000"/>
          <w:spacing w:val="2"/>
          <w:sz w:val="17"/>
          <w:szCs w:val="17"/>
          <w:lang w:eastAsia="bg-BG"/>
        </w:rPr>
        <w:t>Djerba</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Tunisia</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pp</w:t>
      </w:r>
      <w:proofErr w:type="spellEnd"/>
      <w:r w:rsidRPr="00E17B22">
        <w:rPr>
          <w:rFonts w:ascii="Times New Roman" w:eastAsiaTheme="minorEastAsia" w:hAnsi="Times New Roman" w:cs="Times New Roman"/>
          <w:color w:val="000000"/>
          <w:spacing w:val="2"/>
          <w:sz w:val="17"/>
          <w:szCs w:val="17"/>
          <w:lang w:eastAsia="bg-BG"/>
        </w:rPr>
        <w:t>. 7.</w:t>
      </w:r>
    </w:p>
    <w:p w:rsidR="00E17B22" w:rsidRPr="00E17B22" w:rsidRDefault="00E17B22" w:rsidP="00E17B22">
      <w:pPr>
        <w:widowControl w:val="0"/>
        <w:tabs>
          <w:tab w:val="left" w:pos="295"/>
        </w:tabs>
        <w:autoSpaceDE w:val="0"/>
        <w:autoSpaceDN w:val="0"/>
        <w:adjustRightInd w:val="0"/>
        <w:spacing w:after="0" w:line="196" w:lineRule="exact"/>
        <w:ind w:left="15" w:right="5"/>
        <w:jc w:val="both"/>
        <w:rPr>
          <w:rFonts w:ascii="Times New Roman" w:eastAsiaTheme="minorEastAsia" w:hAnsi="Times New Roman" w:cs="Times New Roman"/>
          <w:color w:val="000000"/>
          <w:w w:val="102"/>
          <w:sz w:val="17"/>
          <w:szCs w:val="17"/>
          <w:lang w:eastAsia="bg-BG"/>
        </w:rPr>
      </w:pPr>
    </w:p>
    <w:p w:rsidR="00E17B22" w:rsidRDefault="00E17B22" w:rsidP="00E17B22">
      <w:pPr>
        <w:widowControl w:val="0"/>
        <w:autoSpaceDE w:val="0"/>
        <w:autoSpaceDN w:val="0"/>
        <w:adjustRightInd w:val="0"/>
        <w:spacing w:after="0" w:line="187" w:lineRule="exact"/>
        <w:ind w:left="10"/>
        <w:rPr>
          <w:rFonts w:ascii="Times New Roman" w:eastAsiaTheme="minorEastAsia" w:hAnsi="Times New Roman" w:cs="Times New Roman"/>
          <w:color w:val="000000"/>
          <w:sz w:val="17"/>
          <w:szCs w:val="17"/>
          <w:lang w:eastAsia="bg-BG"/>
        </w:rPr>
      </w:pPr>
      <w:proofErr w:type="spellStart"/>
      <w:r w:rsidRPr="00E17B22">
        <w:rPr>
          <w:rFonts w:ascii="Times New Roman" w:eastAsiaTheme="minorEastAsia" w:hAnsi="Times New Roman" w:cs="Times New Roman"/>
          <w:color w:val="000000"/>
          <w:w w:val="109"/>
          <w:sz w:val="17"/>
          <w:szCs w:val="17"/>
          <w:lang w:eastAsia="bg-BG"/>
        </w:rPr>
        <w:t>Eswaran</w:t>
      </w:r>
      <w:proofErr w:type="spellEnd"/>
      <w:r w:rsidRPr="00E17B22">
        <w:rPr>
          <w:rFonts w:ascii="Times New Roman" w:eastAsiaTheme="minorEastAsia" w:hAnsi="Times New Roman" w:cs="Times New Roman"/>
          <w:color w:val="000000"/>
          <w:w w:val="109"/>
          <w:sz w:val="17"/>
          <w:szCs w:val="17"/>
          <w:lang w:eastAsia="bg-BG"/>
        </w:rPr>
        <w:t xml:space="preserve">, H. </w:t>
      </w:r>
      <w:proofErr w:type="spellStart"/>
      <w:r w:rsidRPr="00E17B22">
        <w:rPr>
          <w:rFonts w:ascii="Times New Roman" w:eastAsiaTheme="minorEastAsia" w:hAnsi="Times New Roman" w:cs="Times New Roman"/>
          <w:color w:val="000000"/>
          <w:w w:val="109"/>
          <w:sz w:val="17"/>
          <w:szCs w:val="17"/>
          <w:lang w:eastAsia="bg-BG"/>
        </w:rPr>
        <w:t>and</w:t>
      </w:r>
      <w:proofErr w:type="spellEnd"/>
      <w:r w:rsidRPr="00E17B22">
        <w:rPr>
          <w:rFonts w:ascii="Times New Roman" w:eastAsiaTheme="minorEastAsia" w:hAnsi="Times New Roman" w:cs="Times New Roman"/>
          <w:color w:val="000000"/>
          <w:w w:val="109"/>
          <w:sz w:val="17"/>
          <w:szCs w:val="17"/>
          <w:lang w:eastAsia="bg-BG"/>
        </w:rPr>
        <w:t xml:space="preserve"> </w:t>
      </w:r>
      <w:proofErr w:type="spellStart"/>
      <w:r w:rsidRPr="00E17B22">
        <w:rPr>
          <w:rFonts w:ascii="Times New Roman" w:eastAsiaTheme="minorEastAsia" w:hAnsi="Times New Roman" w:cs="Times New Roman"/>
          <w:color w:val="000000"/>
          <w:w w:val="109"/>
          <w:sz w:val="17"/>
          <w:szCs w:val="17"/>
          <w:lang w:eastAsia="bg-BG"/>
        </w:rPr>
        <w:t>Reich</w:t>
      </w:r>
      <w:proofErr w:type="spellEnd"/>
      <w:r w:rsidRPr="00E17B22">
        <w:rPr>
          <w:rFonts w:ascii="Times New Roman" w:eastAsiaTheme="minorEastAsia" w:hAnsi="Times New Roman" w:cs="Times New Roman"/>
          <w:color w:val="000000"/>
          <w:w w:val="109"/>
          <w:sz w:val="17"/>
          <w:szCs w:val="17"/>
          <w:lang w:eastAsia="bg-BG"/>
        </w:rPr>
        <w:t xml:space="preserve">, P.  </w:t>
      </w:r>
      <w:r w:rsidRPr="00E17B22">
        <w:rPr>
          <w:rFonts w:ascii="Times New Roman" w:eastAsiaTheme="minorEastAsia" w:hAnsi="Times New Roman" w:cs="Times New Roman"/>
          <w:color w:val="000000"/>
          <w:w w:val="106"/>
          <w:sz w:val="17"/>
          <w:szCs w:val="17"/>
          <w:lang w:eastAsia="bg-BG"/>
        </w:rPr>
        <w:t xml:space="preserve">(1998): </w:t>
      </w:r>
      <w:proofErr w:type="spellStart"/>
      <w:r w:rsidRPr="00E17B22">
        <w:rPr>
          <w:rFonts w:ascii="Times New Roman" w:eastAsiaTheme="minorEastAsia" w:hAnsi="Times New Roman" w:cs="Times New Roman"/>
          <w:color w:val="000000"/>
          <w:w w:val="106"/>
          <w:sz w:val="17"/>
          <w:szCs w:val="17"/>
          <w:lang w:eastAsia="bg-BG"/>
        </w:rPr>
        <w:t>Desertification</w:t>
      </w:r>
      <w:proofErr w:type="spellEnd"/>
      <w:r w:rsidRPr="00E17B22">
        <w:rPr>
          <w:rFonts w:ascii="Times New Roman" w:eastAsiaTheme="minorEastAsia" w:hAnsi="Times New Roman" w:cs="Times New Roman"/>
          <w:color w:val="000000"/>
          <w:w w:val="106"/>
          <w:sz w:val="17"/>
          <w:szCs w:val="17"/>
          <w:lang w:eastAsia="bg-BG"/>
        </w:rPr>
        <w:t xml:space="preserve">: A </w:t>
      </w:r>
      <w:proofErr w:type="spellStart"/>
      <w:r w:rsidRPr="00E17B22">
        <w:rPr>
          <w:rFonts w:ascii="Times New Roman" w:eastAsiaTheme="minorEastAsia" w:hAnsi="Times New Roman" w:cs="Times New Roman"/>
          <w:color w:val="000000"/>
          <w:w w:val="106"/>
          <w:sz w:val="17"/>
          <w:szCs w:val="17"/>
          <w:lang w:eastAsia="bg-BG"/>
        </w:rPr>
        <w:t>global</w:t>
      </w:r>
      <w:proofErr w:type="spellEnd"/>
      <w:r w:rsidRPr="00E17B22">
        <w:rPr>
          <w:rFonts w:ascii="Times New Roman" w:eastAsiaTheme="minorEastAsia" w:hAnsi="Times New Roman" w:cs="Times New Roman"/>
          <w:color w:val="000000"/>
          <w:w w:val="106"/>
          <w:sz w:val="17"/>
          <w:szCs w:val="17"/>
          <w:lang w:eastAsia="bg-BG"/>
        </w:rPr>
        <w:t xml:space="preserve"> </w:t>
      </w:r>
      <w:proofErr w:type="spellStart"/>
      <w:r w:rsidRPr="00E17B22">
        <w:rPr>
          <w:rFonts w:ascii="Times New Roman" w:eastAsiaTheme="minorEastAsia" w:hAnsi="Times New Roman" w:cs="Times New Roman"/>
          <w:color w:val="000000"/>
          <w:w w:val="106"/>
          <w:sz w:val="17"/>
          <w:szCs w:val="17"/>
          <w:lang w:eastAsia="bg-BG"/>
        </w:rPr>
        <w:t>assessment</w:t>
      </w:r>
      <w:proofErr w:type="spellEnd"/>
      <w:r w:rsidRPr="00E17B22">
        <w:rPr>
          <w:rFonts w:ascii="Times New Roman" w:eastAsiaTheme="minorEastAsia" w:hAnsi="Times New Roman" w:cs="Times New Roman"/>
          <w:color w:val="000000"/>
          <w:w w:val="106"/>
          <w:sz w:val="17"/>
          <w:szCs w:val="17"/>
          <w:lang w:eastAsia="bg-BG"/>
        </w:rPr>
        <w:t xml:space="preserve"> </w:t>
      </w:r>
      <w:proofErr w:type="spellStart"/>
      <w:r w:rsidRPr="00E17B22">
        <w:rPr>
          <w:rFonts w:ascii="Times New Roman" w:eastAsiaTheme="minorEastAsia" w:hAnsi="Times New Roman" w:cs="Times New Roman"/>
          <w:color w:val="000000"/>
          <w:w w:val="106"/>
          <w:sz w:val="17"/>
          <w:szCs w:val="17"/>
          <w:lang w:eastAsia="bg-BG"/>
        </w:rPr>
        <w:t>and</w:t>
      </w:r>
      <w:proofErr w:type="spellEnd"/>
      <w:r w:rsidRPr="00E17B22">
        <w:rPr>
          <w:rFonts w:ascii="Times New Roman" w:eastAsiaTheme="minorEastAsia" w:hAnsi="Times New Roman" w:cs="Times New Roman"/>
          <w:color w:val="000000"/>
          <w:w w:val="106"/>
          <w:sz w:val="17"/>
          <w:szCs w:val="17"/>
          <w:lang w:eastAsia="bg-BG"/>
        </w:rPr>
        <w:t xml:space="preserve"> </w:t>
      </w:r>
      <w:proofErr w:type="spellStart"/>
      <w:r w:rsidRPr="00E17B22">
        <w:rPr>
          <w:rFonts w:ascii="Times New Roman" w:eastAsiaTheme="minorEastAsia" w:hAnsi="Times New Roman" w:cs="Times New Roman"/>
          <w:color w:val="000000"/>
          <w:w w:val="106"/>
          <w:sz w:val="17"/>
          <w:szCs w:val="17"/>
          <w:lang w:eastAsia="bg-BG"/>
        </w:rPr>
        <w:t>risk</w:t>
      </w:r>
      <w:proofErr w:type="spellEnd"/>
      <w:r w:rsidRPr="00E17B22">
        <w:rPr>
          <w:rFonts w:ascii="Times New Roman" w:eastAsiaTheme="minorEastAsia" w:hAnsi="Times New Roman" w:cs="Times New Roman"/>
          <w:color w:val="000000"/>
          <w:w w:val="106"/>
          <w:sz w:val="17"/>
          <w:szCs w:val="17"/>
          <w:lang w:eastAsia="bg-BG"/>
        </w:rPr>
        <w:t xml:space="preserve"> to</w:t>
      </w:r>
      <w:r>
        <w:rPr>
          <w:rFonts w:ascii="Times New Roman" w:eastAsiaTheme="minorEastAsia" w:hAnsi="Times New Roman" w:cs="Times New Roman"/>
          <w:color w:val="000000"/>
          <w:w w:val="106"/>
          <w:sz w:val="17"/>
          <w:szCs w:val="17"/>
          <w:lang w:eastAsia="bg-BG"/>
        </w:rPr>
        <w:t xml:space="preserve"> </w:t>
      </w:r>
      <w:proofErr w:type="spellStart"/>
      <w:r w:rsidRPr="00E17B22">
        <w:rPr>
          <w:rFonts w:ascii="Times New Roman" w:eastAsiaTheme="minorEastAsia" w:hAnsi="Times New Roman" w:cs="Times New Roman"/>
          <w:color w:val="000000"/>
          <w:w w:val="105"/>
          <w:sz w:val="17"/>
          <w:szCs w:val="17"/>
          <w:lang w:eastAsia="bg-BG"/>
        </w:rPr>
        <w:t>sustainability</w:t>
      </w:r>
      <w:proofErr w:type="spellEnd"/>
      <w:r w:rsidRPr="00E17B22">
        <w:rPr>
          <w:rFonts w:ascii="Times New Roman" w:eastAsiaTheme="minorEastAsia" w:hAnsi="Times New Roman" w:cs="Times New Roman"/>
          <w:color w:val="000000"/>
          <w:w w:val="105"/>
          <w:sz w:val="17"/>
          <w:szCs w:val="17"/>
          <w:lang w:eastAsia="bg-BG"/>
        </w:rPr>
        <w:t xml:space="preserve">. </w:t>
      </w:r>
      <w:proofErr w:type="spellStart"/>
      <w:r w:rsidRPr="00E17B22">
        <w:rPr>
          <w:rFonts w:ascii="Times New Roman" w:eastAsiaTheme="minorEastAsia" w:hAnsi="Times New Roman" w:cs="Times New Roman"/>
          <w:color w:val="000000"/>
          <w:w w:val="105"/>
          <w:sz w:val="17"/>
          <w:szCs w:val="17"/>
          <w:lang w:eastAsia="bg-BG"/>
        </w:rPr>
        <w:t>In</w:t>
      </w:r>
      <w:proofErr w:type="spellEnd"/>
      <w:r w:rsidRPr="00E17B22">
        <w:rPr>
          <w:rFonts w:ascii="Times New Roman" w:eastAsiaTheme="minorEastAsia" w:hAnsi="Times New Roman" w:cs="Times New Roman"/>
          <w:color w:val="000000"/>
          <w:w w:val="105"/>
          <w:sz w:val="17"/>
          <w:szCs w:val="17"/>
          <w:lang w:eastAsia="bg-BG"/>
        </w:rPr>
        <w:t xml:space="preserve">: </w:t>
      </w:r>
      <w:proofErr w:type="spellStart"/>
      <w:r w:rsidRPr="00E17B22">
        <w:rPr>
          <w:rFonts w:ascii="Times New Roman" w:eastAsiaTheme="minorEastAsia" w:hAnsi="Times New Roman" w:cs="Times New Roman"/>
          <w:color w:val="000000"/>
          <w:w w:val="105"/>
          <w:sz w:val="17"/>
          <w:szCs w:val="17"/>
          <w:lang w:eastAsia="bg-BG"/>
        </w:rPr>
        <w:t>Proc</w:t>
      </w:r>
      <w:proofErr w:type="spellEnd"/>
      <w:r w:rsidRPr="00E17B22">
        <w:rPr>
          <w:rFonts w:ascii="Times New Roman" w:eastAsiaTheme="minorEastAsia" w:hAnsi="Times New Roman" w:cs="Times New Roman"/>
          <w:color w:val="000000"/>
          <w:w w:val="105"/>
          <w:sz w:val="17"/>
          <w:szCs w:val="17"/>
          <w:lang w:eastAsia="bg-BG"/>
        </w:rPr>
        <w:t xml:space="preserve">. of 16th </w:t>
      </w:r>
      <w:proofErr w:type="spellStart"/>
      <w:r w:rsidRPr="00E17B22">
        <w:rPr>
          <w:rFonts w:ascii="Times New Roman" w:eastAsiaTheme="minorEastAsia" w:hAnsi="Times New Roman" w:cs="Times New Roman"/>
          <w:color w:val="000000"/>
          <w:w w:val="105"/>
          <w:sz w:val="17"/>
          <w:szCs w:val="17"/>
          <w:lang w:eastAsia="bg-BG"/>
        </w:rPr>
        <w:t>Int</w:t>
      </w:r>
      <w:proofErr w:type="spellEnd"/>
      <w:r w:rsidRPr="00E17B22">
        <w:rPr>
          <w:rFonts w:ascii="Times New Roman" w:eastAsiaTheme="minorEastAsia" w:hAnsi="Times New Roman" w:cs="Times New Roman"/>
          <w:color w:val="000000"/>
          <w:w w:val="105"/>
          <w:sz w:val="17"/>
          <w:szCs w:val="17"/>
          <w:lang w:eastAsia="bg-BG"/>
        </w:rPr>
        <w:t xml:space="preserve">. </w:t>
      </w:r>
      <w:proofErr w:type="spellStart"/>
      <w:r w:rsidRPr="00E17B22">
        <w:rPr>
          <w:rFonts w:ascii="Times New Roman" w:eastAsiaTheme="minorEastAsia" w:hAnsi="Times New Roman" w:cs="Times New Roman"/>
          <w:color w:val="000000"/>
          <w:w w:val="105"/>
          <w:sz w:val="17"/>
          <w:szCs w:val="17"/>
          <w:lang w:eastAsia="bg-BG"/>
        </w:rPr>
        <w:t>Congr</w:t>
      </w:r>
      <w:proofErr w:type="spellEnd"/>
      <w:r w:rsidRPr="00E17B22">
        <w:rPr>
          <w:rFonts w:ascii="Times New Roman" w:eastAsiaTheme="minorEastAsia" w:hAnsi="Times New Roman" w:cs="Times New Roman"/>
          <w:color w:val="000000"/>
          <w:w w:val="105"/>
          <w:sz w:val="17"/>
          <w:szCs w:val="17"/>
          <w:lang w:eastAsia="bg-BG"/>
        </w:rPr>
        <w:t xml:space="preserve">. </w:t>
      </w:r>
      <w:proofErr w:type="spellStart"/>
      <w:r w:rsidRPr="00E17B22">
        <w:rPr>
          <w:rFonts w:ascii="Times New Roman" w:eastAsiaTheme="minorEastAsia" w:hAnsi="Times New Roman" w:cs="Times New Roman"/>
          <w:color w:val="000000"/>
          <w:w w:val="105"/>
          <w:sz w:val="17"/>
          <w:szCs w:val="17"/>
          <w:lang w:eastAsia="bg-BG"/>
        </w:rPr>
        <w:t>Soil</w:t>
      </w:r>
      <w:proofErr w:type="spellEnd"/>
      <w:r w:rsidRPr="00E17B22">
        <w:rPr>
          <w:rFonts w:ascii="Times New Roman" w:eastAsiaTheme="minorEastAsia" w:hAnsi="Times New Roman" w:cs="Times New Roman"/>
          <w:color w:val="000000"/>
          <w:w w:val="105"/>
          <w:sz w:val="17"/>
          <w:szCs w:val="17"/>
          <w:lang w:eastAsia="bg-BG"/>
        </w:rPr>
        <w:t xml:space="preserve"> Science, </w:t>
      </w:r>
      <w:proofErr w:type="spellStart"/>
      <w:r w:rsidRPr="00E17B22">
        <w:rPr>
          <w:rFonts w:ascii="Times New Roman" w:eastAsiaTheme="minorEastAsia" w:hAnsi="Times New Roman" w:cs="Times New Roman"/>
          <w:color w:val="000000"/>
          <w:w w:val="105"/>
          <w:sz w:val="17"/>
          <w:szCs w:val="17"/>
          <w:lang w:eastAsia="bg-BG"/>
        </w:rPr>
        <w:t>Montpellier</w:t>
      </w:r>
      <w:proofErr w:type="spellEnd"/>
      <w:r w:rsidRPr="00E17B22">
        <w:rPr>
          <w:rFonts w:ascii="Times New Roman" w:eastAsiaTheme="minorEastAsia" w:hAnsi="Times New Roman" w:cs="Times New Roman"/>
          <w:color w:val="000000"/>
          <w:w w:val="105"/>
          <w:sz w:val="17"/>
          <w:szCs w:val="17"/>
          <w:lang w:eastAsia="bg-BG"/>
        </w:rPr>
        <w:t xml:space="preserve">, </w:t>
      </w:r>
      <w:proofErr w:type="spellStart"/>
      <w:r w:rsidRPr="00E17B22">
        <w:rPr>
          <w:rFonts w:ascii="Times New Roman" w:eastAsiaTheme="minorEastAsia" w:hAnsi="Times New Roman" w:cs="Times New Roman"/>
          <w:color w:val="000000"/>
          <w:w w:val="105"/>
          <w:sz w:val="17"/>
          <w:szCs w:val="17"/>
          <w:lang w:eastAsia="bg-BG"/>
        </w:rPr>
        <w:t>France</w:t>
      </w:r>
      <w:proofErr w:type="spellEnd"/>
      <w:r w:rsidRPr="00E17B22">
        <w:rPr>
          <w:rFonts w:ascii="Times New Roman" w:eastAsiaTheme="minorEastAsia" w:hAnsi="Times New Roman" w:cs="Times New Roman"/>
          <w:color w:val="000000"/>
          <w:w w:val="105"/>
          <w:sz w:val="17"/>
          <w:szCs w:val="17"/>
          <w:lang w:eastAsia="bg-BG"/>
        </w:rPr>
        <w:t>. CD</w:t>
      </w:r>
      <w:r>
        <w:rPr>
          <w:rFonts w:ascii="Times New Roman" w:eastAsiaTheme="minorEastAsia" w:hAnsi="Times New Roman" w:cs="Times New Roman"/>
          <w:color w:val="000000"/>
          <w:w w:val="106"/>
          <w:sz w:val="17"/>
          <w:szCs w:val="17"/>
          <w:lang w:eastAsia="bg-BG"/>
        </w:rPr>
        <w:t xml:space="preserve"> </w:t>
      </w:r>
      <w:r w:rsidRPr="00E17B22">
        <w:rPr>
          <w:rFonts w:ascii="Times New Roman" w:eastAsiaTheme="minorEastAsia" w:hAnsi="Times New Roman" w:cs="Times New Roman"/>
          <w:color w:val="000000"/>
          <w:sz w:val="17"/>
          <w:szCs w:val="17"/>
          <w:lang w:eastAsia="bg-BG"/>
        </w:rPr>
        <w:t>ROM.</w:t>
      </w:r>
    </w:p>
    <w:p w:rsidR="00E17B22" w:rsidRPr="00E17B22" w:rsidRDefault="00E17B22" w:rsidP="00E17B22">
      <w:pPr>
        <w:widowControl w:val="0"/>
        <w:autoSpaceDE w:val="0"/>
        <w:autoSpaceDN w:val="0"/>
        <w:adjustRightInd w:val="0"/>
        <w:spacing w:after="0" w:line="187" w:lineRule="exact"/>
        <w:ind w:left="10"/>
        <w:rPr>
          <w:rFonts w:ascii="Times New Roman" w:eastAsiaTheme="minorEastAsia" w:hAnsi="Times New Roman" w:cs="Times New Roman"/>
          <w:color w:val="000000"/>
          <w:w w:val="106"/>
          <w:sz w:val="17"/>
          <w:szCs w:val="17"/>
          <w:lang w:eastAsia="bg-BG"/>
        </w:rPr>
      </w:pPr>
    </w:p>
    <w:p w:rsidR="00E17B22" w:rsidRDefault="00E17B22" w:rsidP="00E17B22">
      <w:pPr>
        <w:widowControl w:val="0"/>
        <w:tabs>
          <w:tab w:val="left" w:pos="295"/>
        </w:tabs>
        <w:autoSpaceDE w:val="0"/>
        <w:autoSpaceDN w:val="0"/>
        <w:adjustRightInd w:val="0"/>
        <w:spacing w:after="0" w:line="187" w:lineRule="exact"/>
        <w:ind w:left="58" w:right="60"/>
        <w:jc w:val="both"/>
        <w:rPr>
          <w:rFonts w:ascii="Times New Roman" w:eastAsiaTheme="minorEastAsia" w:hAnsi="Times New Roman" w:cs="Times New Roman"/>
          <w:color w:val="000000"/>
          <w:spacing w:val="-1"/>
          <w:sz w:val="17"/>
          <w:szCs w:val="17"/>
          <w:lang w:eastAsia="bg-BG"/>
        </w:rPr>
      </w:pPr>
      <w:proofErr w:type="spellStart"/>
      <w:r w:rsidRPr="00E17B22">
        <w:rPr>
          <w:rFonts w:ascii="Times New Roman" w:eastAsiaTheme="minorEastAsia" w:hAnsi="Times New Roman" w:cs="Times New Roman"/>
          <w:color w:val="000000"/>
          <w:sz w:val="17"/>
          <w:szCs w:val="17"/>
          <w:lang w:eastAsia="bg-BG"/>
        </w:rPr>
        <w:t>Finke</w:t>
      </w:r>
      <w:proofErr w:type="spellEnd"/>
      <w:r w:rsidRPr="00E17B22">
        <w:rPr>
          <w:rFonts w:ascii="Times New Roman" w:eastAsiaTheme="minorEastAsia" w:hAnsi="Times New Roman" w:cs="Times New Roman"/>
          <w:color w:val="000000"/>
          <w:sz w:val="17"/>
          <w:szCs w:val="17"/>
          <w:lang w:eastAsia="bg-BG"/>
        </w:rPr>
        <w:t xml:space="preserve">, P., </w:t>
      </w:r>
      <w:proofErr w:type="spellStart"/>
      <w:r w:rsidRPr="00E17B22">
        <w:rPr>
          <w:rFonts w:ascii="Times New Roman" w:eastAsiaTheme="minorEastAsia" w:hAnsi="Times New Roman" w:cs="Times New Roman"/>
          <w:color w:val="000000"/>
          <w:sz w:val="17"/>
          <w:szCs w:val="17"/>
          <w:lang w:eastAsia="bg-BG"/>
        </w:rPr>
        <w:t>Hartwich</w:t>
      </w:r>
      <w:proofErr w:type="spellEnd"/>
      <w:r w:rsidRPr="00E17B22">
        <w:rPr>
          <w:rFonts w:ascii="Times New Roman" w:eastAsiaTheme="minorEastAsia" w:hAnsi="Times New Roman" w:cs="Times New Roman"/>
          <w:color w:val="000000"/>
          <w:sz w:val="17"/>
          <w:szCs w:val="17"/>
          <w:lang w:eastAsia="bg-BG"/>
        </w:rPr>
        <w:t xml:space="preserve">, R., </w:t>
      </w:r>
      <w:proofErr w:type="spellStart"/>
      <w:r w:rsidRPr="00E17B22">
        <w:rPr>
          <w:rFonts w:ascii="Times New Roman" w:eastAsiaTheme="minorEastAsia" w:hAnsi="Times New Roman" w:cs="Times New Roman"/>
          <w:color w:val="000000"/>
          <w:sz w:val="17"/>
          <w:szCs w:val="17"/>
          <w:lang w:eastAsia="bg-BG"/>
        </w:rPr>
        <w:t>Dudal</w:t>
      </w:r>
      <w:proofErr w:type="spellEnd"/>
      <w:r w:rsidRPr="00E17B22">
        <w:rPr>
          <w:rFonts w:ascii="Times New Roman" w:eastAsiaTheme="minorEastAsia" w:hAnsi="Times New Roman" w:cs="Times New Roman"/>
          <w:color w:val="000000"/>
          <w:sz w:val="17"/>
          <w:szCs w:val="17"/>
          <w:lang w:eastAsia="bg-BG"/>
        </w:rPr>
        <w:t xml:space="preserve">, R., </w:t>
      </w:r>
      <w:proofErr w:type="spellStart"/>
      <w:r w:rsidRPr="00E17B22">
        <w:rPr>
          <w:rFonts w:ascii="Times New Roman" w:eastAsiaTheme="minorEastAsia" w:hAnsi="Times New Roman" w:cs="Times New Roman"/>
          <w:color w:val="000000"/>
          <w:sz w:val="17"/>
          <w:szCs w:val="17"/>
          <w:lang w:eastAsia="bg-BG"/>
        </w:rPr>
        <w:t>Ibanez</w:t>
      </w:r>
      <w:proofErr w:type="spellEnd"/>
      <w:r w:rsidRPr="00E17B22">
        <w:rPr>
          <w:rFonts w:ascii="Times New Roman" w:eastAsiaTheme="minorEastAsia" w:hAnsi="Times New Roman" w:cs="Times New Roman"/>
          <w:color w:val="000000"/>
          <w:sz w:val="17"/>
          <w:szCs w:val="17"/>
          <w:lang w:eastAsia="bg-BG"/>
        </w:rPr>
        <w:t xml:space="preserve">, J., </w:t>
      </w:r>
      <w:proofErr w:type="spellStart"/>
      <w:r w:rsidRPr="00E17B22">
        <w:rPr>
          <w:rFonts w:ascii="Times New Roman" w:eastAsiaTheme="minorEastAsia" w:hAnsi="Times New Roman" w:cs="Times New Roman"/>
          <w:color w:val="000000"/>
          <w:sz w:val="17"/>
          <w:szCs w:val="17"/>
          <w:lang w:eastAsia="bg-BG"/>
        </w:rPr>
        <w:t>Jamagne</w:t>
      </w:r>
      <w:proofErr w:type="spellEnd"/>
      <w:r w:rsidRPr="00E17B22">
        <w:rPr>
          <w:rFonts w:ascii="Times New Roman" w:eastAsiaTheme="minorEastAsia" w:hAnsi="Times New Roman" w:cs="Times New Roman"/>
          <w:color w:val="000000"/>
          <w:sz w:val="17"/>
          <w:szCs w:val="17"/>
          <w:lang w:eastAsia="bg-BG"/>
        </w:rPr>
        <w:t>, M</w:t>
      </w:r>
      <w:r>
        <w:rPr>
          <w:rFonts w:ascii="Times New Roman" w:eastAsiaTheme="minorEastAsia" w:hAnsi="Times New Roman" w:cs="Times New Roman"/>
          <w:color w:val="000000"/>
          <w:sz w:val="17"/>
          <w:szCs w:val="17"/>
          <w:lang w:eastAsia="bg-BG"/>
        </w:rPr>
        <w:t xml:space="preserve">., King, D., </w:t>
      </w:r>
      <w:proofErr w:type="spellStart"/>
      <w:r>
        <w:rPr>
          <w:rFonts w:ascii="Times New Roman" w:eastAsiaTheme="minorEastAsia" w:hAnsi="Times New Roman" w:cs="Times New Roman"/>
          <w:color w:val="000000"/>
          <w:sz w:val="17"/>
          <w:szCs w:val="17"/>
          <w:lang w:eastAsia="bg-BG"/>
        </w:rPr>
        <w:t>Montanarella</w:t>
      </w:r>
      <w:proofErr w:type="spellEnd"/>
      <w:r>
        <w:rPr>
          <w:rFonts w:ascii="Times New Roman" w:eastAsiaTheme="minorEastAsia" w:hAnsi="Times New Roman" w:cs="Times New Roman"/>
          <w:color w:val="000000"/>
          <w:sz w:val="17"/>
          <w:szCs w:val="17"/>
          <w:lang w:eastAsia="bg-BG"/>
        </w:rPr>
        <w:t xml:space="preserve">, L.  </w:t>
      </w:r>
      <w:proofErr w:type="spellStart"/>
      <w:r w:rsidRPr="00E17B22">
        <w:rPr>
          <w:rFonts w:ascii="Times New Roman" w:eastAsiaTheme="minorEastAsia" w:hAnsi="Times New Roman" w:cs="Times New Roman"/>
          <w:color w:val="000000"/>
          <w:sz w:val="17"/>
          <w:szCs w:val="17"/>
          <w:lang w:eastAsia="bg-BG"/>
        </w:rPr>
        <w:t>and</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Yassoglu</w:t>
      </w:r>
      <w:proofErr w:type="spellEnd"/>
      <w:r w:rsidRPr="00E17B22">
        <w:rPr>
          <w:rFonts w:ascii="Times New Roman" w:eastAsiaTheme="minorEastAsia" w:hAnsi="Times New Roman" w:cs="Times New Roman"/>
          <w:color w:val="000000"/>
          <w:sz w:val="17"/>
          <w:szCs w:val="17"/>
          <w:lang w:eastAsia="bg-BG"/>
        </w:rPr>
        <w:t xml:space="preserve">, N. (1998): </w:t>
      </w:r>
      <w:proofErr w:type="spellStart"/>
      <w:r w:rsidRPr="00E17B22">
        <w:rPr>
          <w:rFonts w:ascii="Times New Roman" w:eastAsiaTheme="minorEastAsia" w:hAnsi="Times New Roman" w:cs="Times New Roman"/>
          <w:color w:val="000000"/>
          <w:sz w:val="17"/>
          <w:szCs w:val="17"/>
          <w:lang w:eastAsia="bg-BG"/>
        </w:rPr>
        <w:t>Georeferenced</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soil</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database</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for</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Europe</w:t>
      </w:r>
      <w:proofErr w:type="spellEnd"/>
      <w:r w:rsidRPr="00E17B22">
        <w:rPr>
          <w:rFonts w:ascii="Times New Roman" w:eastAsiaTheme="minorEastAsia" w:hAnsi="Times New Roman" w:cs="Times New Roman"/>
          <w:color w:val="000000"/>
          <w:sz w:val="17"/>
          <w:szCs w:val="17"/>
          <w:lang w:eastAsia="bg-BG"/>
        </w:rPr>
        <w:t xml:space="preserve">. EUR 18092, </w:t>
      </w:r>
      <w:proofErr w:type="spellStart"/>
      <w:r w:rsidRPr="00E17B22">
        <w:rPr>
          <w:rFonts w:ascii="Times New Roman" w:eastAsiaTheme="minorEastAsia" w:hAnsi="Times New Roman" w:cs="Times New Roman"/>
          <w:color w:val="000000"/>
          <w:sz w:val="17"/>
          <w:szCs w:val="17"/>
          <w:lang w:eastAsia="bg-BG"/>
        </w:rPr>
        <w:t>Ispra</w:t>
      </w:r>
      <w:proofErr w:type="spellEnd"/>
      <w:r w:rsidRPr="00E17B22">
        <w:rPr>
          <w:rFonts w:ascii="Times New Roman" w:eastAsiaTheme="minorEastAsia" w:hAnsi="Times New Roman" w:cs="Times New Roman"/>
          <w:color w:val="000000"/>
          <w:sz w:val="17"/>
          <w:szCs w:val="17"/>
          <w:lang w:eastAsia="bg-BG"/>
        </w:rPr>
        <w:t>,</w:t>
      </w:r>
      <w:r>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pacing w:val="-1"/>
          <w:sz w:val="17"/>
          <w:szCs w:val="17"/>
          <w:lang w:eastAsia="bg-BG"/>
        </w:rPr>
        <w:t>Italy</w:t>
      </w:r>
      <w:proofErr w:type="spellEnd"/>
      <w:r w:rsidRPr="00E17B22">
        <w:rPr>
          <w:rFonts w:ascii="Times New Roman" w:eastAsiaTheme="minorEastAsia" w:hAnsi="Times New Roman" w:cs="Times New Roman"/>
          <w:color w:val="000000"/>
          <w:spacing w:val="-1"/>
          <w:sz w:val="17"/>
          <w:szCs w:val="17"/>
          <w:lang w:eastAsia="bg-BG"/>
        </w:rPr>
        <w:t>.</w:t>
      </w:r>
    </w:p>
    <w:p w:rsidR="00E17B22" w:rsidRPr="00E17B22" w:rsidRDefault="00E17B22" w:rsidP="00E17B22">
      <w:pPr>
        <w:widowControl w:val="0"/>
        <w:tabs>
          <w:tab w:val="left" w:pos="295"/>
        </w:tabs>
        <w:autoSpaceDE w:val="0"/>
        <w:autoSpaceDN w:val="0"/>
        <w:adjustRightInd w:val="0"/>
        <w:spacing w:after="0" w:line="187" w:lineRule="exact"/>
        <w:ind w:left="58" w:right="60"/>
        <w:jc w:val="both"/>
        <w:rPr>
          <w:rFonts w:ascii="Times New Roman" w:eastAsiaTheme="minorEastAsia" w:hAnsi="Times New Roman" w:cs="Times New Roman"/>
          <w:color w:val="000000"/>
          <w:sz w:val="17"/>
          <w:szCs w:val="17"/>
          <w:lang w:eastAsia="bg-BG"/>
        </w:rPr>
      </w:pPr>
    </w:p>
    <w:p w:rsidR="00E17B22" w:rsidRDefault="00E17B22" w:rsidP="00E17B22">
      <w:pPr>
        <w:widowControl w:val="0"/>
        <w:autoSpaceDE w:val="0"/>
        <w:autoSpaceDN w:val="0"/>
        <w:adjustRightInd w:val="0"/>
        <w:spacing w:before="1" w:after="0" w:line="179" w:lineRule="exact"/>
        <w:ind w:left="15"/>
        <w:rPr>
          <w:rFonts w:ascii="Times New Roman" w:eastAsiaTheme="minorEastAsia" w:hAnsi="Times New Roman" w:cs="Times New Roman"/>
          <w:color w:val="000000"/>
          <w:w w:val="101"/>
          <w:sz w:val="17"/>
          <w:szCs w:val="17"/>
          <w:lang w:eastAsia="bg-BG"/>
        </w:rPr>
      </w:pPr>
      <w:proofErr w:type="spellStart"/>
      <w:r w:rsidRPr="00E17B22">
        <w:rPr>
          <w:rFonts w:ascii="Times New Roman" w:eastAsiaTheme="minorEastAsia" w:hAnsi="Times New Roman" w:cs="Times New Roman"/>
          <w:color w:val="000000"/>
          <w:w w:val="105"/>
          <w:sz w:val="17"/>
          <w:szCs w:val="17"/>
          <w:lang w:eastAsia="bg-BG"/>
        </w:rPr>
        <w:t>Priestley</w:t>
      </w:r>
      <w:proofErr w:type="spellEnd"/>
      <w:r w:rsidRPr="00E17B22">
        <w:rPr>
          <w:rFonts w:ascii="Times New Roman" w:eastAsiaTheme="minorEastAsia" w:hAnsi="Times New Roman" w:cs="Times New Roman"/>
          <w:color w:val="000000"/>
          <w:w w:val="105"/>
          <w:sz w:val="17"/>
          <w:szCs w:val="17"/>
          <w:lang w:eastAsia="bg-BG"/>
        </w:rPr>
        <w:t xml:space="preserve">, C.H.B. </w:t>
      </w:r>
      <w:proofErr w:type="spellStart"/>
      <w:r w:rsidRPr="00E17B22">
        <w:rPr>
          <w:rFonts w:ascii="Times New Roman" w:eastAsiaTheme="minorEastAsia" w:hAnsi="Times New Roman" w:cs="Times New Roman"/>
          <w:color w:val="000000"/>
          <w:w w:val="105"/>
          <w:sz w:val="17"/>
          <w:szCs w:val="17"/>
          <w:lang w:eastAsia="bg-BG"/>
        </w:rPr>
        <w:t>and</w:t>
      </w:r>
      <w:proofErr w:type="spellEnd"/>
      <w:r w:rsidRPr="00E17B22">
        <w:rPr>
          <w:rFonts w:ascii="Times New Roman" w:eastAsiaTheme="minorEastAsia" w:hAnsi="Times New Roman" w:cs="Times New Roman"/>
          <w:color w:val="000000"/>
          <w:w w:val="105"/>
          <w:sz w:val="17"/>
          <w:szCs w:val="17"/>
          <w:lang w:eastAsia="bg-BG"/>
        </w:rPr>
        <w:t xml:space="preserve"> Taylor, R.J. </w:t>
      </w:r>
      <w:r w:rsidRPr="00E17B22">
        <w:rPr>
          <w:rFonts w:ascii="Times New Roman" w:eastAsiaTheme="minorEastAsia" w:hAnsi="Times New Roman" w:cs="Times New Roman"/>
          <w:color w:val="000000"/>
          <w:w w:val="104"/>
          <w:sz w:val="17"/>
          <w:szCs w:val="17"/>
          <w:lang w:eastAsia="bg-BG"/>
        </w:rPr>
        <w:t xml:space="preserve">(1972): </w:t>
      </w:r>
      <w:proofErr w:type="spellStart"/>
      <w:r w:rsidRPr="00E17B22">
        <w:rPr>
          <w:rFonts w:ascii="Times New Roman" w:eastAsiaTheme="minorEastAsia" w:hAnsi="Times New Roman" w:cs="Times New Roman"/>
          <w:color w:val="000000"/>
          <w:w w:val="104"/>
          <w:sz w:val="17"/>
          <w:szCs w:val="17"/>
          <w:lang w:eastAsia="bg-BG"/>
        </w:rPr>
        <w:t>On</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the</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assessment</w:t>
      </w:r>
      <w:proofErr w:type="spellEnd"/>
      <w:r w:rsidRPr="00E17B22">
        <w:rPr>
          <w:rFonts w:ascii="Times New Roman" w:eastAsiaTheme="minorEastAsia" w:hAnsi="Times New Roman" w:cs="Times New Roman"/>
          <w:color w:val="000000"/>
          <w:w w:val="104"/>
          <w:sz w:val="17"/>
          <w:szCs w:val="17"/>
          <w:lang w:eastAsia="bg-BG"/>
        </w:rPr>
        <w:t xml:space="preserve"> of </w:t>
      </w:r>
      <w:proofErr w:type="spellStart"/>
      <w:r w:rsidRPr="00E17B22">
        <w:rPr>
          <w:rFonts w:ascii="Times New Roman" w:eastAsiaTheme="minorEastAsia" w:hAnsi="Times New Roman" w:cs="Times New Roman"/>
          <w:color w:val="000000"/>
          <w:w w:val="104"/>
          <w:sz w:val="17"/>
          <w:szCs w:val="17"/>
          <w:lang w:eastAsia="bg-BG"/>
        </w:rPr>
        <w:t>surface</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heat</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flux</w:t>
      </w:r>
      <w:proofErr w:type="spellEnd"/>
      <w:r w:rsidRPr="00E17B22">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4"/>
          <w:sz w:val="17"/>
          <w:szCs w:val="17"/>
          <w:lang w:eastAsia="bg-BG"/>
        </w:rPr>
        <w:t>and</w:t>
      </w:r>
      <w:proofErr w:type="spellEnd"/>
      <w:r>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evaporation</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using</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large</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scale</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parameters</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Mon</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Weath</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Rev</w:t>
      </w:r>
      <w:proofErr w:type="spellEnd"/>
      <w:r w:rsidRPr="00E17B22">
        <w:rPr>
          <w:rFonts w:ascii="Times New Roman" w:eastAsiaTheme="minorEastAsia" w:hAnsi="Times New Roman" w:cs="Times New Roman"/>
          <w:color w:val="000000"/>
          <w:w w:val="101"/>
          <w:sz w:val="17"/>
          <w:szCs w:val="17"/>
          <w:lang w:eastAsia="bg-BG"/>
        </w:rPr>
        <w:t xml:space="preserve">. 100; 81-82. </w:t>
      </w:r>
    </w:p>
    <w:p w:rsidR="00E17B22" w:rsidRDefault="00E17B22" w:rsidP="00E17B22">
      <w:pPr>
        <w:widowControl w:val="0"/>
        <w:autoSpaceDE w:val="0"/>
        <w:autoSpaceDN w:val="0"/>
        <w:adjustRightInd w:val="0"/>
        <w:spacing w:before="1" w:after="0" w:line="179" w:lineRule="exact"/>
        <w:ind w:left="15"/>
        <w:rPr>
          <w:rFonts w:ascii="Times New Roman" w:eastAsiaTheme="minorEastAsia" w:hAnsi="Times New Roman" w:cs="Times New Roman"/>
          <w:color w:val="000000"/>
          <w:spacing w:val="2"/>
          <w:sz w:val="17"/>
          <w:szCs w:val="17"/>
          <w:lang w:eastAsia="bg-BG"/>
        </w:rPr>
      </w:pPr>
      <w:r w:rsidRPr="00E17B22">
        <w:rPr>
          <w:rFonts w:ascii="Times New Roman" w:eastAsiaTheme="minorEastAsia" w:hAnsi="Times New Roman" w:cs="Times New Roman"/>
          <w:color w:val="000000"/>
          <w:w w:val="101"/>
          <w:sz w:val="17"/>
          <w:szCs w:val="17"/>
          <w:lang w:eastAsia="bg-BG"/>
        </w:rPr>
        <w:br/>
      </w:r>
      <w:proofErr w:type="spellStart"/>
      <w:r w:rsidRPr="00E17B22">
        <w:rPr>
          <w:rFonts w:ascii="Times New Roman" w:eastAsiaTheme="minorEastAsia" w:hAnsi="Times New Roman" w:cs="Times New Roman"/>
          <w:color w:val="000000"/>
          <w:sz w:val="17"/>
          <w:szCs w:val="17"/>
          <w:lang w:eastAsia="bg-BG"/>
        </w:rPr>
        <w:t>Raimondi</w:t>
      </w:r>
      <w:proofErr w:type="spellEnd"/>
      <w:r w:rsidRPr="00E17B22">
        <w:rPr>
          <w:rFonts w:ascii="Times New Roman" w:eastAsiaTheme="minorEastAsia" w:hAnsi="Times New Roman" w:cs="Times New Roman"/>
          <w:color w:val="000000"/>
          <w:sz w:val="17"/>
          <w:szCs w:val="17"/>
          <w:lang w:eastAsia="bg-BG"/>
        </w:rPr>
        <w:t xml:space="preserve">, S., </w:t>
      </w:r>
      <w:proofErr w:type="spellStart"/>
      <w:r w:rsidRPr="00E17B22">
        <w:rPr>
          <w:rFonts w:ascii="Times New Roman" w:eastAsiaTheme="minorEastAsia" w:hAnsi="Times New Roman" w:cs="Times New Roman"/>
          <w:color w:val="000000"/>
          <w:sz w:val="17"/>
          <w:szCs w:val="17"/>
          <w:lang w:eastAsia="bg-BG"/>
        </w:rPr>
        <w:t>Poma</w:t>
      </w:r>
      <w:proofErr w:type="spellEnd"/>
      <w:r w:rsidRPr="00E17B22">
        <w:rPr>
          <w:rFonts w:ascii="Times New Roman" w:eastAsiaTheme="minorEastAsia" w:hAnsi="Times New Roman" w:cs="Times New Roman"/>
          <w:color w:val="000000"/>
          <w:sz w:val="17"/>
          <w:szCs w:val="17"/>
          <w:lang w:eastAsia="bg-BG"/>
        </w:rPr>
        <w:t xml:space="preserve">, I. </w:t>
      </w:r>
      <w:proofErr w:type="spellStart"/>
      <w:r w:rsidRPr="00E17B22">
        <w:rPr>
          <w:rFonts w:ascii="Times New Roman" w:eastAsiaTheme="minorEastAsia" w:hAnsi="Times New Roman" w:cs="Times New Roman"/>
          <w:color w:val="000000"/>
          <w:sz w:val="17"/>
          <w:szCs w:val="17"/>
          <w:lang w:eastAsia="bg-BG"/>
        </w:rPr>
        <w:t>and</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Frenda</w:t>
      </w:r>
      <w:proofErr w:type="spellEnd"/>
      <w:r w:rsidRPr="00E17B22">
        <w:rPr>
          <w:rFonts w:ascii="Times New Roman" w:eastAsiaTheme="minorEastAsia" w:hAnsi="Times New Roman" w:cs="Times New Roman"/>
          <w:color w:val="000000"/>
          <w:sz w:val="17"/>
          <w:szCs w:val="17"/>
          <w:lang w:eastAsia="bg-BG"/>
        </w:rPr>
        <w:t xml:space="preserve">, A S. (1996); II </w:t>
      </w:r>
      <w:proofErr w:type="spellStart"/>
      <w:r w:rsidRPr="00E17B22">
        <w:rPr>
          <w:rFonts w:ascii="Times New Roman" w:eastAsiaTheme="minorEastAsia" w:hAnsi="Times New Roman" w:cs="Times New Roman"/>
          <w:color w:val="000000"/>
          <w:sz w:val="17"/>
          <w:szCs w:val="17"/>
          <w:lang w:eastAsia="bg-BG"/>
        </w:rPr>
        <w:t>pedoclima</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come</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fattore</w:t>
      </w:r>
      <w:proofErr w:type="spellEnd"/>
      <w:r w:rsidRPr="00E17B22">
        <w:rPr>
          <w:rFonts w:ascii="Times New Roman" w:eastAsiaTheme="minorEastAsia" w:hAnsi="Times New Roman" w:cs="Times New Roman"/>
          <w:color w:val="000000"/>
          <w:sz w:val="17"/>
          <w:szCs w:val="17"/>
          <w:lang w:eastAsia="bg-BG"/>
        </w:rPr>
        <w:t xml:space="preserve"> di </w:t>
      </w:r>
      <w:proofErr w:type="spellStart"/>
      <w:r w:rsidRPr="00E17B22">
        <w:rPr>
          <w:rFonts w:ascii="Times New Roman" w:eastAsiaTheme="minorEastAsia" w:hAnsi="Times New Roman" w:cs="Times New Roman"/>
          <w:color w:val="000000"/>
          <w:sz w:val="17"/>
          <w:szCs w:val="17"/>
          <w:lang w:eastAsia="bg-BG"/>
        </w:rPr>
        <w:t>sensibilita</w:t>
      </w:r>
      <w:proofErr w:type="spellEnd"/>
      <w:r>
        <w:rPr>
          <w:rFonts w:ascii="Times New Roman" w:eastAsiaTheme="minorEastAsia" w:hAnsi="Times New Roman" w:cs="Times New Roman"/>
          <w:color w:val="000000"/>
          <w:w w:val="104"/>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ambientale</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esempio</w:t>
      </w:r>
      <w:proofErr w:type="spellEnd"/>
      <w:r w:rsidRPr="00E17B22">
        <w:rPr>
          <w:rFonts w:ascii="Times New Roman" w:eastAsiaTheme="minorEastAsia" w:hAnsi="Times New Roman" w:cs="Times New Roman"/>
          <w:color w:val="000000"/>
          <w:sz w:val="17"/>
          <w:szCs w:val="17"/>
          <w:lang w:eastAsia="bg-BG"/>
        </w:rPr>
        <w:t xml:space="preserve"> di </w:t>
      </w:r>
      <w:proofErr w:type="spellStart"/>
      <w:r w:rsidRPr="00E17B22">
        <w:rPr>
          <w:rFonts w:ascii="Times New Roman" w:eastAsiaTheme="minorEastAsia" w:hAnsi="Times New Roman" w:cs="Times New Roman"/>
          <w:color w:val="000000"/>
          <w:sz w:val="17"/>
          <w:szCs w:val="17"/>
          <w:lang w:eastAsia="bg-BG"/>
        </w:rPr>
        <w:t>metodologia</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applicata</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all'agro</w:t>
      </w:r>
      <w:proofErr w:type="spellEnd"/>
      <w:r w:rsidRPr="00E17B22">
        <w:rPr>
          <w:rFonts w:ascii="Times New Roman" w:eastAsiaTheme="minorEastAsia" w:hAnsi="Times New Roman" w:cs="Times New Roman"/>
          <w:color w:val="000000"/>
          <w:sz w:val="17"/>
          <w:szCs w:val="17"/>
          <w:lang w:eastAsia="bg-BG"/>
        </w:rPr>
        <w:t xml:space="preserve"> di </w:t>
      </w:r>
      <w:proofErr w:type="spellStart"/>
      <w:r w:rsidRPr="00E17B22">
        <w:rPr>
          <w:rFonts w:ascii="Times New Roman" w:eastAsiaTheme="minorEastAsia" w:hAnsi="Times New Roman" w:cs="Times New Roman"/>
          <w:color w:val="000000"/>
          <w:sz w:val="17"/>
          <w:szCs w:val="17"/>
          <w:lang w:eastAsia="bg-BG"/>
        </w:rPr>
        <w:t>Sparacia-Cammarata</w:t>
      </w:r>
      <w:proofErr w:type="spellEnd"/>
      <w:r w:rsidRPr="00E17B22">
        <w:rPr>
          <w:rFonts w:ascii="Times New Roman" w:eastAsiaTheme="minorEastAsia" w:hAnsi="Times New Roman" w:cs="Times New Roman"/>
          <w:color w:val="000000"/>
          <w:sz w:val="17"/>
          <w:szCs w:val="17"/>
          <w:lang w:eastAsia="bg-BG"/>
        </w:rPr>
        <w:t xml:space="preserve"> (AG). </w:t>
      </w:r>
      <w:proofErr w:type="spellStart"/>
      <w:r w:rsidRPr="00E17B22">
        <w:rPr>
          <w:rFonts w:ascii="Times New Roman" w:eastAsiaTheme="minorEastAsia" w:hAnsi="Times New Roman" w:cs="Times New Roman"/>
          <w:color w:val="000000"/>
          <w:spacing w:val="2"/>
          <w:sz w:val="17"/>
          <w:szCs w:val="17"/>
          <w:lang w:eastAsia="bg-BG"/>
        </w:rPr>
        <w:t>In</w:t>
      </w:r>
      <w:proofErr w:type="spellEnd"/>
      <w:r w:rsidRPr="00E17B22">
        <w:rPr>
          <w:rFonts w:ascii="Times New Roman" w:eastAsiaTheme="minorEastAsia" w:hAnsi="Times New Roman" w:cs="Times New Roman"/>
          <w:color w:val="000000"/>
          <w:spacing w:val="2"/>
          <w:sz w:val="17"/>
          <w:szCs w:val="17"/>
          <w:lang w:eastAsia="bg-BG"/>
        </w:rPr>
        <w:t xml:space="preserve"> "II </w:t>
      </w:r>
      <w:proofErr w:type="spellStart"/>
      <w:r w:rsidRPr="00E17B22">
        <w:rPr>
          <w:rFonts w:ascii="Times New Roman" w:eastAsiaTheme="minorEastAsia" w:hAnsi="Times New Roman" w:cs="Times New Roman"/>
          <w:color w:val="000000"/>
          <w:spacing w:val="2"/>
          <w:sz w:val="17"/>
          <w:szCs w:val="17"/>
          <w:lang w:eastAsia="bg-BG"/>
        </w:rPr>
        <w:t>Pedoclima</w:t>
      </w:r>
      <w:proofErr w:type="spellEnd"/>
      <w:r w:rsidRPr="00E17B22">
        <w:rPr>
          <w:rFonts w:ascii="Times New Roman" w:eastAsiaTheme="minorEastAsia" w:hAnsi="Times New Roman" w:cs="Times New Roman"/>
          <w:color w:val="000000"/>
          <w:spacing w:val="2"/>
          <w:sz w:val="17"/>
          <w:szCs w:val="17"/>
          <w:lang w:eastAsia="bg-BG"/>
        </w:rPr>
        <w:t xml:space="preserve"> e </w:t>
      </w:r>
      <w:proofErr w:type="spellStart"/>
      <w:r w:rsidRPr="00E17B22">
        <w:rPr>
          <w:rFonts w:ascii="Times New Roman" w:eastAsiaTheme="minorEastAsia" w:hAnsi="Times New Roman" w:cs="Times New Roman"/>
          <w:color w:val="000000"/>
          <w:spacing w:val="2"/>
          <w:sz w:val="17"/>
          <w:szCs w:val="17"/>
          <w:lang w:eastAsia="bg-BG"/>
        </w:rPr>
        <w:t>applicazioni</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Tassonomiche</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Palermo</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Italia</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pp</w:t>
      </w:r>
      <w:proofErr w:type="spellEnd"/>
      <w:r w:rsidRPr="00E17B22">
        <w:rPr>
          <w:rFonts w:ascii="Times New Roman" w:eastAsiaTheme="minorEastAsia" w:hAnsi="Times New Roman" w:cs="Times New Roman"/>
          <w:color w:val="000000"/>
          <w:spacing w:val="2"/>
          <w:sz w:val="17"/>
          <w:szCs w:val="17"/>
          <w:lang w:eastAsia="bg-BG"/>
        </w:rPr>
        <w:t>. 29-40.</w:t>
      </w:r>
    </w:p>
    <w:p w:rsidR="00E17B22" w:rsidRPr="00E17B22" w:rsidRDefault="00E17B22" w:rsidP="00E17B22">
      <w:pPr>
        <w:widowControl w:val="0"/>
        <w:autoSpaceDE w:val="0"/>
        <w:autoSpaceDN w:val="0"/>
        <w:adjustRightInd w:val="0"/>
        <w:spacing w:before="1" w:after="0" w:line="179" w:lineRule="exact"/>
        <w:ind w:left="15"/>
        <w:rPr>
          <w:rFonts w:ascii="Times New Roman" w:eastAsiaTheme="minorEastAsia" w:hAnsi="Times New Roman" w:cs="Times New Roman"/>
          <w:color w:val="000000"/>
          <w:w w:val="104"/>
          <w:sz w:val="17"/>
          <w:szCs w:val="17"/>
          <w:lang w:eastAsia="bg-BG"/>
        </w:rPr>
      </w:pPr>
    </w:p>
    <w:p w:rsidR="00E17B22" w:rsidRDefault="00E17B22" w:rsidP="00E17B22">
      <w:pPr>
        <w:widowControl w:val="0"/>
        <w:autoSpaceDE w:val="0"/>
        <w:autoSpaceDN w:val="0"/>
        <w:adjustRightInd w:val="0"/>
        <w:spacing w:before="1" w:after="0" w:line="184" w:lineRule="exact"/>
        <w:ind w:left="25"/>
        <w:rPr>
          <w:rFonts w:ascii="Times New Roman" w:eastAsiaTheme="minorEastAsia" w:hAnsi="Times New Roman" w:cs="Times New Roman"/>
          <w:color w:val="000000"/>
          <w:w w:val="102"/>
          <w:sz w:val="17"/>
          <w:szCs w:val="17"/>
          <w:lang w:eastAsia="bg-BG"/>
        </w:rPr>
      </w:pPr>
      <w:proofErr w:type="spellStart"/>
      <w:r w:rsidRPr="00E17B22">
        <w:rPr>
          <w:rFonts w:ascii="Times New Roman" w:eastAsiaTheme="minorEastAsia" w:hAnsi="Times New Roman" w:cs="Times New Roman"/>
          <w:color w:val="000000"/>
          <w:w w:val="112"/>
          <w:sz w:val="17"/>
          <w:szCs w:val="17"/>
          <w:lang w:eastAsia="bg-BG"/>
        </w:rPr>
        <w:t>Righini</w:t>
      </w:r>
      <w:proofErr w:type="spellEnd"/>
      <w:r w:rsidRPr="00E17B22">
        <w:rPr>
          <w:rFonts w:ascii="Times New Roman" w:eastAsiaTheme="minorEastAsia" w:hAnsi="Times New Roman" w:cs="Times New Roman"/>
          <w:color w:val="000000"/>
          <w:w w:val="112"/>
          <w:sz w:val="17"/>
          <w:szCs w:val="17"/>
          <w:lang w:eastAsia="bg-BG"/>
        </w:rPr>
        <w:t xml:space="preserve">, G., </w:t>
      </w:r>
      <w:proofErr w:type="spellStart"/>
      <w:r w:rsidRPr="00E17B22">
        <w:rPr>
          <w:rFonts w:ascii="Times New Roman" w:eastAsiaTheme="minorEastAsia" w:hAnsi="Times New Roman" w:cs="Times New Roman"/>
          <w:color w:val="000000"/>
          <w:w w:val="112"/>
          <w:sz w:val="17"/>
          <w:szCs w:val="17"/>
          <w:lang w:eastAsia="bg-BG"/>
        </w:rPr>
        <w:t>Costantini</w:t>
      </w:r>
      <w:proofErr w:type="spellEnd"/>
      <w:r w:rsidRPr="00E17B22">
        <w:rPr>
          <w:rFonts w:ascii="Times New Roman" w:eastAsiaTheme="minorEastAsia" w:hAnsi="Times New Roman" w:cs="Times New Roman"/>
          <w:color w:val="000000"/>
          <w:w w:val="112"/>
          <w:sz w:val="17"/>
          <w:szCs w:val="17"/>
          <w:lang w:eastAsia="bg-BG"/>
        </w:rPr>
        <w:t xml:space="preserve">, E.A.C. </w:t>
      </w:r>
      <w:proofErr w:type="spellStart"/>
      <w:r w:rsidRPr="00E17B22">
        <w:rPr>
          <w:rFonts w:ascii="Times New Roman" w:eastAsiaTheme="minorEastAsia" w:hAnsi="Times New Roman" w:cs="Times New Roman"/>
          <w:color w:val="000000"/>
          <w:w w:val="112"/>
          <w:sz w:val="17"/>
          <w:szCs w:val="17"/>
          <w:lang w:eastAsia="bg-BG"/>
        </w:rPr>
        <w:t>and</w:t>
      </w:r>
      <w:proofErr w:type="spellEnd"/>
      <w:r w:rsidRPr="00E17B22">
        <w:rPr>
          <w:rFonts w:ascii="Times New Roman" w:eastAsiaTheme="minorEastAsia" w:hAnsi="Times New Roman" w:cs="Times New Roman"/>
          <w:color w:val="000000"/>
          <w:w w:val="112"/>
          <w:sz w:val="17"/>
          <w:szCs w:val="17"/>
          <w:lang w:eastAsia="bg-BG"/>
        </w:rPr>
        <w:t xml:space="preserve"> </w:t>
      </w:r>
      <w:proofErr w:type="spellStart"/>
      <w:r w:rsidRPr="00E17B22">
        <w:rPr>
          <w:rFonts w:ascii="Times New Roman" w:eastAsiaTheme="minorEastAsia" w:hAnsi="Times New Roman" w:cs="Times New Roman"/>
          <w:color w:val="000000"/>
          <w:w w:val="112"/>
          <w:sz w:val="17"/>
          <w:szCs w:val="17"/>
          <w:lang w:eastAsia="bg-BG"/>
        </w:rPr>
        <w:t>Sulli</w:t>
      </w:r>
      <w:proofErr w:type="spellEnd"/>
      <w:r w:rsidRPr="00E17B22">
        <w:rPr>
          <w:rFonts w:ascii="Times New Roman" w:eastAsiaTheme="minorEastAsia" w:hAnsi="Times New Roman" w:cs="Times New Roman"/>
          <w:color w:val="000000"/>
          <w:w w:val="112"/>
          <w:sz w:val="17"/>
          <w:szCs w:val="17"/>
          <w:lang w:eastAsia="bg-BG"/>
        </w:rPr>
        <w:t xml:space="preserve">, L. (2001): </w:t>
      </w:r>
      <w:proofErr w:type="spellStart"/>
      <w:r w:rsidRPr="00E17B22">
        <w:rPr>
          <w:rFonts w:ascii="Times New Roman" w:eastAsiaTheme="minorEastAsia" w:hAnsi="Times New Roman" w:cs="Times New Roman"/>
          <w:color w:val="000000"/>
          <w:w w:val="112"/>
          <w:sz w:val="17"/>
          <w:szCs w:val="17"/>
          <w:lang w:eastAsia="bg-BG"/>
        </w:rPr>
        <w:t>La</w:t>
      </w:r>
      <w:proofErr w:type="spellEnd"/>
      <w:r w:rsidRPr="00E17B22">
        <w:rPr>
          <w:rFonts w:ascii="Times New Roman" w:eastAsiaTheme="minorEastAsia" w:hAnsi="Times New Roman" w:cs="Times New Roman"/>
          <w:color w:val="000000"/>
          <w:w w:val="112"/>
          <w:sz w:val="17"/>
          <w:szCs w:val="17"/>
          <w:lang w:eastAsia="bg-BG"/>
        </w:rPr>
        <w:t xml:space="preserve"> </w:t>
      </w:r>
      <w:proofErr w:type="spellStart"/>
      <w:r w:rsidRPr="00E17B22">
        <w:rPr>
          <w:rFonts w:ascii="Times New Roman" w:eastAsiaTheme="minorEastAsia" w:hAnsi="Times New Roman" w:cs="Times New Roman"/>
          <w:color w:val="000000"/>
          <w:w w:val="112"/>
          <w:sz w:val="17"/>
          <w:szCs w:val="17"/>
          <w:lang w:eastAsia="bg-BG"/>
        </w:rPr>
        <w:t>banca</w:t>
      </w:r>
      <w:proofErr w:type="spellEnd"/>
      <w:r w:rsidRPr="00E17B22">
        <w:rPr>
          <w:rFonts w:ascii="Times New Roman" w:eastAsiaTheme="minorEastAsia" w:hAnsi="Times New Roman" w:cs="Times New Roman"/>
          <w:color w:val="000000"/>
          <w:w w:val="112"/>
          <w:sz w:val="17"/>
          <w:szCs w:val="17"/>
          <w:lang w:eastAsia="bg-BG"/>
        </w:rPr>
        <w:t xml:space="preserve"> </w:t>
      </w:r>
      <w:proofErr w:type="spellStart"/>
      <w:r w:rsidRPr="00E17B22">
        <w:rPr>
          <w:rFonts w:ascii="Times New Roman" w:eastAsiaTheme="minorEastAsia" w:hAnsi="Times New Roman" w:cs="Times New Roman"/>
          <w:color w:val="000000"/>
          <w:w w:val="112"/>
          <w:sz w:val="17"/>
          <w:szCs w:val="17"/>
          <w:lang w:eastAsia="bg-BG"/>
        </w:rPr>
        <w:t>dati</w:t>
      </w:r>
      <w:proofErr w:type="spellEnd"/>
      <w:r w:rsidRPr="00E17B22">
        <w:rPr>
          <w:rFonts w:ascii="Times New Roman" w:eastAsiaTheme="minorEastAsia" w:hAnsi="Times New Roman" w:cs="Times New Roman"/>
          <w:color w:val="000000"/>
          <w:w w:val="112"/>
          <w:sz w:val="17"/>
          <w:szCs w:val="17"/>
          <w:lang w:eastAsia="bg-BG"/>
        </w:rPr>
        <w:t xml:space="preserve"> </w:t>
      </w:r>
      <w:proofErr w:type="spellStart"/>
      <w:r w:rsidRPr="00E17B22">
        <w:rPr>
          <w:rFonts w:ascii="Times New Roman" w:eastAsiaTheme="minorEastAsia" w:hAnsi="Times New Roman" w:cs="Times New Roman"/>
          <w:color w:val="000000"/>
          <w:w w:val="112"/>
          <w:sz w:val="17"/>
          <w:szCs w:val="17"/>
          <w:lang w:eastAsia="bg-BG"/>
        </w:rPr>
        <w:t>delle</w:t>
      </w:r>
      <w:proofErr w:type="spellEnd"/>
      <w:r w:rsidRPr="00E17B22">
        <w:rPr>
          <w:rFonts w:ascii="Times New Roman" w:eastAsiaTheme="minorEastAsia" w:hAnsi="Times New Roman" w:cs="Times New Roman"/>
          <w:color w:val="000000"/>
          <w:w w:val="112"/>
          <w:sz w:val="17"/>
          <w:szCs w:val="17"/>
          <w:lang w:eastAsia="bg-BG"/>
        </w:rPr>
        <w:t xml:space="preserve"> </w:t>
      </w:r>
      <w:proofErr w:type="spellStart"/>
      <w:r w:rsidRPr="00E17B22">
        <w:rPr>
          <w:rFonts w:ascii="Times New Roman" w:eastAsiaTheme="minorEastAsia" w:hAnsi="Times New Roman" w:cs="Times New Roman"/>
          <w:color w:val="000000"/>
          <w:w w:val="112"/>
          <w:sz w:val="17"/>
          <w:szCs w:val="17"/>
          <w:lang w:eastAsia="bg-BG"/>
        </w:rPr>
        <w:t>region</w:t>
      </w:r>
      <w:proofErr w:type="spellEnd"/>
      <w:r w:rsidRPr="00E17B22">
        <w:rPr>
          <w:rFonts w:ascii="Times New Roman" w:eastAsiaTheme="minorEastAsia" w:hAnsi="Times New Roman" w:cs="Times New Roman"/>
          <w:color w:val="000000"/>
          <w:w w:val="112"/>
          <w:sz w:val="17"/>
          <w:szCs w:val="17"/>
          <w:lang w:eastAsia="bg-BG"/>
        </w:rPr>
        <w:t>!</w:t>
      </w:r>
      <w:r>
        <w:rPr>
          <w:rFonts w:ascii="Times New Roman" w:eastAsiaTheme="minorEastAsia" w:hAnsi="Times New Roman" w:cs="Times New Roman"/>
          <w:color w:val="000000"/>
          <w:w w:val="11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pedologiche</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italiane</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Boll</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Soc</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It</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Scienza</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del</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Suolo</w:t>
      </w:r>
      <w:proofErr w:type="spellEnd"/>
      <w:r w:rsidRPr="00E17B22">
        <w:rPr>
          <w:rFonts w:ascii="Times New Roman" w:eastAsiaTheme="minorEastAsia" w:hAnsi="Times New Roman" w:cs="Times New Roman"/>
          <w:color w:val="000000"/>
          <w:w w:val="102"/>
          <w:sz w:val="17"/>
          <w:szCs w:val="17"/>
          <w:lang w:eastAsia="bg-BG"/>
        </w:rPr>
        <w:t xml:space="preserve">, 50, </w:t>
      </w:r>
      <w:proofErr w:type="spellStart"/>
      <w:r w:rsidRPr="00E17B22">
        <w:rPr>
          <w:rFonts w:ascii="Times New Roman" w:eastAsiaTheme="minorEastAsia" w:hAnsi="Times New Roman" w:cs="Times New Roman"/>
          <w:color w:val="000000"/>
          <w:w w:val="102"/>
          <w:sz w:val="17"/>
          <w:szCs w:val="17"/>
          <w:lang w:eastAsia="bg-BG"/>
        </w:rPr>
        <w:t>Suppl</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pp</w:t>
      </w:r>
      <w:proofErr w:type="spellEnd"/>
      <w:r w:rsidRPr="00E17B22">
        <w:rPr>
          <w:rFonts w:ascii="Times New Roman" w:eastAsiaTheme="minorEastAsia" w:hAnsi="Times New Roman" w:cs="Times New Roman"/>
          <w:color w:val="000000"/>
          <w:w w:val="102"/>
          <w:sz w:val="17"/>
          <w:szCs w:val="17"/>
          <w:lang w:eastAsia="bg-BG"/>
        </w:rPr>
        <w:t xml:space="preserve">. 261-271. </w:t>
      </w:r>
    </w:p>
    <w:p w:rsidR="00E17B22" w:rsidRDefault="00E17B22" w:rsidP="00E17B22">
      <w:pPr>
        <w:widowControl w:val="0"/>
        <w:autoSpaceDE w:val="0"/>
        <w:autoSpaceDN w:val="0"/>
        <w:adjustRightInd w:val="0"/>
        <w:spacing w:before="1" w:after="0" w:line="184" w:lineRule="exact"/>
        <w:ind w:left="25"/>
        <w:rPr>
          <w:rFonts w:ascii="Times New Roman" w:eastAsiaTheme="minorEastAsia" w:hAnsi="Times New Roman" w:cs="Times New Roman"/>
          <w:color w:val="000000"/>
          <w:w w:val="101"/>
          <w:sz w:val="17"/>
          <w:szCs w:val="17"/>
          <w:lang w:eastAsia="bg-BG"/>
        </w:rPr>
      </w:pPr>
      <w:r w:rsidRPr="00E17B22">
        <w:rPr>
          <w:rFonts w:ascii="Times New Roman" w:eastAsiaTheme="minorEastAsia" w:hAnsi="Times New Roman" w:cs="Times New Roman"/>
          <w:color w:val="000000"/>
          <w:w w:val="102"/>
          <w:sz w:val="17"/>
          <w:szCs w:val="17"/>
          <w:lang w:eastAsia="bg-BG"/>
        </w:rPr>
        <w:br/>
      </w:r>
      <w:proofErr w:type="spellStart"/>
      <w:r w:rsidRPr="00E17B22">
        <w:rPr>
          <w:rFonts w:ascii="Times New Roman" w:eastAsiaTheme="minorEastAsia" w:hAnsi="Times New Roman" w:cs="Times New Roman"/>
          <w:color w:val="000000"/>
          <w:sz w:val="17"/>
          <w:szCs w:val="17"/>
          <w:lang w:eastAsia="bg-BG"/>
        </w:rPr>
        <w:t>Scarascia</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Mugnozza</w:t>
      </w:r>
      <w:proofErr w:type="spellEnd"/>
      <w:r w:rsidRPr="00E17B22">
        <w:rPr>
          <w:rFonts w:ascii="Times New Roman" w:eastAsiaTheme="minorEastAsia" w:hAnsi="Times New Roman" w:cs="Times New Roman"/>
          <w:color w:val="000000"/>
          <w:sz w:val="17"/>
          <w:szCs w:val="17"/>
          <w:lang w:eastAsia="bg-BG"/>
        </w:rPr>
        <w:t xml:space="preserve">, G. (1999): </w:t>
      </w:r>
      <w:proofErr w:type="spellStart"/>
      <w:r w:rsidRPr="00E17B22">
        <w:rPr>
          <w:rFonts w:ascii="Times New Roman" w:eastAsiaTheme="minorEastAsia" w:hAnsi="Times New Roman" w:cs="Times New Roman"/>
          <w:color w:val="000000"/>
          <w:sz w:val="17"/>
          <w:szCs w:val="17"/>
          <w:lang w:eastAsia="bg-BG"/>
        </w:rPr>
        <w:t>Ecologia</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strutturale</w:t>
      </w:r>
      <w:proofErr w:type="spellEnd"/>
      <w:r w:rsidRPr="00E17B22">
        <w:rPr>
          <w:rFonts w:ascii="Times New Roman" w:eastAsiaTheme="minorEastAsia" w:hAnsi="Times New Roman" w:cs="Times New Roman"/>
          <w:color w:val="000000"/>
          <w:sz w:val="17"/>
          <w:szCs w:val="17"/>
          <w:lang w:eastAsia="bg-BG"/>
        </w:rPr>
        <w:t xml:space="preserve"> e </w:t>
      </w:r>
      <w:proofErr w:type="spellStart"/>
      <w:r w:rsidRPr="00E17B22">
        <w:rPr>
          <w:rFonts w:ascii="Times New Roman" w:eastAsiaTheme="minorEastAsia" w:hAnsi="Times New Roman" w:cs="Times New Roman"/>
          <w:color w:val="000000"/>
          <w:sz w:val="17"/>
          <w:szCs w:val="17"/>
          <w:lang w:eastAsia="bg-BG"/>
        </w:rPr>
        <w:t>funzionale</w:t>
      </w:r>
      <w:proofErr w:type="spellEnd"/>
      <w:r w:rsidRPr="00E17B22">
        <w:rPr>
          <w:rFonts w:ascii="Times New Roman" w:eastAsiaTheme="minorEastAsia" w:hAnsi="Times New Roman" w:cs="Times New Roman"/>
          <w:color w:val="000000"/>
          <w:sz w:val="17"/>
          <w:szCs w:val="17"/>
          <w:lang w:eastAsia="bg-BG"/>
        </w:rPr>
        <w:t xml:space="preserve"> di </w:t>
      </w:r>
      <w:proofErr w:type="spellStart"/>
      <w:r w:rsidRPr="00E17B22">
        <w:rPr>
          <w:rFonts w:ascii="Times New Roman" w:eastAsiaTheme="minorEastAsia" w:hAnsi="Times New Roman" w:cs="Times New Roman"/>
          <w:color w:val="000000"/>
          <w:sz w:val="17"/>
          <w:szCs w:val="17"/>
          <w:lang w:eastAsia="bg-BG"/>
        </w:rPr>
        <w:t>faggete</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italiane</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Ed</w:t>
      </w:r>
      <w:proofErr w:type="spellEnd"/>
      <w:r>
        <w:rPr>
          <w:rFonts w:ascii="Times New Roman" w:eastAsiaTheme="minorEastAsia" w:hAnsi="Times New Roman" w:cs="Times New Roman"/>
          <w:color w:val="000000"/>
          <w:w w:val="112"/>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agricole</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Bologna</w:t>
      </w:r>
      <w:proofErr w:type="spellEnd"/>
      <w:r w:rsidRPr="00E17B22">
        <w:rPr>
          <w:rFonts w:ascii="Times New Roman" w:eastAsiaTheme="minorEastAsia" w:hAnsi="Times New Roman" w:cs="Times New Roman"/>
          <w:color w:val="000000"/>
          <w:w w:val="101"/>
          <w:sz w:val="17"/>
          <w:szCs w:val="17"/>
          <w:lang w:eastAsia="bg-BG"/>
        </w:rPr>
        <w:t xml:space="preserve">, 372 </w:t>
      </w:r>
      <w:proofErr w:type="spellStart"/>
      <w:r w:rsidRPr="00E17B22">
        <w:rPr>
          <w:rFonts w:ascii="Times New Roman" w:eastAsiaTheme="minorEastAsia" w:hAnsi="Times New Roman" w:cs="Times New Roman"/>
          <w:color w:val="000000"/>
          <w:w w:val="101"/>
          <w:sz w:val="17"/>
          <w:szCs w:val="17"/>
          <w:lang w:eastAsia="bg-BG"/>
        </w:rPr>
        <w:t>pp</w:t>
      </w:r>
      <w:proofErr w:type="spellEnd"/>
      <w:r w:rsidRPr="00E17B22">
        <w:rPr>
          <w:rFonts w:ascii="Times New Roman" w:eastAsiaTheme="minorEastAsia" w:hAnsi="Times New Roman" w:cs="Times New Roman"/>
          <w:color w:val="000000"/>
          <w:w w:val="101"/>
          <w:sz w:val="17"/>
          <w:szCs w:val="17"/>
          <w:lang w:eastAsia="bg-BG"/>
        </w:rPr>
        <w:t>.</w:t>
      </w:r>
    </w:p>
    <w:p w:rsidR="00E17B22" w:rsidRPr="00E17B22" w:rsidRDefault="00E17B22" w:rsidP="00E17B22">
      <w:pPr>
        <w:widowControl w:val="0"/>
        <w:autoSpaceDE w:val="0"/>
        <w:autoSpaceDN w:val="0"/>
        <w:adjustRightInd w:val="0"/>
        <w:spacing w:before="1" w:after="0" w:line="184" w:lineRule="exact"/>
        <w:ind w:left="25"/>
        <w:rPr>
          <w:rFonts w:ascii="Times New Roman" w:eastAsiaTheme="minorEastAsia" w:hAnsi="Times New Roman" w:cs="Times New Roman"/>
          <w:color w:val="000000"/>
          <w:w w:val="112"/>
          <w:sz w:val="17"/>
          <w:szCs w:val="17"/>
          <w:lang w:eastAsia="bg-BG"/>
        </w:rPr>
      </w:pPr>
    </w:p>
    <w:p w:rsidR="00E17B22" w:rsidRDefault="00E17B22" w:rsidP="00E17B22">
      <w:pPr>
        <w:widowControl w:val="0"/>
        <w:tabs>
          <w:tab w:val="left" w:pos="309"/>
        </w:tabs>
        <w:autoSpaceDE w:val="0"/>
        <w:autoSpaceDN w:val="0"/>
        <w:adjustRightInd w:val="0"/>
        <w:spacing w:before="10" w:after="0" w:line="182" w:lineRule="exact"/>
        <w:ind w:left="25" w:right="55"/>
        <w:jc w:val="both"/>
        <w:rPr>
          <w:rFonts w:ascii="Times New Roman" w:eastAsiaTheme="minorEastAsia" w:hAnsi="Times New Roman" w:cs="Times New Roman"/>
          <w:color w:val="000000"/>
          <w:spacing w:val="2"/>
          <w:sz w:val="17"/>
          <w:szCs w:val="17"/>
          <w:lang w:eastAsia="bg-BG"/>
        </w:rPr>
      </w:pPr>
      <w:proofErr w:type="spellStart"/>
      <w:r w:rsidRPr="00E17B22">
        <w:rPr>
          <w:rFonts w:ascii="Times New Roman" w:eastAsiaTheme="minorEastAsia" w:hAnsi="Times New Roman" w:cs="Times New Roman"/>
          <w:color w:val="000000"/>
          <w:sz w:val="17"/>
          <w:szCs w:val="17"/>
          <w:lang w:eastAsia="bg-BG"/>
        </w:rPr>
        <w:t>Sharpley</w:t>
      </w:r>
      <w:proofErr w:type="spellEnd"/>
      <w:r w:rsidRPr="00E17B22">
        <w:rPr>
          <w:rFonts w:ascii="Times New Roman" w:eastAsiaTheme="minorEastAsia" w:hAnsi="Times New Roman" w:cs="Times New Roman"/>
          <w:color w:val="000000"/>
          <w:sz w:val="17"/>
          <w:szCs w:val="17"/>
          <w:lang w:eastAsia="bg-BG"/>
        </w:rPr>
        <w:t xml:space="preserve">, A.N. </w:t>
      </w:r>
      <w:proofErr w:type="spellStart"/>
      <w:r w:rsidRPr="00E17B22">
        <w:rPr>
          <w:rFonts w:ascii="Times New Roman" w:eastAsiaTheme="minorEastAsia" w:hAnsi="Times New Roman" w:cs="Times New Roman"/>
          <w:color w:val="000000"/>
          <w:sz w:val="17"/>
          <w:szCs w:val="17"/>
          <w:lang w:eastAsia="bg-BG"/>
        </w:rPr>
        <w:t>and</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Williams</w:t>
      </w:r>
      <w:proofErr w:type="spellEnd"/>
      <w:r w:rsidRPr="00E17B22">
        <w:rPr>
          <w:rFonts w:ascii="Times New Roman" w:eastAsiaTheme="minorEastAsia" w:hAnsi="Times New Roman" w:cs="Times New Roman"/>
          <w:color w:val="000000"/>
          <w:sz w:val="17"/>
          <w:szCs w:val="17"/>
          <w:lang w:eastAsia="bg-BG"/>
        </w:rPr>
        <w:t xml:space="preserve">, J.R. (1990): </w:t>
      </w:r>
      <w:proofErr w:type="spellStart"/>
      <w:r w:rsidRPr="00E17B22">
        <w:rPr>
          <w:rFonts w:ascii="Times New Roman" w:eastAsiaTheme="minorEastAsia" w:hAnsi="Times New Roman" w:cs="Times New Roman"/>
          <w:color w:val="000000"/>
          <w:sz w:val="17"/>
          <w:szCs w:val="17"/>
          <w:lang w:eastAsia="bg-BG"/>
        </w:rPr>
        <w:t>EPIC-Erosion</w:t>
      </w:r>
      <w:proofErr w:type="spellEnd"/>
      <w:r w:rsidRPr="00E17B22">
        <w:rPr>
          <w:rFonts w:ascii="Times New Roman" w:eastAsiaTheme="minorEastAsia" w:hAnsi="Times New Roman" w:cs="Times New Roman"/>
          <w:color w:val="000000"/>
          <w:sz w:val="17"/>
          <w:szCs w:val="17"/>
          <w:lang w:eastAsia="bg-BG"/>
        </w:rPr>
        <w:t>/</w:t>
      </w:r>
      <w:proofErr w:type="spellStart"/>
      <w:r w:rsidRPr="00E17B22">
        <w:rPr>
          <w:rFonts w:ascii="Times New Roman" w:eastAsiaTheme="minorEastAsia" w:hAnsi="Times New Roman" w:cs="Times New Roman"/>
          <w:color w:val="000000"/>
          <w:sz w:val="17"/>
          <w:szCs w:val="17"/>
          <w:lang w:eastAsia="bg-BG"/>
        </w:rPr>
        <w:t>Pr</w:t>
      </w:r>
      <w:r>
        <w:rPr>
          <w:rFonts w:ascii="Times New Roman" w:eastAsiaTheme="minorEastAsia" w:hAnsi="Times New Roman" w:cs="Times New Roman"/>
          <w:color w:val="000000"/>
          <w:sz w:val="17"/>
          <w:szCs w:val="17"/>
          <w:lang w:eastAsia="bg-BG"/>
        </w:rPr>
        <w:t>oductivity</w:t>
      </w:r>
      <w:proofErr w:type="spellEnd"/>
      <w:r>
        <w:rPr>
          <w:rFonts w:ascii="Times New Roman" w:eastAsiaTheme="minorEastAsia" w:hAnsi="Times New Roman" w:cs="Times New Roman"/>
          <w:color w:val="000000"/>
          <w:sz w:val="17"/>
          <w:szCs w:val="17"/>
          <w:lang w:eastAsia="bg-BG"/>
        </w:rPr>
        <w:t xml:space="preserve"> </w:t>
      </w:r>
      <w:proofErr w:type="spellStart"/>
      <w:r>
        <w:rPr>
          <w:rFonts w:ascii="Times New Roman" w:eastAsiaTheme="minorEastAsia" w:hAnsi="Times New Roman" w:cs="Times New Roman"/>
          <w:color w:val="000000"/>
          <w:sz w:val="17"/>
          <w:szCs w:val="17"/>
          <w:lang w:eastAsia="bg-BG"/>
        </w:rPr>
        <w:t>Impact</w:t>
      </w:r>
      <w:proofErr w:type="spellEnd"/>
      <w:r>
        <w:rPr>
          <w:rFonts w:ascii="Times New Roman" w:eastAsiaTheme="minorEastAsia" w:hAnsi="Times New Roman" w:cs="Times New Roman"/>
          <w:color w:val="000000"/>
          <w:sz w:val="17"/>
          <w:szCs w:val="17"/>
          <w:lang w:eastAsia="bg-BG"/>
        </w:rPr>
        <w:t xml:space="preserve"> </w:t>
      </w:r>
      <w:proofErr w:type="spellStart"/>
      <w:r>
        <w:rPr>
          <w:rFonts w:ascii="Times New Roman" w:eastAsiaTheme="minorEastAsia" w:hAnsi="Times New Roman" w:cs="Times New Roman"/>
          <w:color w:val="000000"/>
          <w:sz w:val="17"/>
          <w:szCs w:val="17"/>
          <w:lang w:eastAsia="bg-BG"/>
        </w:rPr>
        <w:t>Calculator</w:t>
      </w:r>
      <w:proofErr w:type="spellEnd"/>
      <w:r>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w w:val="103"/>
          <w:sz w:val="17"/>
          <w:szCs w:val="17"/>
          <w:lang w:eastAsia="bg-BG"/>
        </w:rPr>
        <w:t>USDATech</w:t>
      </w:r>
      <w:proofErr w:type="spellEnd"/>
      <w:r w:rsidRPr="00E17B22">
        <w:rPr>
          <w:rFonts w:ascii="Times New Roman" w:eastAsiaTheme="minorEastAsia" w:hAnsi="Times New Roman" w:cs="Times New Roman"/>
          <w:color w:val="000000"/>
          <w:w w:val="103"/>
          <w:sz w:val="17"/>
          <w:szCs w:val="17"/>
          <w:lang w:eastAsia="bg-BG"/>
        </w:rPr>
        <w:t xml:space="preserve">. </w:t>
      </w:r>
      <w:proofErr w:type="spellStart"/>
      <w:r w:rsidRPr="00E17B22">
        <w:rPr>
          <w:rFonts w:ascii="Times New Roman" w:eastAsiaTheme="minorEastAsia" w:hAnsi="Times New Roman" w:cs="Times New Roman"/>
          <w:color w:val="000000"/>
          <w:w w:val="103"/>
          <w:sz w:val="17"/>
          <w:szCs w:val="17"/>
          <w:lang w:eastAsia="bg-BG"/>
        </w:rPr>
        <w:t>Bull</w:t>
      </w:r>
      <w:proofErr w:type="spellEnd"/>
      <w:r w:rsidRPr="00E17B22">
        <w:rPr>
          <w:rFonts w:ascii="Times New Roman" w:eastAsiaTheme="minorEastAsia" w:hAnsi="Times New Roman" w:cs="Times New Roman"/>
          <w:color w:val="000000"/>
          <w:w w:val="103"/>
          <w:sz w:val="17"/>
          <w:szCs w:val="17"/>
          <w:lang w:eastAsia="bg-BG"/>
        </w:rPr>
        <w:t>. 1768.</w:t>
      </w:r>
      <w:r>
        <w:rPr>
          <w:rFonts w:ascii="Times New Roman" w:eastAsiaTheme="minorEastAsia" w:hAnsi="Times New Roman" w:cs="Times New Roman"/>
          <w:color w:val="000000"/>
          <w:w w:val="103"/>
          <w:sz w:val="17"/>
          <w:szCs w:val="17"/>
          <w:lang w:eastAsia="bg-BG"/>
        </w:rPr>
        <w:t xml:space="preserve"> </w:t>
      </w:r>
      <w:proofErr w:type="spellStart"/>
      <w:r w:rsidRPr="00E17B22">
        <w:rPr>
          <w:rFonts w:ascii="Times New Roman" w:eastAsiaTheme="minorEastAsia" w:hAnsi="Times New Roman" w:cs="Times New Roman"/>
          <w:color w:val="000000"/>
          <w:spacing w:val="1"/>
          <w:sz w:val="17"/>
          <w:szCs w:val="17"/>
          <w:lang w:eastAsia="bg-BG"/>
        </w:rPr>
        <w:t>Soil</w:t>
      </w:r>
      <w:proofErr w:type="spellEnd"/>
      <w:r w:rsidRPr="00E17B22">
        <w:rPr>
          <w:rFonts w:ascii="Times New Roman" w:eastAsiaTheme="minorEastAsia" w:hAnsi="Times New Roman" w:cs="Times New Roman"/>
          <w:color w:val="000000"/>
          <w:spacing w:val="1"/>
          <w:sz w:val="17"/>
          <w:szCs w:val="17"/>
          <w:lang w:eastAsia="bg-BG"/>
        </w:rPr>
        <w:t xml:space="preserve"> </w:t>
      </w:r>
      <w:proofErr w:type="spellStart"/>
      <w:r w:rsidRPr="00E17B22">
        <w:rPr>
          <w:rFonts w:ascii="Times New Roman" w:eastAsiaTheme="minorEastAsia" w:hAnsi="Times New Roman" w:cs="Times New Roman"/>
          <w:color w:val="000000"/>
          <w:spacing w:val="1"/>
          <w:sz w:val="17"/>
          <w:szCs w:val="17"/>
          <w:lang w:eastAsia="bg-BG"/>
        </w:rPr>
        <w:t>Survey</w:t>
      </w:r>
      <w:proofErr w:type="spellEnd"/>
      <w:r w:rsidRPr="00E17B22">
        <w:rPr>
          <w:rFonts w:ascii="Times New Roman" w:eastAsiaTheme="minorEastAsia" w:hAnsi="Times New Roman" w:cs="Times New Roman"/>
          <w:color w:val="000000"/>
          <w:spacing w:val="1"/>
          <w:sz w:val="17"/>
          <w:szCs w:val="17"/>
          <w:lang w:eastAsia="bg-BG"/>
        </w:rPr>
        <w:t xml:space="preserve"> </w:t>
      </w:r>
      <w:proofErr w:type="spellStart"/>
      <w:r w:rsidRPr="00E17B22">
        <w:rPr>
          <w:rFonts w:ascii="Times New Roman" w:eastAsiaTheme="minorEastAsia" w:hAnsi="Times New Roman" w:cs="Times New Roman"/>
          <w:color w:val="000000"/>
          <w:spacing w:val="1"/>
          <w:sz w:val="17"/>
          <w:szCs w:val="17"/>
          <w:lang w:eastAsia="bg-BG"/>
        </w:rPr>
        <w:t>Staff</w:t>
      </w:r>
      <w:proofErr w:type="spellEnd"/>
      <w:r w:rsidRPr="00E17B22">
        <w:rPr>
          <w:rFonts w:ascii="Times New Roman" w:eastAsiaTheme="minorEastAsia" w:hAnsi="Times New Roman" w:cs="Times New Roman"/>
          <w:color w:val="000000"/>
          <w:spacing w:val="1"/>
          <w:sz w:val="17"/>
          <w:szCs w:val="17"/>
          <w:lang w:eastAsia="bg-BG"/>
        </w:rPr>
        <w:t xml:space="preserve"> (1999): </w:t>
      </w:r>
      <w:proofErr w:type="spellStart"/>
      <w:r w:rsidRPr="00E17B22">
        <w:rPr>
          <w:rFonts w:ascii="Times New Roman" w:eastAsiaTheme="minorEastAsia" w:hAnsi="Times New Roman" w:cs="Times New Roman"/>
          <w:color w:val="000000"/>
          <w:spacing w:val="1"/>
          <w:sz w:val="17"/>
          <w:szCs w:val="17"/>
          <w:lang w:eastAsia="bg-BG"/>
        </w:rPr>
        <w:t>Soil</w:t>
      </w:r>
      <w:proofErr w:type="spellEnd"/>
      <w:r w:rsidRPr="00E17B22">
        <w:rPr>
          <w:rFonts w:ascii="Times New Roman" w:eastAsiaTheme="minorEastAsia" w:hAnsi="Times New Roman" w:cs="Times New Roman"/>
          <w:color w:val="000000"/>
          <w:spacing w:val="1"/>
          <w:sz w:val="17"/>
          <w:szCs w:val="17"/>
          <w:lang w:eastAsia="bg-BG"/>
        </w:rPr>
        <w:t xml:space="preserve"> </w:t>
      </w:r>
      <w:proofErr w:type="spellStart"/>
      <w:r w:rsidRPr="00E17B22">
        <w:rPr>
          <w:rFonts w:ascii="Times New Roman" w:eastAsiaTheme="minorEastAsia" w:hAnsi="Times New Roman" w:cs="Times New Roman"/>
          <w:color w:val="000000"/>
          <w:spacing w:val="1"/>
          <w:sz w:val="17"/>
          <w:szCs w:val="17"/>
          <w:lang w:eastAsia="bg-BG"/>
        </w:rPr>
        <w:t>Taxonomy</w:t>
      </w:r>
      <w:proofErr w:type="spellEnd"/>
      <w:r w:rsidRPr="00E17B22">
        <w:rPr>
          <w:rFonts w:ascii="Times New Roman" w:eastAsiaTheme="minorEastAsia" w:hAnsi="Times New Roman" w:cs="Times New Roman"/>
          <w:color w:val="000000"/>
          <w:spacing w:val="1"/>
          <w:sz w:val="17"/>
          <w:szCs w:val="17"/>
          <w:lang w:eastAsia="bg-BG"/>
        </w:rPr>
        <w:t xml:space="preserve">: A </w:t>
      </w:r>
      <w:proofErr w:type="spellStart"/>
      <w:r w:rsidRPr="00E17B22">
        <w:rPr>
          <w:rFonts w:ascii="Times New Roman" w:eastAsiaTheme="minorEastAsia" w:hAnsi="Times New Roman" w:cs="Times New Roman"/>
          <w:color w:val="000000"/>
          <w:spacing w:val="1"/>
          <w:sz w:val="17"/>
          <w:szCs w:val="17"/>
          <w:lang w:eastAsia="bg-BG"/>
        </w:rPr>
        <w:t>basic</w:t>
      </w:r>
      <w:proofErr w:type="spellEnd"/>
      <w:r w:rsidRPr="00E17B22">
        <w:rPr>
          <w:rFonts w:ascii="Times New Roman" w:eastAsiaTheme="minorEastAsia" w:hAnsi="Times New Roman" w:cs="Times New Roman"/>
          <w:color w:val="000000"/>
          <w:spacing w:val="1"/>
          <w:sz w:val="17"/>
          <w:szCs w:val="17"/>
          <w:lang w:eastAsia="bg-BG"/>
        </w:rPr>
        <w:t xml:space="preserve"> </w:t>
      </w:r>
      <w:proofErr w:type="spellStart"/>
      <w:r w:rsidRPr="00E17B22">
        <w:rPr>
          <w:rFonts w:ascii="Times New Roman" w:eastAsiaTheme="minorEastAsia" w:hAnsi="Times New Roman" w:cs="Times New Roman"/>
          <w:color w:val="000000"/>
          <w:spacing w:val="1"/>
          <w:sz w:val="17"/>
          <w:szCs w:val="17"/>
          <w:lang w:eastAsia="bg-BG"/>
        </w:rPr>
        <w:t>syst</w:t>
      </w:r>
      <w:r>
        <w:rPr>
          <w:rFonts w:ascii="Times New Roman" w:eastAsiaTheme="minorEastAsia" w:hAnsi="Times New Roman" w:cs="Times New Roman"/>
          <w:color w:val="000000"/>
          <w:spacing w:val="1"/>
          <w:sz w:val="17"/>
          <w:szCs w:val="17"/>
          <w:lang w:eastAsia="bg-BG"/>
        </w:rPr>
        <w:t>em</w:t>
      </w:r>
      <w:proofErr w:type="spellEnd"/>
      <w:r>
        <w:rPr>
          <w:rFonts w:ascii="Times New Roman" w:eastAsiaTheme="minorEastAsia" w:hAnsi="Times New Roman" w:cs="Times New Roman"/>
          <w:color w:val="000000"/>
          <w:spacing w:val="1"/>
          <w:sz w:val="17"/>
          <w:szCs w:val="17"/>
          <w:lang w:eastAsia="bg-BG"/>
        </w:rPr>
        <w:t xml:space="preserve"> of </w:t>
      </w:r>
      <w:proofErr w:type="spellStart"/>
      <w:r>
        <w:rPr>
          <w:rFonts w:ascii="Times New Roman" w:eastAsiaTheme="minorEastAsia" w:hAnsi="Times New Roman" w:cs="Times New Roman"/>
          <w:color w:val="000000"/>
          <w:spacing w:val="1"/>
          <w:sz w:val="17"/>
          <w:szCs w:val="17"/>
          <w:lang w:eastAsia="bg-BG"/>
        </w:rPr>
        <w:t>soil</w:t>
      </w:r>
      <w:proofErr w:type="spellEnd"/>
      <w:r>
        <w:rPr>
          <w:rFonts w:ascii="Times New Roman" w:eastAsiaTheme="minorEastAsia" w:hAnsi="Times New Roman" w:cs="Times New Roman"/>
          <w:color w:val="000000"/>
          <w:spacing w:val="1"/>
          <w:sz w:val="17"/>
          <w:szCs w:val="17"/>
          <w:lang w:eastAsia="bg-BG"/>
        </w:rPr>
        <w:t xml:space="preserve"> </w:t>
      </w:r>
      <w:proofErr w:type="spellStart"/>
      <w:r>
        <w:rPr>
          <w:rFonts w:ascii="Times New Roman" w:eastAsiaTheme="minorEastAsia" w:hAnsi="Times New Roman" w:cs="Times New Roman"/>
          <w:color w:val="000000"/>
          <w:spacing w:val="1"/>
          <w:sz w:val="17"/>
          <w:szCs w:val="17"/>
          <w:lang w:eastAsia="bg-BG"/>
        </w:rPr>
        <w:t>classification</w:t>
      </w:r>
      <w:proofErr w:type="spellEnd"/>
      <w:r>
        <w:rPr>
          <w:rFonts w:ascii="Times New Roman" w:eastAsiaTheme="minorEastAsia" w:hAnsi="Times New Roman" w:cs="Times New Roman"/>
          <w:color w:val="000000"/>
          <w:spacing w:val="1"/>
          <w:sz w:val="17"/>
          <w:szCs w:val="17"/>
          <w:lang w:eastAsia="bg-BG"/>
        </w:rPr>
        <w:t xml:space="preserve"> </w:t>
      </w:r>
      <w:proofErr w:type="spellStart"/>
      <w:r>
        <w:rPr>
          <w:rFonts w:ascii="Times New Roman" w:eastAsiaTheme="minorEastAsia" w:hAnsi="Times New Roman" w:cs="Times New Roman"/>
          <w:color w:val="000000"/>
          <w:spacing w:val="1"/>
          <w:sz w:val="17"/>
          <w:szCs w:val="17"/>
          <w:lang w:eastAsia="bg-BG"/>
        </w:rPr>
        <w:t>for</w:t>
      </w:r>
      <w:proofErr w:type="spellEnd"/>
      <w:r>
        <w:rPr>
          <w:rFonts w:ascii="Times New Roman" w:eastAsiaTheme="minorEastAsia" w:hAnsi="Times New Roman" w:cs="Times New Roman"/>
          <w:color w:val="000000"/>
          <w:spacing w:val="1"/>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making</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and</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interpreting</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soil</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surveys</w:t>
      </w:r>
      <w:proofErr w:type="spellEnd"/>
      <w:r w:rsidRPr="00E17B22">
        <w:rPr>
          <w:rFonts w:ascii="Times New Roman" w:eastAsiaTheme="minorEastAsia" w:hAnsi="Times New Roman" w:cs="Times New Roman"/>
          <w:color w:val="000000"/>
          <w:sz w:val="17"/>
          <w:szCs w:val="17"/>
          <w:lang w:eastAsia="bg-BG"/>
        </w:rPr>
        <w:t xml:space="preserve">. 2nd </w:t>
      </w:r>
      <w:proofErr w:type="spellStart"/>
      <w:r w:rsidRPr="00E17B22">
        <w:rPr>
          <w:rFonts w:ascii="Times New Roman" w:eastAsiaTheme="minorEastAsia" w:hAnsi="Times New Roman" w:cs="Times New Roman"/>
          <w:color w:val="000000"/>
          <w:sz w:val="17"/>
          <w:szCs w:val="17"/>
          <w:lang w:eastAsia="bg-BG"/>
        </w:rPr>
        <w:t>ed</w:t>
      </w:r>
      <w:proofErr w:type="spellEnd"/>
      <w:r w:rsidRPr="00E17B22">
        <w:rPr>
          <w:rFonts w:ascii="Times New Roman" w:eastAsiaTheme="minorEastAsia" w:hAnsi="Times New Roman" w:cs="Times New Roman"/>
          <w:color w:val="000000"/>
          <w:sz w:val="17"/>
          <w:szCs w:val="17"/>
          <w:lang w:eastAsia="bg-BG"/>
        </w:rPr>
        <w:t xml:space="preserve">. USDA-NRCS </w:t>
      </w:r>
      <w:proofErr w:type="spellStart"/>
      <w:r w:rsidRPr="00E17B22">
        <w:rPr>
          <w:rFonts w:ascii="Times New Roman" w:eastAsiaTheme="minorEastAsia" w:hAnsi="Times New Roman" w:cs="Times New Roman"/>
          <w:color w:val="000000"/>
          <w:sz w:val="17"/>
          <w:szCs w:val="17"/>
          <w:lang w:eastAsia="bg-BG"/>
        </w:rPr>
        <w:t>Agric</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Handb</w:t>
      </w:r>
      <w:proofErr w:type="spellEnd"/>
      <w:r w:rsidRPr="00E17B22">
        <w:rPr>
          <w:rFonts w:ascii="Times New Roman" w:eastAsiaTheme="minorEastAsia" w:hAnsi="Times New Roman" w:cs="Times New Roman"/>
          <w:color w:val="000000"/>
          <w:sz w:val="17"/>
          <w:szCs w:val="17"/>
          <w:lang w:eastAsia="bg-BG"/>
        </w:rPr>
        <w:t>. 436. U.S.</w:t>
      </w:r>
      <w:r>
        <w:rPr>
          <w:rFonts w:ascii="Times New Roman" w:eastAsiaTheme="minorEastAsia" w:hAnsi="Times New Roman" w:cs="Times New Roman"/>
          <w:color w:val="000000"/>
          <w:w w:val="103"/>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Gov</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Print</w:t>
      </w:r>
      <w:proofErr w:type="spellEnd"/>
      <w:r w:rsidRPr="00E17B22">
        <w:rPr>
          <w:rFonts w:ascii="Times New Roman" w:eastAsiaTheme="minorEastAsia" w:hAnsi="Times New Roman" w:cs="Times New Roman"/>
          <w:color w:val="000000"/>
          <w:spacing w:val="2"/>
          <w:sz w:val="17"/>
          <w:szCs w:val="17"/>
          <w:lang w:eastAsia="bg-BG"/>
        </w:rPr>
        <w:t xml:space="preserve">. Office, </w:t>
      </w:r>
      <w:proofErr w:type="spellStart"/>
      <w:r w:rsidRPr="00E17B22">
        <w:rPr>
          <w:rFonts w:ascii="Times New Roman" w:eastAsiaTheme="minorEastAsia" w:hAnsi="Times New Roman" w:cs="Times New Roman"/>
          <w:color w:val="000000"/>
          <w:spacing w:val="2"/>
          <w:sz w:val="17"/>
          <w:szCs w:val="17"/>
          <w:lang w:eastAsia="bg-BG"/>
        </w:rPr>
        <w:t>Washington</w:t>
      </w:r>
      <w:proofErr w:type="spellEnd"/>
      <w:r w:rsidRPr="00E17B22">
        <w:rPr>
          <w:rFonts w:ascii="Times New Roman" w:eastAsiaTheme="minorEastAsia" w:hAnsi="Times New Roman" w:cs="Times New Roman"/>
          <w:color w:val="000000"/>
          <w:spacing w:val="2"/>
          <w:sz w:val="17"/>
          <w:szCs w:val="17"/>
          <w:lang w:eastAsia="bg-BG"/>
        </w:rPr>
        <w:t>, D C.</w:t>
      </w:r>
    </w:p>
    <w:p w:rsidR="00E17B22" w:rsidRPr="00E17B22" w:rsidRDefault="00E17B22" w:rsidP="00E17B22">
      <w:pPr>
        <w:widowControl w:val="0"/>
        <w:tabs>
          <w:tab w:val="left" w:pos="309"/>
        </w:tabs>
        <w:autoSpaceDE w:val="0"/>
        <w:autoSpaceDN w:val="0"/>
        <w:adjustRightInd w:val="0"/>
        <w:spacing w:before="10" w:after="0" w:line="182" w:lineRule="exact"/>
        <w:ind w:left="25" w:right="55"/>
        <w:jc w:val="both"/>
        <w:rPr>
          <w:rFonts w:ascii="Times New Roman" w:eastAsiaTheme="minorEastAsia" w:hAnsi="Times New Roman" w:cs="Times New Roman"/>
          <w:color w:val="000000"/>
          <w:w w:val="103"/>
          <w:sz w:val="17"/>
          <w:szCs w:val="17"/>
          <w:lang w:eastAsia="bg-BG"/>
        </w:rPr>
      </w:pPr>
    </w:p>
    <w:p w:rsidR="00E17B22" w:rsidRPr="00E17B22" w:rsidRDefault="00E17B22" w:rsidP="00E17B22">
      <w:pPr>
        <w:widowControl w:val="0"/>
        <w:tabs>
          <w:tab w:val="left" w:pos="314"/>
        </w:tabs>
        <w:autoSpaceDE w:val="0"/>
        <w:autoSpaceDN w:val="0"/>
        <w:adjustRightInd w:val="0"/>
        <w:spacing w:before="5" w:after="0" w:line="187" w:lineRule="exact"/>
        <w:ind w:left="25" w:right="45"/>
        <w:jc w:val="both"/>
        <w:rPr>
          <w:rFonts w:ascii="Times New Roman" w:eastAsiaTheme="minorEastAsia" w:hAnsi="Times New Roman" w:cs="Times New Roman"/>
          <w:color w:val="000000"/>
          <w:w w:val="102"/>
          <w:sz w:val="17"/>
          <w:szCs w:val="17"/>
          <w:lang w:eastAsia="bg-BG"/>
        </w:rPr>
      </w:pPr>
      <w:proofErr w:type="spellStart"/>
      <w:r w:rsidRPr="00E17B22">
        <w:rPr>
          <w:rFonts w:ascii="Times New Roman" w:eastAsiaTheme="minorEastAsia" w:hAnsi="Times New Roman" w:cs="Times New Roman"/>
          <w:color w:val="000000"/>
          <w:sz w:val="17"/>
          <w:szCs w:val="17"/>
          <w:lang w:eastAsia="bg-BG"/>
        </w:rPr>
        <w:t>Van</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Wambeke</w:t>
      </w:r>
      <w:proofErr w:type="spellEnd"/>
      <w:r w:rsidRPr="00E17B22">
        <w:rPr>
          <w:rFonts w:ascii="Times New Roman" w:eastAsiaTheme="minorEastAsia" w:hAnsi="Times New Roman" w:cs="Times New Roman"/>
          <w:color w:val="000000"/>
          <w:sz w:val="17"/>
          <w:szCs w:val="17"/>
          <w:lang w:eastAsia="bg-BG"/>
        </w:rPr>
        <w:t xml:space="preserve">, A. (1986): </w:t>
      </w:r>
      <w:proofErr w:type="spellStart"/>
      <w:r w:rsidRPr="00E17B22">
        <w:rPr>
          <w:rFonts w:ascii="Times New Roman" w:eastAsiaTheme="minorEastAsia" w:hAnsi="Times New Roman" w:cs="Times New Roman"/>
          <w:color w:val="000000"/>
          <w:sz w:val="17"/>
          <w:szCs w:val="17"/>
          <w:lang w:eastAsia="bg-BG"/>
        </w:rPr>
        <w:t>Newhall</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simulation</w:t>
      </w:r>
      <w:proofErr w:type="spellEnd"/>
      <w:r w:rsidRPr="00E17B22">
        <w:rPr>
          <w:rFonts w:ascii="Times New Roman" w:eastAsiaTheme="minorEastAsia" w:hAnsi="Times New Roman" w:cs="Times New Roman"/>
          <w:color w:val="000000"/>
          <w:sz w:val="17"/>
          <w:szCs w:val="17"/>
          <w:lang w:eastAsia="bg-BG"/>
        </w:rPr>
        <w:t xml:space="preserve"> </w:t>
      </w:r>
      <w:proofErr w:type="spellStart"/>
      <w:r w:rsidRPr="00E17B22">
        <w:rPr>
          <w:rFonts w:ascii="Times New Roman" w:eastAsiaTheme="minorEastAsia" w:hAnsi="Times New Roman" w:cs="Times New Roman"/>
          <w:color w:val="000000"/>
          <w:sz w:val="17"/>
          <w:szCs w:val="17"/>
          <w:lang w:eastAsia="bg-BG"/>
        </w:rPr>
        <w:t>model</w:t>
      </w:r>
      <w:proofErr w:type="spellEnd"/>
      <w:r w:rsidRPr="00E17B22">
        <w:rPr>
          <w:rFonts w:ascii="Times New Roman" w:eastAsiaTheme="minorEastAsia" w:hAnsi="Times New Roman" w:cs="Times New Roman"/>
          <w:color w:val="000000"/>
          <w:sz w:val="17"/>
          <w:szCs w:val="17"/>
          <w:lang w:eastAsia="bg-BG"/>
        </w:rPr>
        <w:t>, a</w:t>
      </w:r>
      <w:r>
        <w:rPr>
          <w:rFonts w:ascii="Times New Roman" w:eastAsiaTheme="minorEastAsia" w:hAnsi="Times New Roman" w:cs="Times New Roman"/>
          <w:color w:val="000000"/>
          <w:sz w:val="17"/>
          <w:szCs w:val="17"/>
          <w:lang w:eastAsia="bg-BG"/>
        </w:rPr>
        <w:t xml:space="preserve"> </w:t>
      </w:r>
      <w:proofErr w:type="spellStart"/>
      <w:r>
        <w:rPr>
          <w:rFonts w:ascii="Times New Roman" w:eastAsiaTheme="minorEastAsia" w:hAnsi="Times New Roman" w:cs="Times New Roman"/>
          <w:color w:val="000000"/>
          <w:sz w:val="17"/>
          <w:szCs w:val="17"/>
          <w:lang w:eastAsia="bg-BG"/>
        </w:rPr>
        <w:t>basic</w:t>
      </w:r>
      <w:proofErr w:type="spellEnd"/>
      <w:r>
        <w:rPr>
          <w:rFonts w:ascii="Times New Roman" w:eastAsiaTheme="minorEastAsia" w:hAnsi="Times New Roman" w:cs="Times New Roman"/>
          <w:color w:val="000000"/>
          <w:sz w:val="17"/>
          <w:szCs w:val="17"/>
          <w:lang w:eastAsia="bg-BG"/>
        </w:rPr>
        <w:t xml:space="preserve"> </w:t>
      </w:r>
      <w:proofErr w:type="spellStart"/>
      <w:r>
        <w:rPr>
          <w:rFonts w:ascii="Times New Roman" w:eastAsiaTheme="minorEastAsia" w:hAnsi="Times New Roman" w:cs="Times New Roman"/>
          <w:color w:val="000000"/>
          <w:sz w:val="17"/>
          <w:szCs w:val="17"/>
          <w:lang w:eastAsia="bg-BG"/>
        </w:rPr>
        <w:t>program</w:t>
      </w:r>
      <w:proofErr w:type="spellEnd"/>
      <w:r>
        <w:rPr>
          <w:rFonts w:ascii="Times New Roman" w:eastAsiaTheme="minorEastAsia" w:hAnsi="Times New Roman" w:cs="Times New Roman"/>
          <w:color w:val="000000"/>
          <w:sz w:val="17"/>
          <w:szCs w:val="17"/>
          <w:lang w:eastAsia="bg-BG"/>
        </w:rPr>
        <w:t xml:space="preserve"> </w:t>
      </w:r>
      <w:proofErr w:type="spellStart"/>
      <w:r>
        <w:rPr>
          <w:rFonts w:ascii="Times New Roman" w:eastAsiaTheme="minorEastAsia" w:hAnsi="Times New Roman" w:cs="Times New Roman"/>
          <w:color w:val="000000"/>
          <w:sz w:val="17"/>
          <w:szCs w:val="17"/>
          <w:lang w:eastAsia="bg-BG"/>
        </w:rPr>
        <w:t>for</w:t>
      </w:r>
      <w:proofErr w:type="spellEnd"/>
      <w:r>
        <w:rPr>
          <w:rFonts w:ascii="Times New Roman" w:eastAsiaTheme="minorEastAsia" w:hAnsi="Times New Roman" w:cs="Times New Roman"/>
          <w:color w:val="000000"/>
          <w:sz w:val="17"/>
          <w:szCs w:val="17"/>
          <w:lang w:eastAsia="bg-BG"/>
        </w:rPr>
        <w:t xml:space="preserve"> </w:t>
      </w:r>
      <w:proofErr w:type="spellStart"/>
      <w:r>
        <w:rPr>
          <w:rFonts w:ascii="Times New Roman" w:eastAsiaTheme="minorEastAsia" w:hAnsi="Times New Roman" w:cs="Times New Roman"/>
          <w:color w:val="000000"/>
          <w:sz w:val="17"/>
          <w:szCs w:val="17"/>
          <w:lang w:eastAsia="bg-BG"/>
        </w:rPr>
        <w:t>the</w:t>
      </w:r>
      <w:proofErr w:type="spellEnd"/>
      <w:r>
        <w:rPr>
          <w:rFonts w:ascii="Times New Roman" w:eastAsiaTheme="minorEastAsia" w:hAnsi="Times New Roman" w:cs="Times New Roman"/>
          <w:color w:val="000000"/>
          <w:sz w:val="17"/>
          <w:szCs w:val="17"/>
          <w:lang w:eastAsia="bg-BG"/>
        </w:rPr>
        <w:t xml:space="preserve"> IBM PC  </w:t>
      </w:r>
      <w:r w:rsidRPr="00E17B22">
        <w:rPr>
          <w:rFonts w:ascii="Times New Roman" w:eastAsiaTheme="minorEastAsia" w:hAnsi="Times New Roman" w:cs="Times New Roman"/>
          <w:color w:val="000000"/>
          <w:w w:val="102"/>
          <w:sz w:val="17"/>
          <w:szCs w:val="17"/>
          <w:lang w:eastAsia="bg-BG"/>
        </w:rPr>
        <w:t>[</w:t>
      </w:r>
      <w:proofErr w:type="spellStart"/>
      <w:r w:rsidRPr="00E17B22">
        <w:rPr>
          <w:rFonts w:ascii="Times New Roman" w:eastAsiaTheme="minorEastAsia" w:hAnsi="Times New Roman" w:cs="Times New Roman"/>
          <w:color w:val="000000"/>
          <w:w w:val="102"/>
          <w:sz w:val="17"/>
          <w:szCs w:val="17"/>
          <w:lang w:eastAsia="bg-BG"/>
        </w:rPr>
        <w:t>floppy</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disk</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computer</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file</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Dep</w:t>
      </w:r>
      <w:proofErr w:type="spellEnd"/>
      <w:r w:rsidRPr="00E17B22">
        <w:rPr>
          <w:rFonts w:ascii="Times New Roman" w:eastAsiaTheme="minorEastAsia" w:hAnsi="Times New Roman" w:cs="Times New Roman"/>
          <w:color w:val="000000"/>
          <w:w w:val="102"/>
          <w:sz w:val="17"/>
          <w:szCs w:val="17"/>
          <w:lang w:eastAsia="bg-BG"/>
        </w:rPr>
        <w:t xml:space="preserve">. of </w:t>
      </w:r>
      <w:proofErr w:type="spellStart"/>
      <w:r w:rsidRPr="00E17B22">
        <w:rPr>
          <w:rFonts w:ascii="Times New Roman" w:eastAsiaTheme="minorEastAsia" w:hAnsi="Times New Roman" w:cs="Times New Roman"/>
          <w:color w:val="000000"/>
          <w:w w:val="102"/>
          <w:sz w:val="17"/>
          <w:szCs w:val="17"/>
          <w:lang w:eastAsia="bg-BG"/>
        </w:rPr>
        <w:t>Agron</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Cornell</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University</w:t>
      </w:r>
      <w:proofErr w:type="spellEnd"/>
      <w:r w:rsidRPr="00E17B22">
        <w:rPr>
          <w:rFonts w:ascii="Times New Roman" w:eastAsiaTheme="minorEastAsia" w:hAnsi="Times New Roman" w:cs="Times New Roman"/>
          <w:color w:val="000000"/>
          <w:w w:val="102"/>
          <w:sz w:val="17"/>
          <w:szCs w:val="17"/>
          <w:lang w:eastAsia="bg-BG"/>
        </w:rPr>
        <w:t xml:space="preserve">, </w:t>
      </w:r>
      <w:proofErr w:type="spellStart"/>
      <w:r w:rsidRPr="00E17B22">
        <w:rPr>
          <w:rFonts w:ascii="Times New Roman" w:eastAsiaTheme="minorEastAsia" w:hAnsi="Times New Roman" w:cs="Times New Roman"/>
          <w:color w:val="000000"/>
          <w:w w:val="102"/>
          <w:sz w:val="17"/>
          <w:szCs w:val="17"/>
          <w:lang w:eastAsia="bg-BG"/>
        </w:rPr>
        <w:t>Ithaca</w:t>
      </w:r>
      <w:proofErr w:type="spellEnd"/>
      <w:r w:rsidRPr="00E17B22">
        <w:rPr>
          <w:rFonts w:ascii="Times New Roman" w:eastAsiaTheme="minorEastAsia" w:hAnsi="Times New Roman" w:cs="Times New Roman"/>
          <w:color w:val="000000"/>
          <w:w w:val="102"/>
          <w:sz w:val="17"/>
          <w:szCs w:val="17"/>
          <w:lang w:eastAsia="bg-BG"/>
        </w:rPr>
        <w:t>, NY.</w:t>
      </w:r>
    </w:p>
    <w:p w:rsidR="00E17B22" w:rsidRPr="00E17B22" w:rsidRDefault="00E17B22" w:rsidP="00E17B22">
      <w:pPr>
        <w:widowControl w:val="0"/>
        <w:autoSpaceDE w:val="0"/>
        <w:autoSpaceDN w:val="0"/>
        <w:adjustRightInd w:val="0"/>
        <w:spacing w:after="0" w:line="187" w:lineRule="exact"/>
        <w:ind w:left="39"/>
        <w:rPr>
          <w:rFonts w:ascii="Times New Roman" w:eastAsiaTheme="minorEastAsia" w:hAnsi="Times New Roman" w:cs="Times New Roman"/>
          <w:color w:val="000000"/>
          <w:w w:val="102"/>
          <w:sz w:val="17"/>
          <w:szCs w:val="17"/>
          <w:lang w:eastAsia="bg-BG"/>
        </w:rPr>
      </w:pPr>
    </w:p>
    <w:p w:rsidR="00E17B22" w:rsidRPr="002B3180" w:rsidRDefault="00E17B22" w:rsidP="002B3180">
      <w:pPr>
        <w:widowControl w:val="0"/>
        <w:autoSpaceDE w:val="0"/>
        <w:autoSpaceDN w:val="0"/>
        <w:adjustRightInd w:val="0"/>
        <w:spacing w:after="0" w:line="187" w:lineRule="exact"/>
        <w:rPr>
          <w:rFonts w:ascii="Times New Roman" w:eastAsiaTheme="minorEastAsia" w:hAnsi="Times New Roman" w:cs="Times New Roman"/>
          <w:color w:val="000000"/>
          <w:w w:val="102"/>
          <w:sz w:val="17"/>
          <w:szCs w:val="17"/>
          <w:lang w:val="en-US" w:eastAsia="bg-BG"/>
        </w:rPr>
      </w:pPr>
    </w:p>
    <w:p w:rsidR="00E17B22" w:rsidRPr="00E17B22" w:rsidRDefault="00E17B22" w:rsidP="00E17B22">
      <w:pPr>
        <w:widowControl w:val="0"/>
        <w:autoSpaceDE w:val="0"/>
        <w:autoSpaceDN w:val="0"/>
        <w:adjustRightInd w:val="0"/>
        <w:spacing w:before="36" w:after="0" w:line="187" w:lineRule="exact"/>
        <w:ind w:left="39" w:right="4362"/>
        <w:rPr>
          <w:rFonts w:ascii="Times New Roman" w:eastAsiaTheme="minorEastAsia" w:hAnsi="Times New Roman" w:cs="Times New Roman"/>
          <w:color w:val="000000"/>
          <w:w w:val="108"/>
          <w:sz w:val="17"/>
          <w:szCs w:val="17"/>
          <w:lang w:eastAsia="bg-BG"/>
        </w:rPr>
      </w:pPr>
      <w:proofErr w:type="spellStart"/>
      <w:r w:rsidRPr="00E17B22">
        <w:rPr>
          <w:rFonts w:ascii="Times New Roman" w:eastAsiaTheme="minorEastAsia" w:hAnsi="Times New Roman" w:cs="Times New Roman"/>
          <w:color w:val="000000"/>
          <w:w w:val="101"/>
          <w:sz w:val="17"/>
          <w:szCs w:val="17"/>
          <w:lang w:eastAsia="bg-BG"/>
        </w:rPr>
        <w:t>Addresses</w:t>
      </w:r>
      <w:proofErr w:type="spellEnd"/>
      <w:r w:rsidRPr="00E17B22">
        <w:rPr>
          <w:rFonts w:ascii="Times New Roman" w:eastAsiaTheme="minorEastAsia" w:hAnsi="Times New Roman" w:cs="Times New Roman"/>
          <w:color w:val="000000"/>
          <w:w w:val="101"/>
          <w:sz w:val="17"/>
          <w:szCs w:val="17"/>
          <w:lang w:eastAsia="bg-BG"/>
        </w:rPr>
        <w:t xml:space="preserve"> of </w:t>
      </w:r>
      <w:proofErr w:type="spellStart"/>
      <w:r w:rsidRPr="00E17B22">
        <w:rPr>
          <w:rFonts w:ascii="Times New Roman" w:eastAsiaTheme="minorEastAsia" w:hAnsi="Times New Roman" w:cs="Times New Roman"/>
          <w:color w:val="000000"/>
          <w:w w:val="101"/>
          <w:sz w:val="17"/>
          <w:szCs w:val="17"/>
          <w:lang w:eastAsia="bg-BG"/>
        </w:rPr>
        <w:t>authors</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8"/>
          <w:sz w:val="17"/>
          <w:szCs w:val="17"/>
          <w:lang w:eastAsia="bg-BG"/>
        </w:rPr>
        <w:t>E</w:t>
      </w:r>
      <w:r w:rsidR="002B3180">
        <w:rPr>
          <w:rFonts w:ascii="Times New Roman" w:eastAsiaTheme="minorEastAsia" w:hAnsi="Times New Roman" w:cs="Times New Roman"/>
          <w:color w:val="000000"/>
          <w:w w:val="108"/>
          <w:sz w:val="17"/>
          <w:szCs w:val="17"/>
          <w:lang w:eastAsia="bg-BG"/>
        </w:rPr>
        <w:t>doardo</w:t>
      </w:r>
      <w:proofErr w:type="spellEnd"/>
      <w:r w:rsidR="002B3180">
        <w:rPr>
          <w:rFonts w:ascii="Times New Roman" w:eastAsiaTheme="minorEastAsia" w:hAnsi="Times New Roman" w:cs="Times New Roman"/>
          <w:color w:val="000000"/>
          <w:w w:val="108"/>
          <w:sz w:val="17"/>
          <w:szCs w:val="17"/>
          <w:lang w:eastAsia="bg-BG"/>
        </w:rPr>
        <w:t xml:space="preserve"> A.C. </w:t>
      </w:r>
      <w:proofErr w:type="spellStart"/>
      <w:r w:rsidR="002B3180">
        <w:rPr>
          <w:rFonts w:ascii="Times New Roman" w:eastAsiaTheme="minorEastAsia" w:hAnsi="Times New Roman" w:cs="Times New Roman"/>
          <w:color w:val="000000"/>
          <w:w w:val="108"/>
          <w:sz w:val="17"/>
          <w:szCs w:val="17"/>
          <w:lang w:eastAsia="bg-BG"/>
        </w:rPr>
        <w:t>Costantini</w:t>
      </w:r>
      <w:proofErr w:type="spellEnd"/>
      <w:r w:rsidR="002B3180">
        <w:rPr>
          <w:rFonts w:ascii="Times New Roman" w:eastAsiaTheme="minorEastAsia" w:hAnsi="Times New Roman" w:cs="Times New Roman"/>
          <w:color w:val="000000"/>
          <w:w w:val="108"/>
          <w:sz w:val="17"/>
          <w:szCs w:val="17"/>
          <w:lang w:eastAsia="bg-BG"/>
        </w:rPr>
        <w:t xml:space="preserve"> </w:t>
      </w:r>
      <w:proofErr w:type="spellStart"/>
      <w:r w:rsidR="002B3180">
        <w:rPr>
          <w:rFonts w:ascii="Times New Roman" w:eastAsiaTheme="minorEastAsia" w:hAnsi="Times New Roman" w:cs="Times New Roman"/>
          <w:color w:val="000000"/>
          <w:w w:val="108"/>
          <w:sz w:val="17"/>
          <w:szCs w:val="17"/>
          <w:lang w:eastAsia="bg-BG"/>
        </w:rPr>
        <w:t>Giovanni</w:t>
      </w:r>
      <w:proofErr w:type="spellEnd"/>
      <w:r w:rsidR="002B3180">
        <w:rPr>
          <w:rFonts w:ascii="Times New Roman" w:eastAsiaTheme="minorEastAsia" w:hAnsi="Times New Roman" w:cs="Times New Roman"/>
          <w:color w:val="000000"/>
          <w:w w:val="108"/>
          <w:sz w:val="17"/>
          <w:szCs w:val="17"/>
          <w:lang w:val="en-US" w:eastAsia="bg-BG"/>
        </w:rPr>
        <w:t xml:space="preserve"> </w:t>
      </w:r>
      <w:proofErr w:type="spellStart"/>
      <w:r w:rsidRPr="00E17B22">
        <w:rPr>
          <w:rFonts w:ascii="Times New Roman" w:eastAsiaTheme="minorEastAsia" w:hAnsi="Times New Roman" w:cs="Times New Roman"/>
          <w:color w:val="000000"/>
          <w:w w:val="108"/>
          <w:sz w:val="17"/>
          <w:szCs w:val="17"/>
          <w:lang w:eastAsia="bg-BG"/>
        </w:rPr>
        <w:t>L’Abatc</w:t>
      </w:r>
      <w:proofErr w:type="spellEnd"/>
    </w:p>
    <w:p w:rsidR="00E17B22" w:rsidRPr="00E17B22" w:rsidRDefault="00E17B22" w:rsidP="00E17B22">
      <w:pPr>
        <w:widowControl w:val="0"/>
        <w:autoSpaceDE w:val="0"/>
        <w:autoSpaceDN w:val="0"/>
        <w:adjustRightInd w:val="0"/>
        <w:spacing w:before="10" w:after="0" w:line="187" w:lineRule="exact"/>
        <w:ind w:left="44" w:right="2283"/>
        <w:jc w:val="both"/>
        <w:rPr>
          <w:rFonts w:ascii="Times New Roman" w:eastAsiaTheme="minorEastAsia" w:hAnsi="Times New Roman" w:cs="Times New Roman"/>
          <w:color w:val="000000"/>
          <w:w w:val="101"/>
          <w:sz w:val="17"/>
          <w:szCs w:val="17"/>
          <w:lang w:eastAsia="bg-BG"/>
        </w:rPr>
      </w:pPr>
      <w:proofErr w:type="spellStart"/>
      <w:r w:rsidRPr="00E17B22">
        <w:rPr>
          <w:rFonts w:ascii="Times New Roman" w:eastAsiaTheme="minorEastAsia" w:hAnsi="Times New Roman" w:cs="Times New Roman"/>
          <w:color w:val="000000"/>
          <w:w w:val="101"/>
          <w:sz w:val="17"/>
          <w:szCs w:val="17"/>
          <w:lang w:eastAsia="bg-BG"/>
        </w:rPr>
        <w:t>Istituto</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Sperimentale</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per</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lo</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Studio</w:t>
      </w:r>
      <w:proofErr w:type="spellEnd"/>
      <w:r w:rsidRPr="00E17B22">
        <w:rPr>
          <w:rFonts w:ascii="Times New Roman" w:eastAsiaTheme="minorEastAsia" w:hAnsi="Times New Roman" w:cs="Times New Roman"/>
          <w:color w:val="000000"/>
          <w:w w:val="101"/>
          <w:sz w:val="17"/>
          <w:szCs w:val="17"/>
          <w:lang w:eastAsia="bg-BG"/>
        </w:rPr>
        <w:t xml:space="preserve"> e </w:t>
      </w:r>
      <w:proofErr w:type="spellStart"/>
      <w:r w:rsidRPr="00E17B22">
        <w:rPr>
          <w:rFonts w:ascii="Times New Roman" w:eastAsiaTheme="minorEastAsia" w:hAnsi="Times New Roman" w:cs="Times New Roman"/>
          <w:color w:val="000000"/>
          <w:w w:val="101"/>
          <w:sz w:val="17"/>
          <w:szCs w:val="17"/>
          <w:lang w:eastAsia="bg-BG"/>
        </w:rPr>
        <w:t>la</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Difesa</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del</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Suolo</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Piazza</w:t>
      </w:r>
      <w:proofErr w:type="spellEnd"/>
      <w:r w:rsidRPr="00E17B22">
        <w:rPr>
          <w:rFonts w:ascii="Times New Roman" w:eastAsiaTheme="minorEastAsia" w:hAnsi="Times New Roman" w:cs="Times New Roman"/>
          <w:color w:val="000000"/>
          <w:w w:val="101"/>
          <w:sz w:val="17"/>
          <w:szCs w:val="17"/>
          <w:lang w:eastAsia="bg-BG"/>
        </w:rPr>
        <w:t xml:space="preserve"> M. </w:t>
      </w:r>
      <w:proofErr w:type="spellStart"/>
      <w:r w:rsidRPr="00E17B22">
        <w:rPr>
          <w:rFonts w:ascii="Times New Roman" w:eastAsiaTheme="minorEastAsia" w:hAnsi="Times New Roman" w:cs="Times New Roman"/>
          <w:color w:val="000000"/>
          <w:w w:val="101"/>
          <w:sz w:val="17"/>
          <w:szCs w:val="17"/>
          <w:lang w:eastAsia="bg-BG"/>
        </w:rPr>
        <w:t>D’Azeglio</w:t>
      </w:r>
      <w:proofErr w:type="spellEnd"/>
      <w:r w:rsidRPr="00E17B22">
        <w:rPr>
          <w:rFonts w:ascii="Times New Roman" w:eastAsiaTheme="minorEastAsia" w:hAnsi="Times New Roman" w:cs="Times New Roman"/>
          <w:color w:val="000000"/>
          <w:w w:val="101"/>
          <w:sz w:val="17"/>
          <w:szCs w:val="17"/>
          <w:lang w:eastAsia="bg-BG"/>
        </w:rPr>
        <w:t xml:space="preserve"> 30</w:t>
      </w:r>
    </w:p>
    <w:p w:rsidR="00E17B22" w:rsidRPr="00E17B22" w:rsidRDefault="00E17B22" w:rsidP="00E17B22">
      <w:pPr>
        <w:widowControl w:val="0"/>
        <w:autoSpaceDE w:val="0"/>
        <w:autoSpaceDN w:val="0"/>
        <w:adjustRightInd w:val="0"/>
        <w:spacing w:before="1" w:after="0" w:line="192" w:lineRule="exact"/>
        <w:ind w:left="48"/>
        <w:rPr>
          <w:rFonts w:ascii="Times New Roman" w:eastAsiaTheme="minorEastAsia" w:hAnsi="Times New Roman" w:cs="Times New Roman"/>
          <w:color w:val="000000"/>
          <w:w w:val="101"/>
          <w:sz w:val="17"/>
          <w:szCs w:val="17"/>
          <w:lang w:eastAsia="bg-BG"/>
        </w:rPr>
      </w:pPr>
      <w:r w:rsidRPr="00E17B22">
        <w:rPr>
          <w:rFonts w:ascii="Times New Roman" w:eastAsiaTheme="minorEastAsia" w:hAnsi="Times New Roman" w:cs="Times New Roman"/>
          <w:color w:val="000000"/>
          <w:w w:val="101"/>
          <w:sz w:val="17"/>
          <w:szCs w:val="17"/>
          <w:lang w:eastAsia="bg-BG"/>
        </w:rPr>
        <w:t xml:space="preserve">50121 </w:t>
      </w:r>
      <w:proofErr w:type="spellStart"/>
      <w:r w:rsidRPr="00E17B22">
        <w:rPr>
          <w:rFonts w:ascii="Times New Roman" w:eastAsiaTheme="minorEastAsia" w:hAnsi="Times New Roman" w:cs="Times New Roman"/>
          <w:color w:val="000000"/>
          <w:w w:val="101"/>
          <w:sz w:val="17"/>
          <w:szCs w:val="17"/>
          <w:lang w:eastAsia="bg-BG"/>
        </w:rPr>
        <w:t>Firenze</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Italy</w:t>
      </w:r>
      <w:proofErr w:type="spellEnd"/>
    </w:p>
    <w:p w:rsidR="00E17B22" w:rsidRPr="00E17B22" w:rsidRDefault="00E17B22" w:rsidP="00E17B22">
      <w:pPr>
        <w:widowControl w:val="0"/>
        <w:autoSpaceDE w:val="0"/>
        <w:autoSpaceDN w:val="0"/>
        <w:adjustRightInd w:val="0"/>
        <w:spacing w:before="1" w:after="0" w:line="173" w:lineRule="exact"/>
        <w:ind w:left="44"/>
        <w:rPr>
          <w:rFonts w:ascii="Times New Roman" w:eastAsiaTheme="minorEastAsia" w:hAnsi="Times New Roman" w:cs="Times New Roman"/>
          <w:color w:val="000000"/>
          <w:w w:val="102"/>
          <w:sz w:val="17"/>
          <w:szCs w:val="17"/>
          <w:lang w:eastAsia="bg-BG"/>
        </w:rPr>
      </w:pPr>
      <w:r w:rsidRPr="00E17B22">
        <w:rPr>
          <w:rFonts w:ascii="Times New Roman" w:eastAsiaTheme="minorEastAsia" w:hAnsi="Times New Roman" w:cs="Times New Roman"/>
          <w:color w:val="000000"/>
          <w:w w:val="102"/>
          <w:sz w:val="17"/>
          <w:szCs w:val="17"/>
          <w:u w:val="single"/>
          <w:lang w:eastAsia="bg-BG"/>
        </w:rPr>
        <w:t>costantini@issds.it</w:t>
      </w:r>
    </w:p>
    <w:p w:rsidR="00E17B22" w:rsidRPr="00E17B22" w:rsidRDefault="00E17B22" w:rsidP="00E17B22">
      <w:pPr>
        <w:widowControl w:val="0"/>
        <w:autoSpaceDE w:val="0"/>
        <w:autoSpaceDN w:val="0"/>
        <w:adjustRightInd w:val="0"/>
        <w:spacing w:before="6" w:after="0" w:line="195" w:lineRule="exact"/>
        <w:ind w:left="48"/>
        <w:rPr>
          <w:rFonts w:ascii="Times New Roman" w:eastAsiaTheme="minorEastAsia" w:hAnsi="Times New Roman" w:cs="Times New Roman"/>
          <w:color w:val="000000"/>
          <w:w w:val="107"/>
          <w:sz w:val="17"/>
          <w:szCs w:val="17"/>
          <w:lang w:eastAsia="bg-BG"/>
        </w:rPr>
      </w:pPr>
      <w:proofErr w:type="spellStart"/>
      <w:r w:rsidRPr="00E17B22">
        <w:rPr>
          <w:rFonts w:ascii="Times New Roman" w:eastAsiaTheme="minorEastAsia" w:hAnsi="Times New Roman" w:cs="Times New Roman"/>
          <w:color w:val="000000"/>
          <w:w w:val="107"/>
          <w:sz w:val="17"/>
          <w:szCs w:val="17"/>
          <w:lang w:eastAsia="bg-BG"/>
        </w:rPr>
        <w:t>Fabio</w:t>
      </w:r>
      <w:proofErr w:type="spellEnd"/>
      <w:r w:rsidRPr="00E17B22">
        <w:rPr>
          <w:rFonts w:ascii="Times New Roman" w:eastAsiaTheme="minorEastAsia" w:hAnsi="Times New Roman" w:cs="Times New Roman"/>
          <w:color w:val="000000"/>
          <w:w w:val="107"/>
          <w:sz w:val="17"/>
          <w:szCs w:val="17"/>
          <w:lang w:eastAsia="bg-BG"/>
        </w:rPr>
        <w:t xml:space="preserve"> </w:t>
      </w:r>
      <w:proofErr w:type="spellStart"/>
      <w:r w:rsidRPr="00E17B22">
        <w:rPr>
          <w:rFonts w:ascii="Times New Roman" w:eastAsiaTheme="minorEastAsia" w:hAnsi="Times New Roman" w:cs="Times New Roman"/>
          <w:color w:val="000000"/>
          <w:w w:val="107"/>
          <w:sz w:val="17"/>
          <w:szCs w:val="17"/>
          <w:lang w:eastAsia="bg-BG"/>
        </w:rPr>
        <w:t>Castelli</w:t>
      </w:r>
      <w:proofErr w:type="spellEnd"/>
    </w:p>
    <w:p w:rsidR="00E17B22" w:rsidRPr="00E17B22" w:rsidRDefault="00E17B22" w:rsidP="00E17B22">
      <w:pPr>
        <w:widowControl w:val="0"/>
        <w:autoSpaceDE w:val="0"/>
        <w:autoSpaceDN w:val="0"/>
        <w:adjustRightInd w:val="0"/>
        <w:spacing w:before="4" w:after="0" w:line="187" w:lineRule="exact"/>
        <w:ind w:left="48" w:right="3700" w:firstLine="4"/>
        <w:jc w:val="both"/>
        <w:rPr>
          <w:rFonts w:ascii="Times New Roman" w:eastAsiaTheme="minorEastAsia" w:hAnsi="Times New Roman" w:cs="Times New Roman"/>
          <w:color w:val="000000"/>
          <w:spacing w:val="2"/>
          <w:sz w:val="17"/>
          <w:szCs w:val="17"/>
          <w:lang w:eastAsia="bg-BG"/>
        </w:rPr>
      </w:pPr>
      <w:proofErr w:type="spellStart"/>
      <w:r w:rsidRPr="00E17B22">
        <w:rPr>
          <w:rFonts w:ascii="Times New Roman" w:eastAsiaTheme="minorEastAsia" w:hAnsi="Times New Roman" w:cs="Times New Roman"/>
          <w:color w:val="000000"/>
          <w:w w:val="101"/>
          <w:sz w:val="17"/>
          <w:szCs w:val="17"/>
          <w:lang w:eastAsia="bg-BG"/>
        </w:rPr>
        <w:t>Istituto</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Sperimentale</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w w:val="101"/>
          <w:sz w:val="17"/>
          <w:szCs w:val="17"/>
          <w:lang w:eastAsia="bg-BG"/>
        </w:rPr>
        <w:t>per</w:t>
      </w:r>
      <w:proofErr w:type="spellEnd"/>
      <w:r w:rsidRPr="00E17B22">
        <w:rPr>
          <w:rFonts w:ascii="Times New Roman" w:eastAsiaTheme="minorEastAsia" w:hAnsi="Times New Roman" w:cs="Times New Roman"/>
          <w:color w:val="000000"/>
          <w:w w:val="101"/>
          <w:sz w:val="17"/>
          <w:szCs w:val="17"/>
          <w:lang w:eastAsia="bg-BG"/>
        </w:rPr>
        <w:t xml:space="preserve"> il </w:t>
      </w:r>
      <w:proofErr w:type="spellStart"/>
      <w:r w:rsidRPr="00E17B22">
        <w:rPr>
          <w:rFonts w:ascii="Times New Roman" w:eastAsiaTheme="minorEastAsia" w:hAnsi="Times New Roman" w:cs="Times New Roman"/>
          <w:color w:val="000000"/>
          <w:w w:val="101"/>
          <w:sz w:val="17"/>
          <w:szCs w:val="17"/>
          <w:lang w:eastAsia="bg-BG"/>
        </w:rPr>
        <w:t>Tabacco</w:t>
      </w:r>
      <w:proofErr w:type="spellEnd"/>
      <w:r w:rsidRPr="00E17B22">
        <w:rPr>
          <w:rFonts w:ascii="Times New Roman" w:eastAsiaTheme="minorEastAsia" w:hAnsi="Times New Roman" w:cs="Times New Roman"/>
          <w:color w:val="000000"/>
          <w:w w:val="101"/>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Via</w:t>
      </w:r>
      <w:proofErr w:type="spellEnd"/>
      <w:r w:rsidRPr="00E17B22">
        <w:rPr>
          <w:rFonts w:ascii="Times New Roman" w:eastAsiaTheme="minorEastAsia" w:hAnsi="Times New Roman" w:cs="Times New Roman"/>
          <w:color w:val="000000"/>
          <w:spacing w:val="2"/>
          <w:sz w:val="17"/>
          <w:szCs w:val="17"/>
          <w:lang w:eastAsia="bg-BG"/>
        </w:rPr>
        <w:t xml:space="preserve"> </w:t>
      </w:r>
      <w:proofErr w:type="spellStart"/>
      <w:r w:rsidRPr="00E17B22">
        <w:rPr>
          <w:rFonts w:ascii="Times New Roman" w:eastAsiaTheme="minorEastAsia" w:hAnsi="Times New Roman" w:cs="Times New Roman"/>
          <w:color w:val="000000"/>
          <w:spacing w:val="2"/>
          <w:sz w:val="17"/>
          <w:szCs w:val="17"/>
          <w:lang w:eastAsia="bg-BG"/>
        </w:rPr>
        <w:t>Canton</w:t>
      </w:r>
      <w:proofErr w:type="spellEnd"/>
      <w:r w:rsidRPr="00E17B22">
        <w:rPr>
          <w:rFonts w:ascii="Times New Roman" w:eastAsiaTheme="minorEastAsia" w:hAnsi="Times New Roman" w:cs="Times New Roman"/>
          <w:color w:val="000000"/>
          <w:spacing w:val="2"/>
          <w:sz w:val="17"/>
          <w:szCs w:val="17"/>
          <w:lang w:eastAsia="bg-BG"/>
        </w:rPr>
        <w:t xml:space="preserve"> 4</w:t>
      </w:r>
    </w:p>
    <w:p w:rsidR="00E17B22" w:rsidRPr="00E17B22" w:rsidRDefault="00E17B22" w:rsidP="00E17B22">
      <w:pPr>
        <w:widowControl w:val="0"/>
        <w:autoSpaceDE w:val="0"/>
        <w:autoSpaceDN w:val="0"/>
        <w:adjustRightInd w:val="0"/>
        <w:spacing w:after="0" w:line="187" w:lineRule="exact"/>
        <w:ind w:left="48"/>
        <w:rPr>
          <w:rFonts w:ascii="Times New Roman" w:eastAsiaTheme="minorEastAsia" w:hAnsi="Times New Roman" w:cs="Times New Roman"/>
          <w:color w:val="000000"/>
          <w:w w:val="101"/>
          <w:sz w:val="17"/>
          <w:szCs w:val="17"/>
          <w:lang w:eastAsia="bg-BG"/>
        </w:rPr>
      </w:pPr>
      <w:r w:rsidRPr="00E17B22">
        <w:rPr>
          <w:rFonts w:ascii="Times New Roman" w:eastAsiaTheme="minorEastAsia" w:hAnsi="Times New Roman" w:cs="Times New Roman"/>
          <w:color w:val="000000"/>
          <w:w w:val="101"/>
          <w:sz w:val="17"/>
          <w:szCs w:val="17"/>
          <w:lang w:eastAsia="bg-BG"/>
        </w:rPr>
        <w:t xml:space="preserve">37151 </w:t>
      </w:r>
      <w:proofErr w:type="spellStart"/>
      <w:r w:rsidRPr="00E17B22">
        <w:rPr>
          <w:rFonts w:ascii="Times New Roman" w:eastAsiaTheme="minorEastAsia" w:hAnsi="Times New Roman" w:cs="Times New Roman"/>
          <w:color w:val="000000"/>
          <w:w w:val="101"/>
          <w:sz w:val="17"/>
          <w:szCs w:val="17"/>
          <w:lang w:eastAsia="bg-BG"/>
        </w:rPr>
        <w:t>Bovolone</w:t>
      </w:r>
      <w:proofErr w:type="spellEnd"/>
      <w:r w:rsidRPr="00E17B22">
        <w:rPr>
          <w:rFonts w:ascii="Times New Roman" w:eastAsiaTheme="minorEastAsia" w:hAnsi="Times New Roman" w:cs="Times New Roman"/>
          <w:color w:val="000000"/>
          <w:w w:val="101"/>
          <w:sz w:val="17"/>
          <w:szCs w:val="17"/>
          <w:lang w:eastAsia="bg-BG"/>
        </w:rPr>
        <w:t xml:space="preserve"> (VR), </w:t>
      </w:r>
      <w:proofErr w:type="spellStart"/>
      <w:r w:rsidRPr="00E17B22">
        <w:rPr>
          <w:rFonts w:ascii="Times New Roman" w:eastAsiaTheme="minorEastAsia" w:hAnsi="Times New Roman" w:cs="Times New Roman"/>
          <w:color w:val="000000"/>
          <w:w w:val="101"/>
          <w:sz w:val="17"/>
          <w:szCs w:val="17"/>
          <w:lang w:eastAsia="bg-BG"/>
        </w:rPr>
        <w:t>Italy</w:t>
      </w:r>
      <w:proofErr w:type="spellEnd"/>
    </w:p>
    <w:p w:rsidR="00E17B22" w:rsidRPr="00E17B22" w:rsidRDefault="00E17B22" w:rsidP="00E17B22">
      <w:pPr>
        <w:widowControl w:val="0"/>
        <w:autoSpaceDE w:val="0"/>
        <w:autoSpaceDN w:val="0"/>
        <w:adjustRightInd w:val="0"/>
        <w:spacing w:after="0" w:line="161" w:lineRule="exact"/>
        <w:ind w:left="48"/>
        <w:rPr>
          <w:rFonts w:ascii="Times New Roman" w:eastAsiaTheme="minorEastAsia" w:hAnsi="Times New Roman" w:cs="Times New Roman"/>
          <w:color w:val="000000"/>
          <w:w w:val="101"/>
          <w:sz w:val="17"/>
          <w:szCs w:val="17"/>
          <w:lang w:eastAsia="bg-BG"/>
        </w:rPr>
      </w:pPr>
    </w:p>
    <w:p w:rsidR="00C37DEA" w:rsidRPr="00E17B22" w:rsidRDefault="00C37DEA" w:rsidP="00E17B22">
      <w:pPr>
        <w:rPr>
          <w:lang w:val="en-US"/>
        </w:rPr>
      </w:pPr>
    </w:p>
    <w:sectPr w:rsidR="00C37DEA" w:rsidRPr="00E17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684"/>
    <w:rsid w:val="00034856"/>
    <w:rsid w:val="00151173"/>
    <w:rsid w:val="001E6003"/>
    <w:rsid w:val="00252821"/>
    <w:rsid w:val="002B3180"/>
    <w:rsid w:val="00520707"/>
    <w:rsid w:val="00621684"/>
    <w:rsid w:val="00B21123"/>
    <w:rsid w:val="00C37DEA"/>
    <w:rsid w:val="00E17B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31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31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515652">
      <w:bodyDiv w:val="1"/>
      <w:marLeft w:val="0"/>
      <w:marRight w:val="0"/>
      <w:marTop w:val="0"/>
      <w:marBottom w:val="0"/>
      <w:divBdr>
        <w:top w:val="none" w:sz="0" w:space="0" w:color="auto"/>
        <w:left w:val="none" w:sz="0" w:space="0" w:color="auto"/>
        <w:bottom w:val="none" w:sz="0" w:space="0" w:color="auto"/>
        <w:right w:val="none" w:sz="0" w:space="0" w:color="auto"/>
      </w:divBdr>
      <w:divsChild>
        <w:div w:id="169756692">
          <w:marLeft w:val="0"/>
          <w:marRight w:val="0"/>
          <w:marTop w:val="0"/>
          <w:marBottom w:val="0"/>
          <w:divBdr>
            <w:top w:val="none" w:sz="0" w:space="0" w:color="auto"/>
            <w:left w:val="none" w:sz="0" w:space="0" w:color="auto"/>
            <w:bottom w:val="none" w:sz="0" w:space="0" w:color="auto"/>
            <w:right w:val="none" w:sz="0" w:space="0" w:color="auto"/>
          </w:divBdr>
          <w:divsChild>
            <w:div w:id="8753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ilmaps.it" TargetMode="Externa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3251</Words>
  <Characters>18535</Characters>
  <Application>Microsoft Office Word</Application>
  <DocSecurity>0</DocSecurity>
  <Lines>154</Lines>
  <Paragraphs>43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Stela</dc:creator>
  <cp:lastModifiedBy>Stela</cp:lastModifiedBy>
  <cp:revision>5</cp:revision>
  <dcterms:created xsi:type="dcterms:W3CDTF">2017-07-20T21:18:00Z</dcterms:created>
  <dcterms:modified xsi:type="dcterms:W3CDTF">2017-09-08T19:28:00Z</dcterms:modified>
</cp:coreProperties>
</file>