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FEVORA Семейные финансы базовая спецификация продукта</w:t>
      </w:r>
    </w:p>
    <w:p>
      <w:pPr>
        <w:pStyle w:val="DocumentMeta"/>
      </w:pPr>
      <w:r>
        <w:t>Версия 1.0</w:t>
      </w:r>
    </w:p>
    <w:p>
      <w:pPr>
        <w:pStyle w:val="DocumentMeta"/>
      </w:pPr>
      <w:r>
        <w:t>Дата фиксации 5 сентября 2026 года</w:t>
      </w:r>
    </w:p>
    <w:p>
      <w:pPr>
        <w:pStyle w:val="DocumentMeta"/>
      </w:pPr>
      <w:r>
        <w:t>Статус базовая референсная реализация для повторного использования</w:t>
      </w:r>
    </w:p>
    <w:p>
      <w:pPr>
        <w:spacing w:after="680"/>
      </w:pPr>
    </w:p>
    <w:p>
      <w:r>
        <w:t>Этот документ фиксирует полностью реализованный модуль ведения семейных финансов FEVORA. Он описывает продуктовую логику, пользовательские сценарии, структуру данных, мобильный интерфейс, аналитику, безопасность, техническую архитектуру и правила переноса решения в приложения будущих заказчиков.</w:t>
      </w:r>
    </w:p>
    <w:p>
      <w:r>
        <w:t>Основной вывод: модуль уже сформирован как самостоятельная продуктовая база. Его можно адаптировать под бренд, валюту, язык, состав категорий и требования заказчика, сохраняя проверенную модель операций, счетов, накоплений, обязательных платежей и аналитики.</w:t>
      </w:r>
    </w:p>
    <w:p>
      <w:pPr>
        <w:spacing w:after="560"/>
      </w:pP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Параметр</w:t>
            </w:r>
          </w:p>
        </w:tc>
        <w:tc>
          <w:tcPr>
            <w:tcW w:type="dxa" w:w="7488"/>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Зафиксированное решение</w:t>
            </w:r>
          </w:p>
        </w:tc>
      </w:tr>
      <w:tr>
        <w:tc>
          <w:tcPr>
            <w:tcW w:type="dxa" w:w="2232"/>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Продукт</w:t>
            </w:r>
          </w:p>
        </w:tc>
        <w:tc>
          <w:tcPr>
            <w:tcW w:type="dxa" w:w="748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Мобильный модуль семейных финансов</w:t>
            </w:r>
          </w:p>
        </w:tc>
      </w:tr>
      <w:tr>
        <w:tc>
          <w:tcPr>
            <w:tcW w:type="dxa" w:w="2232"/>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Базовый бренд</w:t>
            </w:r>
          </w:p>
        </w:tc>
        <w:tc>
          <w:tcPr>
            <w:tcW w:type="dxa" w:w="7488"/>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FEVORA</w:t>
            </w:r>
          </w:p>
        </w:tc>
      </w:tr>
      <w:tr>
        <w:tc>
          <w:tcPr>
            <w:tcW w:type="dxa" w:w="2232"/>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Основная валюта</w:t>
            </w:r>
          </w:p>
        </w:tc>
        <w:tc>
          <w:tcPr>
            <w:tcW w:type="dxa" w:w="748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UAH с возможностью параметризации</w:t>
            </w:r>
          </w:p>
        </w:tc>
      </w:tr>
      <w:tr>
        <w:tc>
          <w:tcPr>
            <w:tcW w:type="dxa" w:w="2232"/>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Основная платформа</w:t>
            </w:r>
          </w:p>
        </w:tc>
        <w:tc>
          <w:tcPr>
            <w:tcW w:type="dxa" w:w="7488"/>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Адаптивное веб приложение и PWA</w:t>
            </w:r>
          </w:p>
        </w:tc>
      </w:tr>
      <w:tr>
        <w:tc>
          <w:tcPr>
            <w:tcW w:type="dxa" w:w="2232"/>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Технологическая база</w:t>
            </w:r>
          </w:p>
        </w:tc>
        <w:tc>
          <w:tcPr>
            <w:tcW w:type="dxa" w:w="748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Next.js 16 TypeScript React 19 Prisma PostgreSQL</w:t>
            </w:r>
          </w:p>
        </w:tc>
      </w:tr>
      <w:tr>
        <w:tc>
          <w:tcPr>
            <w:tcW w:type="dxa" w:w="2232"/>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Состояние проверки</w:t>
            </w:r>
          </w:p>
        </w:tc>
        <w:tc>
          <w:tcPr>
            <w:tcW w:type="dxa" w:w="7488"/>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Production build успешен 142 теста пройдены</w:t>
            </w:r>
          </w:p>
        </w:tc>
      </w:tr>
    </w:tbl>
    <w:p>
      <w:pPr>
        <w:spacing w:after="20"/>
      </w:pPr>
    </w:p>
    <w:p>
      <w:r>
        <w:br w:type="page"/>
      </w:r>
    </w:p>
    <w:p>
      <w:pPr>
        <w:pStyle w:val="Heading1"/>
      </w:pPr>
      <w:r>
        <w:t>Содержание</w:t>
      </w:r>
    </w:p>
    <w:p>
      <w:pPr>
        <w:spacing w:after="60"/>
        <w:ind w:left="317" w:hanging="317"/>
      </w:pPr>
      <w:r>
        <w:t>1.  Назначение и границы продукта</w:t>
      </w:r>
    </w:p>
    <w:p>
      <w:pPr>
        <w:spacing w:after="60"/>
        <w:ind w:left="317" w:hanging="317"/>
      </w:pPr>
      <w:r>
        <w:t>2.  Принципы пользовательского опыта</w:t>
      </w:r>
    </w:p>
    <w:p>
      <w:pPr>
        <w:spacing w:after="60"/>
        <w:ind w:left="317" w:hanging="317"/>
      </w:pPr>
      <w:r>
        <w:t>3.  Навигация и карта экранов</w:t>
      </w:r>
    </w:p>
    <w:p>
      <w:pPr>
        <w:spacing w:after="60"/>
        <w:ind w:left="317" w:hanging="317"/>
      </w:pPr>
      <w:r>
        <w:t>4.  Авторизация и пользовательские сессии</w:t>
      </w:r>
    </w:p>
    <w:p>
      <w:pPr>
        <w:spacing w:after="60"/>
        <w:ind w:left="317" w:hanging="317"/>
      </w:pPr>
      <w:r>
        <w:t>5.  Финансовая модель и правила расчётов</w:t>
      </w:r>
    </w:p>
    <w:p>
      <w:pPr>
        <w:spacing w:after="60"/>
        <w:ind w:left="317" w:hanging="317"/>
      </w:pPr>
      <w:r>
        <w:t>6.  Доходы и расходы</w:t>
      </w:r>
    </w:p>
    <w:p>
      <w:pPr>
        <w:spacing w:after="60"/>
        <w:ind w:left="317" w:hanging="317"/>
      </w:pPr>
      <w:r>
        <w:t>7.  Категории и пользовательские иконки</w:t>
      </w:r>
    </w:p>
    <w:p>
      <w:pPr>
        <w:spacing w:after="60"/>
        <w:ind w:left="317" w:hanging="317"/>
      </w:pPr>
      <w:r>
        <w:t>8.  Счета и способы оплаты</w:t>
      </w:r>
    </w:p>
    <w:p>
      <w:pPr>
        <w:spacing w:after="60"/>
        <w:ind w:left="317" w:hanging="317"/>
      </w:pPr>
      <w:r>
        <w:t>9.  Разделённые чеки</w:t>
      </w:r>
    </w:p>
    <w:p>
      <w:pPr>
        <w:spacing w:after="60"/>
        <w:ind w:left="317" w:hanging="317"/>
      </w:pPr>
      <w:r>
        <w:t>10.  Обязательные платежи</w:t>
      </w:r>
    </w:p>
    <w:p>
      <w:pPr>
        <w:spacing w:after="60"/>
        <w:ind w:left="317" w:hanging="317"/>
      </w:pPr>
      <w:r>
        <w:t>11.  Накопления и финансовые цели</w:t>
      </w:r>
    </w:p>
    <w:p>
      <w:pPr>
        <w:spacing w:after="60"/>
        <w:ind w:left="317" w:hanging="317"/>
      </w:pPr>
      <w:r>
        <w:t>12.  Операции фильтры и редактирование</w:t>
      </w:r>
    </w:p>
    <w:p>
      <w:pPr>
        <w:spacing w:after="60"/>
        <w:ind w:left="317" w:hanging="317"/>
      </w:pPr>
      <w:r>
        <w:t>13.  Аналитика и сравнение периодов</w:t>
      </w:r>
    </w:p>
    <w:p>
      <w:pPr>
        <w:spacing w:after="60"/>
        <w:ind w:left="317" w:hanging="317"/>
      </w:pPr>
      <w:r>
        <w:t>14.  Темы и единая визуальная система</w:t>
      </w:r>
    </w:p>
    <w:p>
      <w:pPr>
        <w:spacing w:after="60"/>
        <w:ind w:left="317" w:hanging="317"/>
      </w:pPr>
      <w:r>
        <w:t>15.  Техническая архитектура</w:t>
      </w:r>
    </w:p>
    <w:p>
      <w:pPr>
        <w:spacing w:after="60"/>
        <w:ind w:left="317" w:hanging="317"/>
      </w:pPr>
      <w:r>
        <w:t>16.  Безопасность данных и миграции</w:t>
      </w:r>
    </w:p>
    <w:p>
      <w:pPr>
        <w:spacing w:after="60"/>
        <w:ind w:left="317" w:hanging="317"/>
      </w:pPr>
      <w:r>
        <w:t>17.  Тестирование сборка и выпуск</w:t>
      </w:r>
    </w:p>
    <w:p>
      <w:pPr>
        <w:spacing w:after="60"/>
        <w:ind w:left="317" w:hanging="317"/>
      </w:pPr>
      <w:r>
        <w:t>18.  Повторное использование для заказчиков</w:t>
      </w:r>
    </w:p>
    <w:p>
      <w:pPr>
        <w:spacing w:after="60"/>
        <w:ind w:left="317" w:hanging="317"/>
      </w:pPr>
      <w:r>
        <w:t>19.  Критерии готовности продукта</w:t>
      </w:r>
    </w:p>
    <w:p>
      <w:pPr>
        <w:pStyle w:val="Heading1"/>
      </w:pPr>
      <w:r>
        <w:t>Назначение и границы продукта</w:t>
      </w:r>
    </w:p>
    <w:p>
      <w:r>
        <w:t>FEVORA Семья — это мобильный рабочий модуль для ежедневного учёта личных и семейных денег. Пользователь видит общий баланс, фиксирует доходы и расходы, распределяет операции по категориям и счетам, управляет накоплениями и обязательными платежами, а затем анализирует структуру и динамику расходов.</w:t>
      </w:r>
    </w:p>
    <w:p>
      <w:r>
        <w:t>Базовая реализация рассчитана на одного владельца или одну семейную учётную запись. Все финансовые записи принадлежат авторизованному пользователю. Архитектура уже отделяет данные по идентификатору пользователя и может быть расширена до многопользовательского или семейного режима с приглашениями.</w:t>
      </w:r>
    </w:p>
    <w:p>
      <w:pPr>
        <w:pStyle w:val="Heading2"/>
      </w:pPr>
      <w:r>
        <w:t>Что входит в базовый продукт</w:t>
      </w:r>
    </w:p>
    <w:p>
      <w:pPr>
        <w:pStyle w:val="ListBullet"/>
        <w:spacing w:after="60"/>
      </w:pPr>
      <w:r>
        <w:t>Главный экран семейного бюджета с балансом и итогами месяца.</w:t>
      </w:r>
    </w:p>
    <w:p>
      <w:pPr>
        <w:pStyle w:val="ListBullet"/>
        <w:spacing w:after="60"/>
      </w:pPr>
      <w:r>
        <w:t>Быстрое добавление расхода и дохода.</w:t>
      </w:r>
    </w:p>
    <w:p>
      <w:pPr>
        <w:pStyle w:val="ListBullet"/>
        <w:spacing w:after="60"/>
      </w:pPr>
      <w:r>
        <w:t>Встроенный калькулятор суммы.</w:t>
      </w:r>
    </w:p>
    <w:p>
      <w:pPr>
        <w:pStyle w:val="ListBullet"/>
        <w:spacing w:after="60"/>
      </w:pPr>
      <w:r>
        <w:t>Крупное отдельное окно выбора категории.</w:t>
      </w:r>
    </w:p>
    <w:p>
      <w:pPr>
        <w:pStyle w:val="ListBullet"/>
        <w:spacing w:after="60"/>
      </w:pPr>
      <w:r>
        <w:t>Пользовательские категории и загрузка собственных иконок.</w:t>
      </w:r>
    </w:p>
    <w:p>
      <w:pPr>
        <w:pStyle w:val="ListBullet"/>
        <w:spacing w:after="60"/>
      </w:pPr>
      <w:r>
        <w:t>Семейные счета и способы оплаты.</w:t>
      </w:r>
    </w:p>
    <w:p>
      <w:pPr>
        <w:pStyle w:val="ListBullet"/>
        <w:spacing w:after="60"/>
      </w:pPr>
      <w:r>
        <w:t>Разделение одного чека на несколько категорий.</w:t>
      </w:r>
    </w:p>
    <w:p>
      <w:pPr>
        <w:pStyle w:val="ListBullet"/>
        <w:spacing w:after="60"/>
      </w:pPr>
      <w:r>
        <w:t>Обязательные повторяющиеся платежи и отметка об оплате.</w:t>
      </w:r>
    </w:p>
    <w:p>
      <w:pPr>
        <w:pStyle w:val="ListBullet"/>
        <w:spacing w:after="60"/>
      </w:pPr>
      <w:r>
        <w:t>Накопления с целями и движениями денег.</w:t>
      </w:r>
    </w:p>
    <w:p>
      <w:pPr>
        <w:pStyle w:val="ListBullet"/>
        <w:spacing w:after="60"/>
      </w:pPr>
      <w:r>
        <w:t>История операций с фильтрами просмотром редактированием и удалением.</w:t>
      </w:r>
    </w:p>
    <w:p>
      <w:pPr>
        <w:pStyle w:val="ListBullet"/>
        <w:spacing w:after="60"/>
      </w:pPr>
      <w:r>
        <w:t>Аналитика сумм категорий и месяцев.</w:t>
      </w:r>
    </w:p>
    <w:p>
      <w:pPr>
        <w:pStyle w:val="ListBullet"/>
        <w:spacing w:after="60"/>
      </w:pPr>
      <w:r>
        <w:t>Тёмная и светлая палитры с сохранением выбора на устройстве.</w:t>
      </w:r>
    </w:p>
    <w:p>
      <w:pPr>
        <w:pStyle w:val="Heading2"/>
      </w:pPr>
      <w:r>
        <w:t>Что не входит автоматически</w:t>
      </w:r>
    </w:p>
    <w:p>
      <w:r>
        <w:t>Банковская синхронизация, совместный доступ нескольких членов семьи, уведомления по расписанию, мультивалютный пересчёт и экспорт бухгалтерской отчётности не считаются частью текущей базовой версии. Их следует подключать как отдельные расширения после определения требований заказчика.</w:t>
      </w:r>
    </w:p>
    <w:p>
      <w:pPr>
        <w:pStyle w:val="Heading1"/>
      </w:pPr>
      <w:r>
        <w:t>Принципы пользовательского опыта</w:t>
      </w:r>
    </w:p>
    <w:p>
      <w:r>
        <w:t>Интерфейс проектировался для телефона и ежедневных коротких действий. Пользователь не должен заполнять длинную форму на главном экране. Каждая сложная операция раскрывается только тогда, когда она действительно нужна.</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Принцип</w:t>
            </w:r>
          </w:p>
        </w:tc>
        <w:tc>
          <w:tcPr>
            <w:tcW w:type="dxa" w:w="7344"/>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Практическое правило</w:t>
            </w:r>
          </w:p>
        </w:tc>
      </w:tr>
      <w:tr>
        <w:tc>
          <w:tcPr>
            <w:tcW w:type="dxa" w:w="2376"/>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Один экран одна задача</w:t>
            </w:r>
          </w:p>
        </w:tc>
        <w:tc>
          <w:tcPr>
            <w:tcW w:type="dxa" w:w="7344"/>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Создание операции выбор категории аналитика и настройки разведены по самостоятельным экранам или модальным окнам</w:t>
            </w:r>
          </w:p>
        </w:tc>
      </w:tr>
      <w:tr>
        <w:tc>
          <w:tcPr>
            <w:tcW w:type="dxa" w:w="2376"/>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Крупные зоны нажатия</w:t>
            </w:r>
          </w:p>
        </w:tc>
        <w:tc>
          <w:tcPr>
            <w:tcW w:type="dxa" w:w="7344"/>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Основные строки и кнопки рассчитаны на управление пальцем</w:t>
            </w:r>
          </w:p>
        </w:tc>
      </w:tr>
      <w:tr>
        <w:tc>
          <w:tcPr>
            <w:tcW w:type="dxa" w:w="2376"/>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Сначала главное</w:t>
            </w:r>
          </w:p>
        </w:tc>
        <w:tc>
          <w:tcPr>
            <w:tcW w:type="dxa" w:w="7344"/>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Баланс сумма категория и сохранение видны раньше необязательных полей</w:t>
            </w:r>
          </w:p>
        </w:tc>
      </w:tr>
      <w:tr>
        <w:tc>
          <w:tcPr>
            <w:tcW w:type="dxa" w:w="2376"/>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Дополнительное по запросу</w:t>
            </w:r>
          </w:p>
        </w:tc>
        <w:tc>
          <w:tcPr>
            <w:tcW w:type="dxa" w:w="7344"/>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Комментарий дата фильтры и справочники не перегружают основной сценарий</w:t>
            </w:r>
          </w:p>
        </w:tc>
      </w:tr>
      <w:tr>
        <w:tc>
          <w:tcPr>
            <w:tcW w:type="dxa" w:w="2376"/>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Без догадок</w:t>
            </w:r>
          </w:p>
        </w:tc>
        <w:tc>
          <w:tcPr>
            <w:tcW w:type="dxa" w:w="7344"/>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Центральный плюс внутри Family всегда создаёт запись Family</w:t>
            </w:r>
          </w:p>
        </w:tc>
      </w:tr>
      <w:tr>
        <w:tc>
          <w:tcPr>
            <w:tcW w:type="dxa" w:w="2376"/>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Данные важнее оформления</w:t>
            </w:r>
          </w:p>
        </w:tc>
        <w:tc>
          <w:tcPr>
            <w:tcW w:type="dxa" w:w="7344"/>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Удаление и редактирование не должны незаметно менять финансовые суммы</w:t>
            </w:r>
          </w:p>
        </w:tc>
      </w:tr>
      <w:tr>
        <w:tc>
          <w:tcPr>
            <w:tcW w:type="dxa" w:w="2376"/>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Мобильная целостность</w:t>
            </w:r>
          </w:p>
        </w:tc>
        <w:tc>
          <w:tcPr>
            <w:tcW w:type="dxa" w:w="7344"/>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Нижняя навигация остаётся доступной на всех основных экранах</w:t>
            </w:r>
          </w:p>
        </w:tc>
      </w:tr>
    </w:tbl>
    <w:p>
      <w:pPr>
        <w:spacing w:after="20"/>
      </w:pPr>
    </w:p>
    <w:p>
      <w:pPr>
        <w:pStyle w:val="Heading2"/>
      </w:pPr>
      <w:r>
        <w:t>Главная последовательность</w:t>
      </w:r>
    </w:p>
    <w:p>
      <w:pPr>
        <w:spacing w:after="60"/>
        <w:ind w:left="317" w:hanging="317"/>
      </w:pPr>
      <w:r>
        <w:t>1.  Пользователь открывает проект Семья.</w:t>
      </w:r>
    </w:p>
    <w:p>
      <w:pPr>
        <w:spacing w:after="60"/>
        <w:ind w:left="317" w:hanging="317"/>
      </w:pPr>
      <w:r>
        <w:t>2.  На главном экране проверяет баланс расходы месяца накопления и обязательные платежи.</w:t>
      </w:r>
    </w:p>
    <w:p>
      <w:pPr>
        <w:spacing w:after="60"/>
        <w:ind w:left="317" w:hanging="317"/>
      </w:pPr>
      <w:r>
        <w:t>3.  Нажимает центральный плюс.</w:t>
      </w:r>
    </w:p>
    <w:p>
      <w:pPr>
        <w:spacing w:after="60"/>
        <w:ind w:left="317" w:hanging="317"/>
      </w:pPr>
      <w:r>
        <w:t>4.  Выбирает расход доход разделённый чек или обязательный платёж.</w:t>
      </w:r>
    </w:p>
    <w:p>
      <w:pPr>
        <w:spacing w:after="60"/>
        <w:ind w:left="317" w:hanging="317"/>
      </w:pPr>
      <w:r>
        <w:t>5.  Указывает сумму и категорию в отдельных крупных окнах.</w:t>
      </w:r>
    </w:p>
    <w:p>
      <w:pPr>
        <w:spacing w:after="60"/>
        <w:ind w:left="317" w:hanging="317"/>
      </w:pPr>
      <w:r>
        <w:t>6.  При необходимости выбирает счёт дату и комментарий.</w:t>
      </w:r>
    </w:p>
    <w:p>
      <w:pPr>
        <w:spacing w:after="60"/>
        <w:ind w:left="317" w:hanging="317"/>
      </w:pPr>
      <w:r>
        <w:t>7.  Сохраняет запись и возвращается к обновлённой сводке.</w:t>
      </w:r>
    </w:p>
    <w:p>
      <w:pPr>
        <w:pStyle w:val="Heading1"/>
      </w:pPr>
      <w:r>
        <w:t>Навигация и карта экранов</w:t>
      </w:r>
    </w:p>
    <w:p>
      <w:r>
        <w:t>Внутри проекта Family нижняя панель становится контекстной. Она не отправляет пользователя в общий каталог проектов при нажатии центрального плюса.</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80"/>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Позиция</w:t>
            </w:r>
          </w:p>
        </w:tc>
        <w:tc>
          <w:tcPr>
            <w:tcW w:type="dxa" w:w="2088"/>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Раздел</w:t>
            </w:r>
          </w:p>
        </w:tc>
        <w:tc>
          <w:tcPr>
            <w:tcW w:type="dxa" w:w="6552"/>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Назначение</w:t>
            </w:r>
          </w:p>
        </w:tc>
      </w:tr>
      <w:tr>
        <w:tc>
          <w:tcPr>
            <w:tcW w:type="dxa" w:w="108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1</w:t>
            </w:r>
          </w:p>
        </w:tc>
        <w:tc>
          <w:tcPr>
            <w:tcW w:type="dxa" w:w="208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Операции</w:t>
            </w:r>
          </w:p>
        </w:tc>
        <w:tc>
          <w:tcPr>
            <w:tcW w:type="dxa" w:w="6552"/>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История фильтры просмотр и корректировка записей</w:t>
            </w:r>
          </w:p>
        </w:tc>
      </w:tr>
      <w:tr>
        <w:tc>
          <w:tcPr>
            <w:tcW w:type="dxa" w:w="108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2</w:t>
            </w:r>
          </w:p>
        </w:tc>
        <w:tc>
          <w:tcPr>
            <w:tcW w:type="dxa" w:w="2088"/>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Накопления</w:t>
            </w:r>
          </w:p>
        </w:tc>
        <w:tc>
          <w:tcPr>
            <w:tcW w:type="dxa" w:w="6552"/>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Цели текущие суммы пополнения и снятия</w:t>
            </w:r>
          </w:p>
        </w:tc>
      </w:tr>
      <w:tr>
        <w:tc>
          <w:tcPr>
            <w:tcW w:type="dxa" w:w="108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3</w:t>
            </w:r>
          </w:p>
        </w:tc>
        <w:tc>
          <w:tcPr>
            <w:tcW w:type="dxa" w:w="208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Добавить</w:t>
            </w:r>
          </w:p>
        </w:tc>
        <w:tc>
          <w:tcPr>
            <w:tcW w:type="dxa" w:w="6552"/>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Расход доход разделённый чек обязательный платёж</w:t>
            </w:r>
          </w:p>
        </w:tc>
      </w:tr>
      <w:tr>
        <w:tc>
          <w:tcPr>
            <w:tcW w:type="dxa" w:w="108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4</w:t>
            </w:r>
          </w:p>
        </w:tc>
        <w:tc>
          <w:tcPr>
            <w:tcW w:type="dxa" w:w="2088"/>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Аналитика</w:t>
            </w:r>
          </w:p>
        </w:tc>
        <w:tc>
          <w:tcPr>
            <w:tcW w:type="dxa" w:w="6552"/>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Суммы категории сравнение и динамика по месяцам</w:t>
            </w:r>
          </w:p>
        </w:tc>
      </w:tr>
      <w:tr>
        <w:tc>
          <w:tcPr>
            <w:tcW w:type="dxa" w:w="108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5</w:t>
            </w:r>
          </w:p>
        </w:tc>
        <w:tc>
          <w:tcPr>
            <w:tcW w:type="dxa" w:w="208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Настройки</w:t>
            </w:r>
          </w:p>
        </w:tc>
        <w:tc>
          <w:tcPr>
            <w:tcW w:type="dxa" w:w="6552"/>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Категории счета обязательные платежи и палитра</w:t>
            </w:r>
          </w:p>
        </w:tc>
      </w:tr>
    </w:tbl>
    <w:p>
      <w:pPr>
        <w:spacing w:after="20"/>
      </w:pPr>
    </w:p>
    <w:p>
      <w:pPr>
        <w:pStyle w:val="Heading2"/>
      </w:pPr>
      <w:r>
        <w:t>Основные маршруты</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024"/>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Маршрут</w:t>
            </w:r>
          </w:p>
        </w:tc>
        <w:tc>
          <w:tcPr>
            <w:tcW w:type="dxa" w:w="6696"/>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Экран</w:t>
            </w:r>
          </w:p>
        </w:tc>
      </w:tr>
      <w:tr>
        <w:tc>
          <w:tcPr>
            <w:tcW w:type="dxa" w:w="3024"/>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family</w:t>
            </w:r>
          </w:p>
        </w:tc>
        <w:tc>
          <w:tcPr>
            <w:tcW w:type="dxa" w:w="6696"/>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Главная Family</w:t>
            </w:r>
          </w:p>
        </w:tc>
      </w:tr>
      <w:tr>
        <w:tc>
          <w:tcPr>
            <w:tcW w:type="dxa" w:w="3024"/>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family new</w:t>
            </w:r>
          </w:p>
        </w:tc>
        <w:tc>
          <w:tcPr>
            <w:tcW w:type="dxa" w:w="6696"/>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Новый доход или расход</w:t>
            </w:r>
          </w:p>
        </w:tc>
      </w:tr>
      <w:tr>
        <w:tc>
          <w:tcPr>
            <w:tcW w:type="dxa" w:w="3024"/>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family operations</w:t>
            </w:r>
          </w:p>
        </w:tc>
        <w:tc>
          <w:tcPr>
            <w:tcW w:type="dxa" w:w="6696"/>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История операций</w:t>
            </w:r>
          </w:p>
        </w:tc>
      </w:tr>
      <w:tr>
        <w:tc>
          <w:tcPr>
            <w:tcW w:type="dxa" w:w="3024"/>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family analytics</w:t>
            </w:r>
          </w:p>
        </w:tc>
        <w:tc>
          <w:tcPr>
            <w:tcW w:type="dxa" w:w="6696"/>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Аналитика</w:t>
            </w:r>
          </w:p>
        </w:tc>
      </w:tr>
      <w:tr>
        <w:tc>
          <w:tcPr>
            <w:tcW w:type="dxa" w:w="3024"/>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family savings</w:t>
            </w:r>
          </w:p>
        </w:tc>
        <w:tc>
          <w:tcPr>
            <w:tcW w:type="dxa" w:w="6696"/>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Накопления</w:t>
            </w:r>
          </w:p>
        </w:tc>
      </w:tr>
      <w:tr>
        <w:tc>
          <w:tcPr>
            <w:tcW w:type="dxa" w:w="3024"/>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family recurring</w:t>
            </w:r>
          </w:p>
        </w:tc>
        <w:tc>
          <w:tcPr>
            <w:tcW w:type="dxa" w:w="6696"/>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Обязательные платежи</w:t>
            </w:r>
          </w:p>
        </w:tc>
      </w:tr>
      <w:tr>
        <w:tc>
          <w:tcPr>
            <w:tcW w:type="dxa" w:w="3024"/>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family categories</w:t>
            </w:r>
          </w:p>
        </w:tc>
        <w:tc>
          <w:tcPr>
            <w:tcW w:type="dxa" w:w="6696"/>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Категории</w:t>
            </w:r>
          </w:p>
        </w:tc>
      </w:tr>
      <w:tr>
        <w:tc>
          <w:tcPr>
            <w:tcW w:type="dxa" w:w="3024"/>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family accounts</w:t>
            </w:r>
          </w:p>
        </w:tc>
        <w:tc>
          <w:tcPr>
            <w:tcW w:type="dxa" w:w="6696"/>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Счета</w:t>
            </w:r>
          </w:p>
        </w:tc>
      </w:tr>
      <w:tr>
        <w:tc>
          <w:tcPr>
            <w:tcW w:type="dxa" w:w="3024"/>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family settings</w:t>
            </w:r>
          </w:p>
        </w:tc>
        <w:tc>
          <w:tcPr>
            <w:tcW w:type="dxa" w:w="6696"/>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Настройки Family</w:t>
            </w:r>
          </w:p>
        </w:tc>
      </w:tr>
    </w:tbl>
    <w:p>
      <w:pPr>
        <w:spacing w:after="20"/>
      </w:pPr>
    </w:p>
    <w:p>
      <w:pPr>
        <w:pStyle w:val="Heading1"/>
      </w:pPr>
      <w:r>
        <w:t>Авторизация и пользовательские сессии</w:t>
      </w:r>
    </w:p>
    <w:p>
      <w:r>
        <w:t>Доступ к приватным экранам защищён серверной проверкой пользователя. При отсутствии действующей сессии приложение перенаправляет на страницу входа.</w:t>
      </w:r>
    </w:p>
    <w:p>
      <w:pPr>
        <w:pStyle w:val="Heading2"/>
      </w:pPr>
      <w:r>
        <w:t>Реализованная схема</w:t>
      </w:r>
    </w:p>
    <w:p>
      <w:pPr>
        <w:pStyle w:val="ListBullet"/>
        <w:spacing w:after="60"/>
      </w:pPr>
      <w:r>
        <w:t>Пароль хранится только как bcrypt хеш с параметром стоимости 12.</w:t>
      </w:r>
    </w:p>
    <w:p>
      <w:pPr>
        <w:pStyle w:val="ListBullet"/>
        <w:spacing w:after="60"/>
      </w:pPr>
      <w:r>
        <w:t>Сессия представлена подписанным JWT с алгоритмом HS256.</w:t>
      </w:r>
    </w:p>
    <w:p>
      <w:pPr>
        <w:pStyle w:val="ListBullet"/>
        <w:spacing w:after="60"/>
      </w:pPr>
      <w:r>
        <w:t>Срок действия сессии составляет семь дней.</w:t>
      </w:r>
    </w:p>
    <w:p>
      <w:pPr>
        <w:pStyle w:val="ListBullet"/>
        <w:spacing w:after="60"/>
      </w:pPr>
      <w:r>
        <w:t>Cookie имеет параметры HttpOnly SameSite Lax и Path root.</w:t>
      </w:r>
    </w:p>
    <w:p>
      <w:pPr>
        <w:pStyle w:val="ListBullet"/>
        <w:spacing w:after="60"/>
      </w:pPr>
      <w:r>
        <w:t>В production cookie передаётся только через защищённое соединение.</w:t>
      </w:r>
    </w:p>
    <w:p>
      <w:pPr>
        <w:pStyle w:val="ListBullet"/>
        <w:spacing w:after="60"/>
      </w:pPr>
      <w:r>
        <w:t>Секрет AUTH SECRET обязателен и должен содержать не менее 32 символов.</w:t>
      </w:r>
    </w:p>
    <w:p>
      <w:pPr>
        <w:pStyle w:val="ListBullet"/>
        <w:spacing w:after="60"/>
      </w:pPr>
      <w:r>
        <w:t>Первичная регистрация разрешается только владельцу с данными OWNER EMAIL и OWNER PASSWORD.</w:t>
      </w:r>
    </w:p>
    <w:p>
      <w:pPr>
        <w:pStyle w:val="Heading2"/>
      </w:pPr>
      <w:r>
        <w:t>Правила переноса</w:t>
      </w:r>
    </w:p>
    <w:p>
      <w:r>
        <w:t>Для заказчика секреты и учётные данные владельца задаются только через переменные окружения. Их нельзя записывать в исходный код, документацию, логи или клиентский JavaScript. При переходе к нескольким пользователям необходимо отдельно определить приглашения, восстановление пароля, роли и отзыв активных сессий.</w:t>
      </w:r>
    </w:p>
    <w:p>
      <w:pPr>
        <w:pStyle w:val="Heading1"/>
      </w:pPr>
      <w:r>
        <w:t>Финансовая модель и правила расчётов</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Тип движения</w:t>
            </w:r>
          </w:p>
        </w:tc>
        <w:tc>
          <w:tcPr>
            <w:tcW w:type="dxa" w:w="2952"/>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Влияние на доступный баланс</w:t>
            </w:r>
          </w:p>
        </w:tc>
        <w:tc>
          <w:tcPr>
            <w:tcW w:type="dxa" w:w="4968"/>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Назначение</w:t>
            </w:r>
          </w:p>
        </w:tc>
      </w:tr>
      <w:tr>
        <w:tc>
          <w:tcPr>
            <w:tcW w:type="dxa" w:w="1872"/>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INCOME</w:t>
            </w:r>
          </w:p>
        </w:tc>
        <w:tc>
          <w:tcPr>
            <w:tcW w:type="dxa" w:w="2952"/>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Увеличивает</w:t>
            </w:r>
          </w:p>
        </w:tc>
        <w:tc>
          <w:tcPr>
            <w:tcW w:type="dxa" w:w="496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Доход или пополнение семейного бюджета</w:t>
            </w:r>
          </w:p>
        </w:tc>
      </w:tr>
      <w:tr>
        <w:tc>
          <w:tcPr>
            <w:tcW w:type="dxa" w:w="1872"/>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EXPENSE</w:t>
            </w:r>
          </w:p>
        </w:tc>
        <w:tc>
          <w:tcPr>
            <w:tcW w:type="dxa" w:w="2952"/>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Уменьшает</w:t>
            </w:r>
          </w:p>
        </w:tc>
        <w:tc>
          <w:tcPr>
            <w:tcW w:type="dxa" w:w="4968"/>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Покупка расход или обязательный платёж</w:t>
            </w:r>
          </w:p>
        </w:tc>
      </w:tr>
      <w:tr>
        <w:tc>
          <w:tcPr>
            <w:tcW w:type="dxa" w:w="1872"/>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SAVING IN</w:t>
            </w:r>
          </w:p>
        </w:tc>
        <w:tc>
          <w:tcPr>
            <w:tcW w:type="dxa" w:w="2952"/>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Уменьшает доступный баланс</w:t>
            </w:r>
          </w:p>
        </w:tc>
        <w:tc>
          <w:tcPr>
            <w:tcW w:type="dxa" w:w="496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Перевод денег в накопление</w:t>
            </w:r>
          </w:p>
        </w:tc>
      </w:tr>
      <w:tr>
        <w:tc>
          <w:tcPr>
            <w:tcW w:type="dxa" w:w="1872"/>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SAVING OUT</w:t>
            </w:r>
          </w:p>
        </w:tc>
        <w:tc>
          <w:tcPr>
            <w:tcW w:type="dxa" w:w="2952"/>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Увеличивает доступный баланс</w:t>
            </w:r>
          </w:p>
        </w:tc>
        <w:tc>
          <w:tcPr>
            <w:tcW w:type="dxa" w:w="4968"/>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Возврат денег из накопления</w:t>
            </w:r>
          </w:p>
        </w:tc>
      </w:tr>
      <w:tr>
        <w:tc>
          <w:tcPr>
            <w:tcW w:type="dxa" w:w="1872"/>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ADJUSTMENT</w:t>
            </w:r>
          </w:p>
        </w:tc>
        <w:tc>
          <w:tcPr>
            <w:tcW w:type="dxa" w:w="2952"/>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Корректирует</w:t>
            </w:r>
          </w:p>
        </w:tc>
        <w:tc>
          <w:tcPr>
            <w:tcW w:type="dxa" w:w="496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Техническая корректировка при расширении системы</w:t>
            </w:r>
          </w:p>
        </w:tc>
      </w:tr>
    </w:tbl>
    <w:p>
      <w:pPr>
        <w:spacing w:after="20"/>
      </w:pPr>
    </w:p>
    <w:p>
      <w:r>
        <w:t>Суммы хранятся в PostgreSQL как Decimal с точностью 18 и масштабом 2. В вычислениях интерфейса денежные значения переводятся в минимальные единицы и обрабатываются как целые числа. Это предотвращает ошибки двоичной арифметики с плавающей точкой.</w:t>
      </w:r>
    </w:p>
    <w:p>
      <w:pPr>
        <w:pStyle w:val="ListBullet"/>
        <w:spacing w:after="60"/>
      </w:pPr>
      <w:r>
        <w:t>Сумма операции должна быть положительной и иметь не более двух знаков после разделителя.</w:t>
      </w:r>
    </w:p>
    <w:p>
      <w:pPr>
        <w:pStyle w:val="ListBullet"/>
        <w:spacing w:after="60"/>
      </w:pPr>
      <w:r>
        <w:t>Дата операции хранится как календарная дата без времени.</w:t>
      </w:r>
    </w:p>
    <w:p>
      <w:pPr>
        <w:pStyle w:val="ListBullet"/>
        <w:spacing w:after="60"/>
      </w:pPr>
      <w:r>
        <w:t>Валюта пользователя по умолчанию UAH.</w:t>
      </w:r>
    </w:p>
    <w:p>
      <w:pPr>
        <w:pStyle w:val="ListBullet"/>
        <w:spacing w:after="60"/>
      </w:pPr>
      <w:r>
        <w:t>Баланс равен доходам и возвратам из накоплений за вычетом расходов и переводов в накопления.</w:t>
      </w:r>
    </w:p>
    <w:p>
      <w:pPr>
        <w:pStyle w:val="ListBullet"/>
        <w:spacing w:after="60"/>
      </w:pPr>
      <w:r>
        <w:t>Удалённая категория не удаляет финансовую операцию благодаря nullable связи и правилу SetNull.</w:t>
      </w:r>
    </w:p>
    <w:p>
      <w:pPr>
        <w:pStyle w:val="ListBullet"/>
        <w:spacing w:after="60"/>
      </w:pPr>
      <w:r>
        <w:t>Удалённый счёт не удаляет операцию и также оставляет её сумму в истории.</w:t>
      </w:r>
    </w:p>
    <w:p>
      <w:pPr>
        <w:pStyle w:val="Heading1"/>
      </w:pPr>
      <w:r>
        <w:t>Доходы и расходы</w:t>
      </w:r>
    </w:p>
    <w:p>
      <w:pPr>
        <w:pStyle w:val="Heading2"/>
      </w:pPr>
      <w:r>
        <w:t>Создание операции</w:t>
      </w:r>
    </w:p>
    <w:p>
      <w:r>
        <w:t>Форма дохода и расхода построена как последовательность крупных действий. Сначала пользователь выбирает сумму, затем категорию. Счёт и заметка остаются дополнительными параметрами.</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160"/>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Элемент</w:t>
            </w:r>
          </w:p>
        </w:tc>
        <w:tc>
          <w:tcPr>
            <w:tcW w:type="dxa" w:w="7560"/>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Поведение</w:t>
            </w:r>
          </w:p>
        </w:tc>
      </w:tr>
      <w:tr>
        <w:tc>
          <w:tcPr>
            <w:tcW w:type="dxa" w:w="21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Сумма</w:t>
            </w:r>
          </w:p>
        </w:tc>
        <w:tc>
          <w:tcPr>
            <w:tcW w:type="dxa" w:w="75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Открывает встроенный калькулятор с цифрами и базовыми арифметическими операциями</w:t>
            </w:r>
          </w:p>
        </w:tc>
      </w:tr>
      <w:tr>
        <w:tc>
          <w:tcPr>
            <w:tcW w:type="dxa" w:w="21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Категория</w:t>
            </w:r>
          </w:p>
        </w:tc>
        <w:tc>
          <w:tcPr>
            <w:tcW w:type="dxa" w:w="75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Открывает отдельный крупный список только подходящих категорий</w:t>
            </w:r>
          </w:p>
        </w:tc>
      </w:tr>
      <w:tr>
        <w:tc>
          <w:tcPr>
            <w:tcW w:type="dxa" w:w="21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Счёт</w:t>
            </w:r>
          </w:p>
        </w:tc>
        <w:tc>
          <w:tcPr>
            <w:tcW w:type="dxa" w:w="75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Позволяет выбрать карту наличные или другой пользовательский счёт</w:t>
            </w:r>
          </w:p>
        </w:tc>
      </w:tr>
      <w:tr>
        <w:tc>
          <w:tcPr>
            <w:tcW w:type="dxa" w:w="21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Заметка и дата</w:t>
            </w:r>
          </w:p>
        </w:tc>
        <w:tc>
          <w:tcPr>
            <w:tcW w:type="dxa" w:w="75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Раскрывает необязательные поля и по умолчанию использует текущую дату</w:t>
            </w:r>
          </w:p>
        </w:tc>
      </w:tr>
      <w:tr>
        <w:tc>
          <w:tcPr>
            <w:tcW w:type="dxa" w:w="21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Сохранение</w:t>
            </w:r>
          </w:p>
        </w:tc>
        <w:tc>
          <w:tcPr>
            <w:tcW w:type="dxa" w:w="75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Активируется только после корректной суммы и выбранной категории</w:t>
            </w:r>
          </w:p>
        </w:tc>
      </w:tr>
    </w:tbl>
    <w:p>
      <w:pPr>
        <w:spacing w:after="20"/>
      </w:pPr>
    </w:p>
    <w:p>
      <w:pPr>
        <w:pStyle w:val="Heading2"/>
      </w:pPr>
      <w:r>
        <w:t>Редактирование и удаление</w:t>
      </w:r>
    </w:p>
    <w:p>
      <w:r>
        <w:t>Обычная операция может быть открыта из истории, просмотрена, исправлена и мягко удалена. Операции, связанные с разделённым чеком, обязательным платежом или накоплением, изменяются в исходном разделе, чтобы не нарушить связи и расчёты.</w:t>
      </w:r>
    </w:p>
    <w:p>
      <w:pPr>
        <w:pStyle w:val="Heading2"/>
      </w:pPr>
      <w:r>
        <w:t>Встроенный калькулятор</w:t>
      </w:r>
    </w:p>
    <w:p>
      <w:pPr>
        <w:pStyle w:val="ListBullet"/>
        <w:spacing w:after="60"/>
      </w:pPr>
      <w:r>
        <w:t>Поддерживает сложение вычитание умножение и деление.</w:t>
      </w:r>
    </w:p>
    <w:p>
      <w:pPr>
        <w:pStyle w:val="ListBullet"/>
        <w:spacing w:after="60"/>
      </w:pPr>
      <w:r>
        <w:t>Не допускает отрицательную итоговую сумму.</w:t>
      </w:r>
    </w:p>
    <w:p>
      <w:pPr>
        <w:pStyle w:val="ListBullet"/>
        <w:spacing w:after="60"/>
      </w:pPr>
      <w:r>
        <w:t>Ограничивает длину вводимого значения для мобильного экрана.</w:t>
      </w:r>
    </w:p>
    <w:p>
      <w:pPr>
        <w:pStyle w:val="ListBullet"/>
        <w:spacing w:after="60"/>
      </w:pPr>
      <w:r>
        <w:t>Позволяет стереть последнюю цифру и подтвердить готовую сумму.</w:t>
      </w:r>
    </w:p>
    <w:p>
      <w:pPr>
        <w:pStyle w:val="ListBullet"/>
        <w:spacing w:after="60"/>
      </w:pPr>
      <w:r>
        <w:t>Не сохраняет операцию до отдельного нажатия основной кнопки формы.</w:t>
      </w:r>
    </w:p>
    <w:p>
      <w:pPr>
        <w:pStyle w:val="Heading1"/>
      </w:pPr>
      <w:r>
        <w:t>Категории и пользовательские иконки</w:t>
      </w:r>
    </w:p>
    <w:p>
      <w:r>
        <w:t>Категории — пользовательский справочник, который не должен навязывать заранее заданную структуру бюджета. Владелец создаёт только необходимые категории и выбирает, относятся они к доходам, расходам или обоим типам.</w:t>
      </w:r>
    </w:p>
    <w:p>
      <w:pPr>
        <w:pStyle w:val="ListBullet"/>
        <w:spacing w:after="60"/>
      </w:pPr>
      <w:r>
        <w:t>Название обязательно и ограничено 80 символами.</w:t>
      </w:r>
    </w:p>
    <w:p>
      <w:pPr>
        <w:pStyle w:val="ListBullet"/>
        <w:spacing w:after="60"/>
      </w:pPr>
      <w:r>
        <w:t>Дубликаты собственных категорий без учёта регистра запрещены.</w:t>
      </w:r>
    </w:p>
    <w:p>
      <w:pPr>
        <w:pStyle w:val="ListBullet"/>
        <w:spacing w:after="60"/>
      </w:pPr>
      <w:r>
        <w:t>Поддерживаются встроенные иконки и собственные изображения.</w:t>
      </w:r>
    </w:p>
    <w:p>
      <w:pPr>
        <w:pStyle w:val="ListBullet"/>
        <w:spacing w:after="60"/>
      </w:pPr>
      <w:r>
        <w:t>Загружаемая иконка уменьшается на клиенте до 96 на 96 пикселей и сохраняется как WebP data URL.</w:t>
      </w:r>
    </w:p>
    <w:p>
      <w:pPr>
        <w:pStyle w:val="ListBullet"/>
        <w:spacing w:after="60"/>
      </w:pPr>
      <w:r>
        <w:t>Допустимы изображения PNG JPEG и WebP.</w:t>
      </w:r>
    </w:p>
    <w:p>
      <w:pPr>
        <w:pStyle w:val="ListBullet"/>
        <w:spacing w:after="60"/>
      </w:pPr>
      <w:r>
        <w:t>Категорию можно раскрыть в списке изменить и удалить.</w:t>
      </w:r>
    </w:p>
    <w:p>
      <w:pPr>
        <w:pStyle w:val="ListBullet"/>
        <w:spacing w:after="60"/>
      </w:pPr>
      <w:r>
        <w:t>После удаления связанные операции сохраняются и отображаются без категории.</w:t>
      </w:r>
    </w:p>
    <w:p>
      <w:pPr>
        <w:pStyle w:val="Heading2"/>
      </w:pPr>
      <w:r>
        <w:t>Правило для шаблона заказчика</w:t>
      </w:r>
    </w:p>
    <w:p>
      <w:r>
        <w:t>Набор стартовых категорий должен быть параметром конкретного продукта. Базовая система не должна создавать смысловые дубликаты на разных языках. Если заказчик хочет пустой старт, категории создаются пользователем. Если нужен мастер настройки, категории добавляются только после явного выбора пользователя.</w:t>
      </w:r>
    </w:p>
    <w:p>
      <w:pPr>
        <w:pStyle w:val="Heading1"/>
      </w:pPr>
      <w:r>
        <w:t>Счета и способы оплаты</w:t>
      </w:r>
    </w:p>
    <w:p>
      <w:r>
        <w:t>Счёт позволяет понимать, откуда пришли или с какого источника были потрачены деньги. Примеры — наличные, банковская карта, отдельная семейная карта или электронный кошелёк.</w:t>
      </w:r>
    </w:p>
    <w:p>
      <w:pPr>
        <w:pStyle w:val="ListBullet"/>
        <w:spacing w:after="60"/>
      </w:pPr>
      <w:r>
        <w:t>Счёт принадлежит конкретному пользователю.</w:t>
      </w:r>
    </w:p>
    <w:p>
      <w:pPr>
        <w:pStyle w:val="ListBullet"/>
        <w:spacing w:after="60"/>
      </w:pPr>
      <w:r>
        <w:t>Название обязательно и уникально без учёта регистра.</w:t>
      </w:r>
    </w:p>
    <w:p>
      <w:pPr>
        <w:pStyle w:val="ListBullet"/>
        <w:spacing w:after="60"/>
      </w:pPr>
      <w:r>
        <w:t>Счёт можно создать переименовать упорядочить и удалить.</w:t>
      </w:r>
    </w:p>
    <w:p>
      <w:pPr>
        <w:pStyle w:val="ListBullet"/>
        <w:spacing w:after="60"/>
      </w:pPr>
      <w:r>
        <w:t>Операция может быть сохранена без счёта.</w:t>
      </w:r>
    </w:p>
    <w:p>
      <w:pPr>
        <w:pStyle w:val="ListBullet"/>
        <w:spacing w:after="60"/>
      </w:pPr>
      <w:r>
        <w:t>Удаление счёта не удаляет старые финансовые операции.</w:t>
      </w:r>
    </w:p>
    <w:p>
      <w:pPr>
        <w:pStyle w:val="ListBullet"/>
        <w:spacing w:after="60"/>
      </w:pPr>
      <w:r>
        <w:t>Главный экран может показывать рассчитанный баланс каждого счёта в боковой панели.</w:t>
      </w:r>
    </w:p>
    <w:p>
      <w:pPr>
        <w:pStyle w:val="Heading1"/>
      </w:pPr>
      <w:r>
        <w:t>Разделённые чеки</w:t>
      </w:r>
    </w:p>
    <w:p>
      <w:r>
        <w:t>Разделённый чек используется, когда одна покупка относится к нескольким категориям. Пользователь вводит общую сумму и создаёт от двух до двенадцати частей.</w:t>
      </w:r>
    </w:p>
    <w:p>
      <w:pPr>
        <w:spacing w:after="60"/>
        <w:ind w:left="317" w:hanging="317"/>
      </w:pPr>
      <w:r>
        <w:t>1.  Указать общую сумму дату счёт и общий комментарий.</w:t>
      </w:r>
    </w:p>
    <w:p>
      <w:pPr>
        <w:spacing w:after="60"/>
        <w:ind w:left="317" w:hanging="317"/>
      </w:pPr>
      <w:r>
        <w:t>2.  Добавить не менее двух строк чека.</w:t>
      </w:r>
    </w:p>
    <w:p>
      <w:pPr>
        <w:spacing w:after="60"/>
        <w:ind w:left="317" w:hanging="317"/>
      </w:pPr>
      <w:r>
        <w:t>3.  Для каждой строки выбрать категорию сумму и при необходимости описание.</w:t>
      </w:r>
    </w:p>
    <w:p>
      <w:pPr>
        <w:spacing w:after="60"/>
        <w:ind w:left="317" w:hanging="317"/>
      </w:pPr>
      <w:r>
        <w:t>4.  Убедиться что сумма всех частей точно совпадает с общей суммой.</w:t>
      </w:r>
    </w:p>
    <w:p>
      <w:pPr>
        <w:spacing w:after="60"/>
        <w:ind w:left="317" w:hanging="317"/>
      </w:pPr>
      <w:r>
        <w:t>5.  Сохранить чек как одну логическую запись с несколькими связанными расходными транзакциями.</w:t>
      </w:r>
    </w:p>
    <w:p>
      <w:r>
        <w:t>При изменении чека старые связанные части помечаются удалёнными, а актуальный состав создаётся заново в одной транзакции базы данных. При удалении чека удаляются и его активные части, поэтому агрегаты остаются согласованными.</w:t>
      </w:r>
    </w:p>
    <w:p>
      <w:pPr>
        <w:pStyle w:val="Heading1"/>
      </w:pPr>
      <w:r>
        <w:t>Обязательные платежи</w:t>
      </w:r>
    </w:p>
    <w:p>
      <w:r>
        <w:t>Обязательные платежи описывают повторяющиеся расходы. Поддерживаются еженедельная и ежемесячная периодичность, дата следующей оплаты, необязательная дата завершения, категория, счёт и заметка.</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04"/>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Действие</w:t>
            </w:r>
          </w:p>
        </w:tc>
        <w:tc>
          <w:tcPr>
            <w:tcW w:type="dxa" w:w="7416"/>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Результат</w:t>
            </w:r>
          </w:p>
        </w:tc>
      </w:tr>
      <w:tr>
        <w:tc>
          <w:tcPr>
            <w:tcW w:type="dxa" w:w="2304"/>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Создать</w:t>
            </w:r>
          </w:p>
        </w:tc>
        <w:tc>
          <w:tcPr>
            <w:tcW w:type="dxa" w:w="7416"/>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Платёж появляется в расписании и расчёте предстоящей суммы</w:t>
            </w:r>
          </w:p>
        </w:tc>
      </w:tr>
      <w:tr>
        <w:tc>
          <w:tcPr>
            <w:tcW w:type="dxa" w:w="2304"/>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Отметить оплаченным</w:t>
            </w:r>
          </w:p>
        </w:tc>
        <w:tc>
          <w:tcPr>
            <w:tcW w:type="dxa" w:w="7416"/>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Создаётся расход и следующая дата переносится по частоте</w:t>
            </w:r>
          </w:p>
        </w:tc>
      </w:tr>
      <w:tr>
        <w:tc>
          <w:tcPr>
            <w:tcW w:type="dxa" w:w="2304"/>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Пауза</w:t>
            </w:r>
          </w:p>
        </w:tc>
        <w:tc>
          <w:tcPr>
            <w:tcW w:type="dxa" w:w="7416"/>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Платёж остаётся в справочнике но не планируется как активный</w:t>
            </w:r>
          </w:p>
        </w:tc>
      </w:tr>
      <w:tr>
        <w:tc>
          <w:tcPr>
            <w:tcW w:type="dxa" w:w="2304"/>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Возобновить</w:t>
            </w:r>
          </w:p>
        </w:tc>
        <w:tc>
          <w:tcPr>
            <w:tcW w:type="dxa" w:w="7416"/>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Платёж снова участвует в расписании</w:t>
            </w:r>
          </w:p>
        </w:tc>
      </w:tr>
      <w:tr>
        <w:tc>
          <w:tcPr>
            <w:tcW w:type="dxa" w:w="2304"/>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Архивировать</w:t>
            </w:r>
          </w:p>
        </w:tc>
        <w:tc>
          <w:tcPr>
            <w:tcW w:type="dxa" w:w="7416"/>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Платёж скрывается из рабочего списка без удаления истории</w:t>
            </w:r>
          </w:p>
        </w:tc>
      </w:tr>
    </w:tbl>
    <w:p>
      <w:pPr>
        <w:spacing w:after="20"/>
      </w:pPr>
    </w:p>
    <w:p>
      <w:pPr>
        <w:pStyle w:val="Heading2"/>
      </w:pPr>
      <w:r>
        <w:t>Прогресс на главном экране</w:t>
      </w:r>
    </w:p>
    <w:p>
      <w:r>
        <w:t>Главная Family показывает запланированную сумму, уже оплаченную часть, остаток и процент выполнения. Ближайший платёж доступен отдельной строкой. Прогресс рассчитывается в границах выбранного периода.</w:t>
      </w:r>
    </w:p>
    <w:p>
      <w:pPr>
        <w:pStyle w:val="Heading1"/>
      </w:pPr>
      <w:r>
        <w:t>Накопления и финансовые цели</w:t>
      </w:r>
    </w:p>
    <w:p>
      <w:r>
        <w:t>Накопления отделены от обычных расходов. Пользователь создаёт цель, задаёт название, желаемую сумму, срок, комментарий и при необходимости начальное пополнение.</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Объект</w:t>
            </w:r>
          </w:p>
        </w:tc>
        <w:tc>
          <w:tcPr>
            <w:tcW w:type="dxa" w:w="7632"/>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Содержание</w:t>
            </w:r>
          </w:p>
        </w:tc>
      </w:tr>
      <w:tr>
        <w:tc>
          <w:tcPr>
            <w:tcW w:type="dxa" w:w="208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Цель</w:t>
            </w:r>
          </w:p>
        </w:tc>
        <w:tc>
          <w:tcPr>
            <w:tcW w:type="dxa" w:w="7632"/>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Название целевая сумма срок заметка и статус</w:t>
            </w:r>
          </w:p>
        </w:tc>
      </w:tr>
      <w:tr>
        <w:tc>
          <w:tcPr>
            <w:tcW w:type="dxa" w:w="2088"/>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Пополнение</w:t>
            </w:r>
          </w:p>
        </w:tc>
        <w:tc>
          <w:tcPr>
            <w:tcW w:type="dxa" w:w="7632"/>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Движение SAVING IN и уменьшение доступного баланса</w:t>
            </w:r>
          </w:p>
        </w:tc>
      </w:tr>
      <w:tr>
        <w:tc>
          <w:tcPr>
            <w:tcW w:type="dxa" w:w="208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Снятие</w:t>
            </w:r>
          </w:p>
        </w:tc>
        <w:tc>
          <w:tcPr>
            <w:tcW w:type="dxa" w:w="7632"/>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Движение SAVING OUT и увеличение доступного баланса</w:t>
            </w:r>
          </w:p>
        </w:tc>
      </w:tr>
      <w:tr>
        <w:tc>
          <w:tcPr>
            <w:tcW w:type="dxa" w:w="2088"/>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Прогресс</w:t>
            </w:r>
          </w:p>
        </w:tc>
        <w:tc>
          <w:tcPr>
            <w:tcW w:type="dxa" w:w="7632"/>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Текущая сумма относительно целевой суммы</w:t>
            </w:r>
          </w:p>
        </w:tc>
      </w:tr>
      <w:tr>
        <w:tc>
          <w:tcPr>
            <w:tcW w:type="dxa" w:w="208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Статус</w:t>
            </w:r>
          </w:p>
        </w:tc>
        <w:tc>
          <w:tcPr>
            <w:tcW w:type="dxa" w:w="7632"/>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Активна завершена или в архиве</w:t>
            </w:r>
          </w:p>
        </w:tc>
      </w:tr>
    </w:tbl>
    <w:p>
      <w:pPr>
        <w:spacing w:after="20"/>
      </w:pPr>
    </w:p>
    <w:p>
      <w:r>
        <w:t>Большая карточка накоплений использует основную палитру выбранной темы, а не отдельный зелёный цвет. Это сохраняет единый визуальный язык и не смешивает понятие накоплений с семантикой дохода.</w:t>
      </w:r>
    </w:p>
    <w:p>
      <w:pPr>
        <w:pStyle w:val="Heading1"/>
      </w:pPr>
      <w:r>
        <w:t>Операции фильтры и редактирование</w:t>
      </w:r>
    </w:p>
    <w:p>
      <w:r>
        <w:t>Экран операций группирует записи по календарным датам и позволяет быстро открыть любую запись. Фильтрация выполняется без изменения исходных данных.</w:t>
      </w:r>
    </w:p>
    <w:p>
      <w:pPr>
        <w:pStyle w:val="ListBullet"/>
        <w:spacing w:after="60"/>
      </w:pPr>
      <w:r>
        <w:t>Период с начальной и конечной датой.</w:t>
      </w:r>
    </w:p>
    <w:p>
      <w:pPr>
        <w:pStyle w:val="ListBullet"/>
        <w:spacing w:after="60"/>
      </w:pPr>
      <w:r>
        <w:t>Тип операции доход или расход.</w:t>
      </w:r>
    </w:p>
    <w:p>
      <w:pPr>
        <w:pStyle w:val="ListBullet"/>
        <w:spacing w:after="60"/>
      </w:pPr>
      <w:r>
        <w:t>Категория.</w:t>
      </w:r>
    </w:p>
    <w:p>
      <w:pPr>
        <w:pStyle w:val="ListBullet"/>
        <w:spacing w:after="60"/>
      </w:pPr>
      <w:r>
        <w:t>Счёт.</w:t>
      </w:r>
    </w:p>
    <w:p>
      <w:pPr>
        <w:pStyle w:val="ListBullet"/>
        <w:spacing w:after="60"/>
      </w:pPr>
      <w:r>
        <w:t>Отображение всех операций после сброса фильтров.</w:t>
      </w:r>
    </w:p>
    <w:p>
      <w:r>
        <w:t>Операции сортируются сначала по дате, затем по времени создания. Разделённый чек показывается как одна запись, чтобы пользователь не видел несколько частей как независимые покупки.</w:t>
      </w:r>
    </w:p>
    <w:p>
      <w:pPr>
        <w:pStyle w:val="Heading1"/>
      </w:pPr>
      <w:r>
        <w:t>Аналитика и сравнение периодов</w:t>
      </w:r>
    </w:p>
    <w:p>
      <w:r>
        <w:t>Аналитика построена на двух независимых переключателях. Первый определяет временной интервал. Второй выбирает представление данных. Такая структура исключает длинную широкую таблицу и сохраняет удобство на iPhone.</w:t>
      </w:r>
    </w:p>
    <w:p>
      <w:pPr>
        <w:pStyle w:val="Heading2"/>
      </w:pPr>
      <w:r>
        <w:t>Переключатель периода</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160"/>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Период</w:t>
            </w:r>
          </w:p>
        </w:tc>
        <w:tc>
          <w:tcPr>
            <w:tcW w:type="dxa" w:w="7560"/>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Назначение</w:t>
            </w:r>
          </w:p>
        </w:tc>
      </w:tr>
      <w:tr>
        <w:tc>
          <w:tcPr>
            <w:tcW w:type="dxa" w:w="21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Месяц</w:t>
            </w:r>
          </w:p>
        </w:tc>
        <w:tc>
          <w:tcPr>
            <w:tcW w:type="dxa" w:w="75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Текущий месяц и предыдущий месяц для сравнительной истории категорий</w:t>
            </w:r>
          </w:p>
        </w:tc>
      </w:tr>
      <w:tr>
        <w:tc>
          <w:tcPr>
            <w:tcW w:type="dxa" w:w="21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Три месяца</w:t>
            </w:r>
          </w:p>
        </w:tc>
        <w:tc>
          <w:tcPr>
            <w:tcW w:type="dxa" w:w="75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Последние три календарных месяца</w:t>
            </w:r>
          </w:p>
        </w:tc>
      </w:tr>
      <w:tr>
        <w:tc>
          <w:tcPr>
            <w:tcW w:type="dxa" w:w="21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Год</w:t>
            </w:r>
          </w:p>
        </w:tc>
        <w:tc>
          <w:tcPr>
            <w:tcW w:type="dxa" w:w="75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Двенадцать месяцев до текущего месяца включительно</w:t>
            </w:r>
          </w:p>
        </w:tc>
      </w:tr>
    </w:tbl>
    <w:p>
      <w:pPr>
        <w:spacing w:after="20"/>
      </w:pPr>
    </w:p>
    <w:p>
      <w:pPr>
        <w:pStyle w:val="Heading2"/>
      </w:pPr>
      <w:r>
        <w:t>Переключатель представления</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160"/>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Режим</w:t>
            </w:r>
          </w:p>
        </w:tc>
        <w:tc>
          <w:tcPr>
            <w:tcW w:type="dxa" w:w="7560"/>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Что показывает</w:t>
            </w:r>
          </w:p>
        </w:tc>
      </w:tr>
      <w:tr>
        <w:tc>
          <w:tcPr>
            <w:tcW w:type="dxa" w:w="21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Суммы</w:t>
            </w:r>
          </w:p>
        </w:tc>
        <w:tc>
          <w:tcPr>
            <w:tcW w:type="dxa" w:w="75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Результат периода доходы расходы средний расход и наиболее затратный месяц</w:t>
            </w:r>
          </w:p>
        </w:tc>
      </w:tr>
      <w:tr>
        <w:tc>
          <w:tcPr>
            <w:tcW w:type="dxa" w:w="21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Категории</w:t>
            </w:r>
          </w:p>
        </w:tc>
        <w:tc>
          <w:tcPr>
            <w:tcW w:type="dxa" w:w="75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Выбор основной категории сравнение со второй категорией график по месяцам и рейтинг</w:t>
            </w:r>
          </w:p>
        </w:tc>
      </w:tr>
      <w:tr>
        <w:tc>
          <w:tcPr>
            <w:tcW w:type="dxa" w:w="21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По месяцам</w:t>
            </w:r>
          </w:p>
        </w:tc>
        <w:tc>
          <w:tcPr>
            <w:tcW w:type="dxa" w:w="75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Компактный график суммарных расходов за каждый месяц без горизонтальной прокрутки</w:t>
            </w:r>
          </w:p>
        </w:tc>
      </w:tr>
    </w:tbl>
    <w:p>
      <w:pPr>
        <w:spacing w:after="20"/>
      </w:pPr>
    </w:p>
    <w:p>
      <w:pPr>
        <w:pStyle w:val="Heading2"/>
      </w:pPr>
      <w:r>
        <w:t>Сравнение категорий</w:t>
      </w:r>
    </w:p>
    <w:p>
      <w:pPr>
        <w:pStyle w:val="ListBullet"/>
        <w:spacing w:after="60"/>
      </w:pPr>
      <w:r>
        <w:t>Пользователь выбирает основную категорию.</w:t>
      </w:r>
    </w:p>
    <w:p>
      <w:pPr>
        <w:pStyle w:val="ListBullet"/>
        <w:spacing w:after="60"/>
      </w:pPr>
      <w:r>
        <w:t>Вторую категорию можно не выбирать или добавить для сравнения.</w:t>
      </w:r>
    </w:p>
    <w:p>
      <w:pPr>
        <w:pStyle w:val="ListBullet"/>
        <w:spacing w:after="60"/>
      </w:pPr>
      <w:r>
        <w:t>Для каждой категории строится собственная серия столбиков.</w:t>
      </w:r>
    </w:p>
    <w:p>
      <w:pPr>
        <w:pStyle w:val="ListBullet"/>
        <w:spacing w:after="60"/>
      </w:pPr>
      <w:r>
        <w:t>Все двенадцать месяцев помещаются в ширину мобильного экрана.</w:t>
      </w:r>
    </w:p>
    <w:p>
      <w:pPr>
        <w:pStyle w:val="ListBullet"/>
        <w:spacing w:after="60"/>
      </w:pPr>
      <w:r>
        <w:t>Под графиком отображаются итоговые суммы выбранных категорий.</w:t>
      </w:r>
    </w:p>
    <w:p>
      <w:pPr>
        <w:pStyle w:val="ListBullet"/>
        <w:spacing w:after="60"/>
      </w:pPr>
      <w:r>
        <w:t>Рейтинг показывает долю каждой категории в расходах периода сравнения.</w:t>
      </w:r>
    </w:p>
    <w:p>
      <w:pPr>
        <w:pStyle w:val="Heading1"/>
      </w:pPr>
      <w:r>
        <w:t>Темы и единая визуальная система</w:t>
      </w:r>
    </w:p>
    <w:p>
      <w:r>
        <w:t>Пользователь выбирает тему в настройках Family. Выбор сохраняется в localStorage под ключом fevora-family-theme и применяется на всех экранах модуля, включая навигацию, формы, аналитику и состояние загрузки.</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Роль</w:t>
            </w:r>
          </w:p>
        </w:tc>
        <w:tc>
          <w:tcPr>
            <w:tcW w:type="dxa" w:w="3960"/>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Тёмная тема</w:t>
            </w:r>
          </w:p>
        </w:tc>
        <w:tc>
          <w:tcPr>
            <w:tcW w:type="dxa" w:w="3960"/>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Светлая тема</w:t>
            </w:r>
          </w:p>
        </w:tc>
      </w:tr>
      <w:tr>
        <w:tc>
          <w:tcPr>
            <w:tcW w:type="dxa" w:w="180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Фон</w:t>
            </w:r>
          </w:p>
        </w:tc>
        <w:tc>
          <w:tcPr>
            <w:tcW w:type="dxa" w:w="39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Почти чёрный графит</w:t>
            </w:r>
          </w:p>
        </w:tc>
        <w:tc>
          <w:tcPr>
            <w:tcW w:type="dxa" w:w="39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Жемчужно сиреневый</w:t>
            </w:r>
          </w:p>
        </w:tc>
      </w:tr>
      <w:tr>
        <w:tc>
          <w:tcPr>
            <w:tcW w:type="dxa" w:w="180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Карточки</w:t>
            </w:r>
          </w:p>
        </w:tc>
        <w:tc>
          <w:tcPr>
            <w:tcW w:type="dxa" w:w="39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Тёмный графит</w:t>
            </w:r>
          </w:p>
        </w:tc>
        <w:tc>
          <w:tcPr>
            <w:tcW w:type="dxa" w:w="39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Белый с мягкой фиолетовой тенью</w:t>
            </w:r>
          </w:p>
        </w:tc>
      </w:tr>
      <w:tr>
        <w:tc>
          <w:tcPr>
            <w:tcW w:type="dxa" w:w="180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Основной акцент</w:t>
            </w:r>
          </w:p>
        </w:tc>
        <w:tc>
          <w:tcPr>
            <w:tcW w:type="dxa" w:w="39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Шампань и золото</w:t>
            </w:r>
          </w:p>
        </w:tc>
        <w:tc>
          <w:tcPr>
            <w:tcW w:type="dxa" w:w="39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Фиолетовый и сливовый</w:t>
            </w:r>
          </w:p>
        </w:tc>
      </w:tr>
      <w:tr>
        <w:tc>
          <w:tcPr>
            <w:tcW w:type="dxa" w:w="180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Доход</w:t>
            </w:r>
          </w:p>
        </w:tc>
        <w:tc>
          <w:tcPr>
            <w:tcW w:type="dxa" w:w="39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Приглушённый зелёный только для чисел и маркеров</w:t>
            </w:r>
          </w:p>
        </w:tc>
        <w:tc>
          <w:tcPr>
            <w:tcW w:type="dxa" w:w="39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Спокойный зелёный только для чисел и маркеров</w:t>
            </w:r>
          </w:p>
        </w:tc>
      </w:tr>
      <w:tr>
        <w:tc>
          <w:tcPr>
            <w:tcW w:type="dxa" w:w="180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Расход</w:t>
            </w:r>
          </w:p>
        </w:tc>
        <w:tc>
          <w:tcPr>
            <w:tcW w:type="dxa" w:w="39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Приглушённый ягодный только для чисел и маркеров</w:t>
            </w:r>
          </w:p>
        </w:tc>
        <w:tc>
          <w:tcPr>
            <w:tcW w:type="dxa" w:w="39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Спокойный ягодный только для чисел и маркеров</w:t>
            </w:r>
          </w:p>
        </w:tc>
      </w:tr>
      <w:tr>
        <w:tc>
          <w:tcPr>
            <w:tcW w:type="dxa" w:w="180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Градиент</w:t>
            </w:r>
          </w:p>
        </w:tc>
        <w:tc>
          <w:tcPr>
            <w:tcW w:type="dxa" w:w="39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Баланс главные кнопки и центральный плюс</w:t>
            </w:r>
          </w:p>
        </w:tc>
        <w:tc>
          <w:tcPr>
            <w:tcW w:type="dxa" w:w="39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Баланс главные кнопки и центральный плюс</w:t>
            </w:r>
          </w:p>
        </w:tc>
      </w:tr>
    </w:tbl>
    <w:p>
      <w:pPr>
        <w:spacing w:after="20"/>
      </w:pPr>
    </w:p>
    <w:p>
      <w:pPr>
        <w:pStyle w:val="Heading2"/>
      </w:pPr>
      <w:r>
        <w:t>Обязательные правила оформления</w:t>
      </w:r>
    </w:p>
    <w:p>
      <w:pPr>
        <w:pStyle w:val="ListBullet"/>
        <w:spacing w:after="60"/>
      </w:pPr>
      <w:r>
        <w:t>Не использовать большие зелёные или красные блоки для дохода расхода и накоплений.</w:t>
      </w:r>
    </w:p>
    <w:p>
      <w:pPr>
        <w:pStyle w:val="ListBullet"/>
        <w:spacing w:after="60"/>
      </w:pPr>
      <w:r>
        <w:t>Не назначать отдельный случайный цвет каждому экрану.</w:t>
      </w:r>
    </w:p>
    <w:p>
      <w:pPr>
        <w:pStyle w:val="ListBullet"/>
        <w:spacing w:after="60"/>
      </w:pPr>
      <w:r>
        <w:t>Использовать градиент только для главной карточки основных действий и центрального плюса.</w:t>
      </w:r>
    </w:p>
    <w:p>
      <w:pPr>
        <w:pStyle w:val="ListBullet"/>
        <w:spacing w:after="60"/>
      </w:pPr>
      <w:r>
        <w:t>Обычные карточки оставлять однотонными.</w:t>
      </w:r>
    </w:p>
    <w:p>
      <w:pPr>
        <w:pStyle w:val="ListBullet"/>
        <w:spacing w:after="60"/>
      </w:pPr>
      <w:r>
        <w:t>Цвета категорий брать из согласованной тональной шкалы текущей темы.</w:t>
      </w:r>
    </w:p>
    <w:p>
      <w:pPr>
        <w:pStyle w:val="ListBullet"/>
        <w:spacing w:after="60"/>
      </w:pPr>
      <w:r>
        <w:t>Сохранять достаточный контраст текста в активном отключённом и фокусном состояниях.</w:t>
      </w:r>
    </w:p>
    <w:p>
      <w:pPr>
        <w:pStyle w:val="ListBullet"/>
        <w:spacing w:after="60"/>
      </w:pPr>
      <w:r>
        <w:t>Основной текст использовать средней плотности а заголовки и суммы усиливать отдельно.</w:t>
      </w:r>
    </w:p>
    <w:p>
      <w:pPr>
        <w:pStyle w:val="Heading1"/>
      </w:pPr>
      <w:r>
        <w:t>Техническая архитектура</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Уровень</w:t>
            </w:r>
          </w:p>
        </w:tc>
        <w:tc>
          <w:tcPr>
            <w:tcW w:type="dxa" w:w="7488"/>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Технология и ответственность</w:t>
            </w:r>
          </w:p>
        </w:tc>
      </w:tr>
      <w:tr>
        <w:tc>
          <w:tcPr>
            <w:tcW w:type="dxa" w:w="2232"/>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Интерфейс</w:t>
            </w:r>
          </w:p>
        </w:tc>
        <w:tc>
          <w:tcPr>
            <w:tcW w:type="dxa" w:w="748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Next.js App Router React 19 серверные и клиентские компоненты</w:t>
            </w:r>
          </w:p>
        </w:tc>
      </w:tr>
      <w:tr>
        <w:tc>
          <w:tcPr>
            <w:tcW w:type="dxa" w:w="2232"/>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Язык</w:t>
            </w:r>
          </w:p>
        </w:tc>
        <w:tc>
          <w:tcPr>
            <w:tcW w:type="dxa" w:w="7488"/>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TypeScript со строгой проверкой типов</w:t>
            </w:r>
          </w:p>
        </w:tc>
      </w:tr>
      <w:tr>
        <w:tc>
          <w:tcPr>
            <w:tcW w:type="dxa" w:w="2232"/>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Серверные действия</w:t>
            </w:r>
          </w:p>
        </w:tc>
        <w:tc>
          <w:tcPr>
            <w:tcW w:type="dxa" w:w="748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Next.js server actions с повторной валидацией пользователя</w:t>
            </w:r>
          </w:p>
        </w:tc>
      </w:tr>
      <w:tr>
        <w:tc>
          <w:tcPr>
            <w:tcW w:type="dxa" w:w="2232"/>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Валидация</w:t>
            </w:r>
          </w:p>
        </w:tc>
        <w:tc>
          <w:tcPr>
            <w:tcW w:type="dxa" w:w="7488"/>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Zod схемы для операций чеков целей категорий счетов и платежей</w:t>
            </w:r>
          </w:p>
        </w:tc>
      </w:tr>
      <w:tr>
        <w:tc>
          <w:tcPr>
            <w:tcW w:type="dxa" w:w="2232"/>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Доступ к данным</w:t>
            </w:r>
          </w:p>
        </w:tc>
        <w:tc>
          <w:tcPr>
            <w:tcW w:type="dxa" w:w="748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Prisma Client 6</w:t>
            </w:r>
          </w:p>
        </w:tc>
      </w:tr>
      <w:tr>
        <w:tc>
          <w:tcPr>
            <w:tcW w:type="dxa" w:w="2232"/>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Хранилище</w:t>
            </w:r>
          </w:p>
        </w:tc>
        <w:tc>
          <w:tcPr>
            <w:tcW w:type="dxa" w:w="7488"/>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PostgreSQL</w:t>
            </w:r>
          </w:p>
        </w:tc>
      </w:tr>
      <w:tr>
        <w:tc>
          <w:tcPr>
            <w:tcW w:type="dxa" w:w="2232"/>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Авторизация</w:t>
            </w:r>
          </w:p>
        </w:tc>
        <w:tc>
          <w:tcPr>
            <w:tcW w:type="dxa" w:w="748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bcryptjs jose JWT и защищённая cookie</w:t>
            </w:r>
          </w:p>
        </w:tc>
      </w:tr>
      <w:tr>
        <w:tc>
          <w:tcPr>
            <w:tcW w:type="dxa" w:w="2232"/>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Тестирование</w:t>
            </w:r>
          </w:p>
        </w:tc>
        <w:tc>
          <w:tcPr>
            <w:tcW w:type="dxa" w:w="7488"/>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Vitest контрактные и расчётные тесты</w:t>
            </w:r>
          </w:p>
        </w:tc>
      </w:tr>
      <w:tr>
        <w:tc>
          <w:tcPr>
            <w:tcW w:type="dxa" w:w="2232"/>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Запуск</w:t>
            </w:r>
          </w:p>
        </w:tc>
        <w:tc>
          <w:tcPr>
            <w:tcW w:type="dxa" w:w="748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Node.js версии 22 и выше</w:t>
            </w:r>
          </w:p>
        </w:tc>
      </w:tr>
    </w:tbl>
    <w:p>
      <w:pPr>
        <w:spacing w:after="20"/>
      </w:pPr>
    </w:p>
    <w:p>
      <w:pPr>
        <w:pStyle w:val="Heading2"/>
      </w:pPr>
      <w:r>
        <w:t>Разделение ответственности</w:t>
      </w:r>
    </w:p>
    <w:p>
      <w:pPr>
        <w:pStyle w:val="ListBullet"/>
        <w:spacing w:after="60"/>
      </w:pPr>
      <w:r>
        <w:t>Страницы получают пользователя и данные на сервере.</w:t>
      </w:r>
    </w:p>
    <w:p>
      <w:pPr>
        <w:pStyle w:val="ListBullet"/>
        <w:spacing w:after="60"/>
      </w:pPr>
      <w:r>
        <w:t>Клиентские компоненты отвечают за интерактивность калькулятора выбора категории тем и мобильной навигации.</w:t>
      </w:r>
    </w:p>
    <w:p>
      <w:pPr>
        <w:pStyle w:val="ListBullet"/>
        <w:spacing w:after="60"/>
      </w:pPr>
      <w:r>
        <w:t>Серверный слой проверяет принадлежность данных и выполняет операции Prisma.</w:t>
      </w:r>
    </w:p>
    <w:p>
      <w:pPr>
        <w:pStyle w:val="ListBullet"/>
        <w:spacing w:after="60"/>
      </w:pPr>
      <w:r>
        <w:t>Zod валидирует входные значения до записи в базу.</w:t>
      </w:r>
    </w:p>
    <w:p>
      <w:pPr>
        <w:pStyle w:val="ListBullet"/>
        <w:spacing w:after="60"/>
      </w:pPr>
      <w:r>
        <w:t>Функции расчётов денег работают с минимальными единицами.</w:t>
      </w:r>
    </w:p>
    <w:p>
      <w:pPr>
        <w:pStyle w:val="ListBullet"/>
        <w:spacing w:after="60"/>
      </w:pPr>
      <w:r>
        <w:t>CSS Family изолирует дизайн модуля от остальных проектов FEVORA.</w:t>
      </w:r>
    </w:p>
    <w:p>
      <w:pPr>
        <w:pStyle w:val="Heading1"/>
      </w:pPr>
      <w:r>
        <w:t>Модель данных</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Сущность</w:t>
            </w:r>
          </w:p>
        </w:tc>
        <w:tc>
          <w:tcPr>
            <w:tcW w:type="dxa" w:w="4536"/>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Ключевые поля</w:t>
            </w:r>
          </w:p>
        </w:tc>
        <w:tc>
          <w:tcPr>
            <w:tcW w:type="dxa" w:w="3240"/>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Связи</w:t>
            </w:r>
          </w:p>
        </w:tc>
      </w:tr>
      <w:tr>
        <w:tc>
          <w:tcPr>
            <w:tcW w:type="dxa" w:w="1944"/>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User</w:t>
            </w:r>
          </w:p>
        </w:tc>
        <w:tc>
          <w:tcPr>
            <w:tcW w:type="dxa" w:w="4536"/>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email name passwordHash timezone defaultCurrency</w:t>
            </w:r>
          </w:p>
        </w:tc>
        <w:tc>
          <w:tcPr>
            <w:tcW w:type="dxa" w:w="324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Владелец всех финансовых данных</w:t>
            </w:r>
          </w:p>
        </w:tc>
      </w:tr>
      <w:tr>
        <w:tc>
          <w:tcPr>
            <w:tcW w:type="dxa" w:w="1944"/>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Transaction</w:t>
            </w:r>
          </w:p>
        </w:tc>
        <w:tc>
          <w:tcPr>
            <w:tcW w:type="dxa" w:w="4536"/>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type amount currency operationDate description deletedAt</w:t>
            </w:r>
          </w:p>
        </w:tc>
        <w:tc>
          <w:tcPr>
            <w:tcW w:type="dxa" w:w="324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Категория счёт чек платёж или накопление</w:t>
            </w:r>
          </w:p>
        </w:tc>
      </w:tr>
      <w:tr>
        <w:tc>
          <w:tcPr>
            <w:tcW w:type="dxa" w:w="1944"/>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Category</w:t>
            </w:r>
          </w:p>
        </w:tc>
        <w:tc>
          <w:tcPr>
            <w:tcW w:type="dxa" w:w="4536"/>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name icon kind sortOrder</w:t>
            </w:r>
          </w:p>
        </w:tc>
        <w:tc>
          <w:tcPr>
            <w:tcW w:type="dxa" w:w="324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Операции и обязательные платежи</w:t>
            </w:r>
          </w:p>
        </w:tc>
      </w:tr>
      <w:tr>
        <w:tc>
          <w:tcPr>
            <w:tcW w:type="dxa" w:w="1944"/>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FamilyAccount</w:t>
            </w:r>
          </w:p>
        </w:tc>
        <w:tc>
          <w:tcPr>
            <w:tcW w:type="dxa" w:w="4536"/>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name sortOrder</w:t>
            </w:r>
          </w:p>
        </w:tc>
        <w:tc>
          <w:tcPr>
            <w:tcW w:type="dxa" w:w="324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Операции и обязательные платежи</w:t>
            </w:r>
          </w:p>
        </w:tc>
      </w:tr>
      <w:tr>
        <w:tc>
          <w:tcPr>
            <w:tcW w:type="dxa" w:w="1944"/>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Receipt</w:t>
            </w:r>
          </w:p>
        </w:tc>
        <w:tc>
          <w:tcPr>
            <w:tcW w:type="dxa" w:w="4536"/>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totalAmount operationDate description deletedAt</w:t>
            </w:r>
          </w:p>
        </w:tc>
        <w:tc>
          <w:tcPr>
            <w:tcW w:type="dxa" w:w="324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Несколько расходных транзакций</w:t>
            </w:r>
          </w:p>
        </w:tc>
      </w:tr>
      <w:tr>
        <w:tc>
          <w:tcPr>
            <w:tcW w:type="dxa" w:w="1944"/>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RecurringPayment</w:t>
            </w:r>
          </w:p>
        </w:tc>
        <w:tc>
          <w:tcPr>
            <w:tcW w:type="dxa" w:w="4536"/>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amount frequency nextDueDate endDate isActive</w:t>
            </w:r>
          </w:p>
        </w:tc>
        <w:tc>
          <w:tcPr>
            <w:tcW w:type="dxa" w:w="324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Категория счёт и созданные транзакции</w:t>
            </w:r>
          </w:p>
        </w:tc>
      </w:tr>
      <w:tr>
        <w:tc>
          <w:tcPr>
            <w:tcW w:type="dxa" w:w="1944"/>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SavingsGoal</w:t>
            </w:r>
          </w:p>
        </w:tc>
        <w:tc>
          <w:tcPr>
            <w:tcW w:type="dxa" w:w="4536"/>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name targetAmount targetDate note status</w:t>
            </w:r>
          </w:p>
        </w:tc>
        <w:tc>
          <w:tcPr>
            <w:tcW w:type="dxa" w:w="324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Движения накоплений</w:t>
            </w:r>
          </w:p>
        </w:tc>
      </w:tr>
      <w:tr>
        <w:tc>
          <w:tcPr>
            <w:tcW w:type="dxa" w:w="1944"/>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SavingsMovement</w:t>
            </w:r>
          </w:p>
        </w:tc>
        <w:tc>
          <w:tcPr>
            <w:tcW w:type="dxa" w:w="4536"/>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direction amount</w:t>
            </w:r>
          </w:p>
        </w:tc>
        <w:tc>
          <w:tcPr>
            <w:tcW w:type="dxa" w:w="324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Цель и транзакция</w:t>
            </w:r>
          </w:p>
        </w:tc>
      </w:tr>
    </w:tbl>
    <w:p>
      <w:pPr>
        <w:spacing w:after="20"/>
      </w:pPr>
    </w:p>
    <w:p>
      <w:pPr>
        <w:pStyle w:val="Heading2"/>
      </w:pPr>
      <w:r>
        <w:t>Критические связи</w:t>
      </w:r>
    </w:p>
    <w:p>
      <w:pPr>
        <w:pStyle w:val="ListBullet"/>
        <w:spacing w:after="60"/>
      </w:pPr>
      <w:r>
        <w:t>Удаление пользователя каскадно удаляет принадлежащие ему данные и поэтому не является обычной пользовательской операцией.</w:t>
      </w:r>
    </w:p>
    <w:p>
      <w:pPr>
        <w:pStyle w:val="ListBullet"/>
        <w:spacing w:after="60"/>
      </w:pPr>
      <w:r>
        <w:t>Удаление категории или счёта устанавливает связь операции в null и сохраняет сумму.</w:t>
      </w:r>
    </w:p>
    <w:p>
      <w:pPr>
        <w:pStyle w:val="ListBullet"/>
        <w:spacing w:after="60"/>
      </w:pPr>
      <w:r>
        <w:t>Мягкое удаление транзакций использует deletedAt и исключает запись из рабочих выборок.</w:t>
      </w:r>
    </w:p>
    <w:p>
      <w:pPr>
        <w:pStyle w:val="ListBullet"/>
        <w:spacing w:after="60"/>
      </w:pPr>
      <w:r>
        <w:t>Уникальная связь обязательного платежа и даты предотвращает повторную регистрацию одной оплаты.</w:t>
      </w:r>
    </w:p>
    <w:p>
      <w:pPr>
        <w:pStyle w:val="ListBullet"/>
        <w:spacing w:after="60"/>
      </w:pPr>
      <w:r>
        <w:t>Сохранение разделённого чека и связанных операций выполняется транзакционно.</w:t>
      </w:r>
    </w:p>
    <w:p>
      <w:pPr>
        <w:pStyle w:val="Heading1"/>
      </w:pPr>
      <w:r>
        <w:t>Безопасность данных и миграции</w:t>
      </w:r>
    </w:p>
    <w:p>
      <w:r>
        <w:t>База данных считается главным источником финансовой истории. Любое обновление продукта должно сохранять существующие записи. Миграции применяются только через контролируемый production процесс и никогда не заменяются сбросом базы.</w:t>
      </w:r>
    </w:p>
    <w:p>
      <w:pPr>
        <w:pStyle w:val="Heading2"/>
      </w:pPr>
      <w:r>
        <w:t>Запрещённые действия</w:t>
      </w:r>
    </w:p>
    <w:p>
      <w:pPr>
        <w:pStyle w:val="ListBullet"/>
        <w:spacing w:after="60"/>
      </w:pPr>
      <w:r>
        <w:t>Сброс production базы или prisma migrate reset.</w:t>
      </w:r>
    </w:p>
    <w:p>
      <w:pPr>
        <w:pStyle w:val="ListBullet"/>
        <w:spacing w:after="60"/>
      </w:pPr>
      <w:r>
        <w:t>Удаление базы или схемы для повторного применения миграций.</w:t>
      </w:r>
    </w:p>
    <w:p>
      <w:pPr>
        <w:pStyle w:val="ListBullet"/>
        <w:spacing w:after="60"/>
      </w:pPr>
      <w:r>
        <w:t>TRUNCATE или массовый DELETE без отдельного подтверждения владельца.</w:t>
      </w:r>
    </w:p>
    <w:p>
      <w:pPr>
        <w:pStyle w:val="ListBullet"/>
        <w:spacing w:after="60"/>
      </w:pPr>
      <w:r>
        <w:t>Изменение production данных во время визуальной проверки.</w:t>
      </w:r>
    </w:p>
    <w:p>
      <w:pPr>
        <w:pStyle w:val="ListBullet"/>
        <w:spacing w:after="60"/>
      </w:pPr>
      <w:r>
        <w:t>Автоматическое удаление пользовательских категорий счетов операций или целей.</w:t>
      </w:r>
    </w:p>
    <w:p>
      <w:pPr>
        <w:pStyle w:val="Heading2"/>
      </w:pPr>
      <w:r>
        <w:t>Безопасная последовательность миграции</w:t>
      </w:r>
    </w:p>
    <w:p>
      <w:pPr>
        <w:spacing w:after="60"/>
        <w:ind w:left="317" w:hanging="317"/>
      </w:pPr>
      <w:r>
        <w:t>1.  Проверить локальный SQL миграции на отсутствие разрушительных операторов.</w:t>
      </w:r>
    </w:p>
    <w:p>
      <w:pPr>
        <w:spacing w:after="60"/>
        <w:ind w:left="317" w:hanging="317"/>
      </w:pPr>
      <w:r>
        <w:t>2.  Проверить текущее состояние миграций production базы.</w:t>
      </w:r>
    </w:p>
    <w:p>
      <w:pPr>
        <w:spacing w:after="60"/>
        <w:ind w:left="317" w:hanging="317"/>
      </w:pPr>
      <w:r>
        <w:t>3.  Создать или подтвердить актуальную резервную копию средствами хостинга.</w:t>
      </w:r>
    </w:p>
    <w:p>
      <w:pPr>
        <w:spacing w:after="60"/>
        <w:ind w:left="317" w:hanging="317"/>
      </w:pPr>
      <w:r>
        <w:t>4.  Применить prisma migrate deploy к точному production окружению.</w:t>
      </w:r>
    </w:p>
    <w:p>
      <w:pPr>
        <w:spacing w:after="60"/>
        <w:ind w:left="317" w:hanging="317"/>
      </w:pPr>
      <w:r>
        <w:t>5.  Повторно проверить migration status.</w:t>
      </w:r>
    </w:p>
    <w:p>
      <w:pPr>
        <w:spacing w:after="60"/>
        <w:ind w:left="317" w:hanging="317"/>
      </w:pPr>
      <w:r>
        <w:t>6.  Проверить API health и ключевые пользовательские сценарии.</w:t>
      </w:r>
    </w:p>
    <w:p>
      <w:pPr>
        <w:spacing w:after="60"/>
        <w:ind w:left="317" w:hanging="317"/>
      </w:pPr>
      <w:r>
        <w:t>7.  Зафиксировать результат и идентификатор развёртывания.</w:t>
      </w:r>
    </w:p>
    <w:p>
      <w:pPr>
        <w:pStyle w:val="Heading1"/>
      </w:pPr>
      <w:r>
        <w:t>Тестирование сборка и выпуск</w:t>
      </w:r>
    </w:p>
    <w:p>
      <w:pPr>
        <w:pStyle w:val="Heading2"/>
      </w:pPr>
      <w:r>
        <w:t>Автоматические проверки</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Проверка</w:t>
            </w:r>
          </w:p>
        </w:tc>
        <w:tc>
          <w:tcPr>
            <w:tcW w:type="dxa" w:w="3168"/>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Команда</w:t>
            </w:r>
          </w:p>
        </w:tc>
        <w:tc>
          <w:tcPr>
            <w:tcW w:type="dxa" w:w="4464"/>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Текущее состояние</w:t>
            </w:r>
          </w:p>
        </w:tc>
      </w:tr>
      <w:tr>
        <w:tc>
          <w:tcPr>
            <w:tcW w:type="dxa" w:w="208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Генерация клиента</w:t>
            </w:r>
          </w:p>
        </w:tc>
        <w:tc>
          <w:tcPr>
            <w:tcW w:type="dxa" w:w="316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npx prisma generate</w:t>
            </w:r>
          </w:p>
        </w:tc>
        <w:tc>
          <w:tcPr>
            <w:tcW w:type="dxa" w:w="4464"/>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Успешно</w:t>
            </w:r>
          </w:p>
        </w:tc>
      </w:tr>
      <w:tr>
        <w:tc>
          <w:tcPr>
            <w:tcW w:type="dxa" w:w="2088"/>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Типы</w:t>
            </w:r>
          </w:p>
        </w:tc>
        <w:tc>
          <w:tcPr>
            <w:tcW w:type="dxa" w:w="3168"/>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npm run typecheck</w:t>
            </w:r>
          </w:p>
        </w:tc>
        <w:tc>
          <w:tcPr>
            <w:tcW w:type="dxa" w:w="4464"/>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Успешно</w:t>
            </w:r>
          </w:p>
        </w:tc>
      </w:tr>
      <w:tr>
        <w:tc>
          <w:tcPr>
            <w:tcW w:type="dxa" w:w="208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Тесты</w:t>
            </w:r>
          </w:p>
        </w:tc>
        <w:tc>
          <w:tcPr>
            <w:tcW w:type="dxa" w:w="316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npm test</w:t>
            </w:r>
          </w:p>
        </w:tc>
        <w:tc>
          <w:tcPr>
            <w:tcW w:type="dxa" w:w="4464"/>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142 теста пройдены</w:t>
            </w:r>
          </w:p>
        </w:tc>
      </w:tr>
      <w:tr>
        <w:tc>
          <w:tcPr>
            <w:tcW w:type="dxa" w:w="2088"/>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Production сборка</w:t>
            </w:r>
          </w:p>
        </w:tc>
        <w:tc>
          <w:tcPr>
            <w:tcW w:type="dxa" w:w="3168"/>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npm run build</w:t>
            </w:r>
          </w:p>
        </w:tc>
        <w:tc>
          <w:tcPr>
            <w:tcW w:type="dxa" w:w="4464"/>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Успешно</w:t>
            </w:r>
          </w:p>
        </w:tc>
      </w:tr>
      <w:tr>
        <w:tc>
          <w:tcPr>
            <w:tcW w:type="dxa" w:w="208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Локальный production</w:t>
            </w:r>
          </w:p>
        </w:tc>
        <w:tc>
          <w:tcPr>
            <w:tcW w:type="dxa" w:w="316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npm start</w:t>
            </w:r>
          </w:p>
        </w:tc>
        <w:tc>
          <w:tcPr>
            <w:tcW w:type="dxa" w:w="4464"/>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Проверено на порту 3010</w:t>
            </w:r>
          </w:p>
        </w:tc>
      </w:tr>
      <w:tr>
        <w:tc>
          <w:tcPr>
            <w:tcW w:type="dxa" w:w="2088"/>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Состояние сервиса</w:t>
            </w:r>
          </w:p>
        </w:tc>
        <w:tc>
          <w:tcPr>
            <w:tcW w:type="dxa" w:w="3168"/>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GET api health</w:t>
            </w:r>
          </w:p>
        </w:tc>
        <w:tc>
          <w:tcPr>
            <w:tcW w:type="dxa" w:w="4464"/>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Ожидается status ok при доступной БД</w:t>
            </w:r>
          </w:p>
        </w:tc>
      </w:tr>
    </w:tbl>
    <w:p>
      <w:pPr>
        <w:spacing w:after="20"/>
      </w:pPr>
    </w:p>
    <w:p>
      <w:pPr>
        <w:pStyle w:val="Heading2"/>
      </w:pPr>
      <w:r>
        <w:t>Мобильный дымовой сценарий</w:t>
      </w:r>
    </w:p>
    <w:p>
      <w:pPr>
        <w:pStyle w:val="ListBullet"/>
        <w:spacing w:after="60"/>
      </w:pPr>
      <w:r>
        <w:t>Открыть Семью и проверить баланс итоги и нижнюю навигацию.</w:t>
      </w:r>
    </w:p>
    <w:p>
      <w:pPr>
        <w:pStyle w:val="ListBullet"/>
        <w:spacing w:after="60"/>
      </w:pPr>
      <w:r>
        <w:t>Открыть центральный плюс и четыре действия.</w:t>
      </w:r>
    </w:p>
    <w:p>
      <w:pPr>
        <w:pStyle w:val="ListBullet"/>
        <w:spacing w:after="60"/>
      </w:pPr>
      <w:r>
        <w:t>Создать расход и доход через сумму категорию счёт и заметку.</w:t>
      </w:r>
    </w:p>
    <w:p>
      <w:pPr>
        <w:pStyle w:val="ListBullet"/>
        <w:spacing w:after="60"/>
      </w:pPr>
      <w:r>
        <w:t>Создать и открыть разделённый чек.</w:t>
      </w:r>
    </w:p>
    <w:p>
      <w:pPr>
        <w:pStyle w:val="ListBullet"/>
        <w:spacing w:after="60"/>
      </w:pPr>
      <w:r>
        <w:t>Создать обязательный платёж и отметить его оплаченным.</w:t>
      </w:r>
    </w:p>
    <w:p>
      <w:pPr>
        <w:pStyle w:val="ListBullet"/>
        <w:spacing w:after="60"/>
      </w:pPr>
      <w:r>
        <w:t>Открыть операции применить фильтры посмотреть изменить и удалить тестовую запись.</w:t>
      </w:r>
    </w:p>
    <w:p>
      <w:pPr>
        <w:pStyle w:val="ListBullet"/>
        <w:spacing w:after="60"/>
      </w:pPr>
      <w:r>
        <w:t>Создать цель накоплений и проверить пополнение снятие и прогресс.</w:t>
      </w:r>
    </w:p>
    <w:p>
      <w:pPr>
        <w:pStyle w:val="ListBullet"/>
        <w:spacing w:after="60"/>
      </w:pPr>
      <w:r>
        <w:t>Проверить аналитику сумм категорий и месяцев для трёх периодов.</w:t>
      </w:r>
    </w:p>
    <w:p>
      <w:pPr>
        <w:pStyle w:val="ListBullet"/>
        <w:spacing w:after="60"/>
      </w:pPr>
      <w:r>
        <w:t>Сравнить две категории на годовом графике.</w:t>
      </w:r>
    </w:p>
    <w:p>
      <w:pPr>
        <w:pStyle w:val="ListBullet"/>
        <w:spacing w:after="60"/>
      </w:pPr>
      <w:r>
        <w:t>Переключить светлую и тёмную темы и проверить контраст форм.</w:t>
      </w:r>
    </w:p>
    <w:p>
      <w:pPr>
        <w:pStyle w:val="ListBullet"/>
        <w:spacing w:after="60"/>
      </w:pPr>
      <w:r>
        <w:t>Убедиться что на основном экране нет длинных форм и горизонтальной прокрутки.</w:t>
      </w:r>
    </w:p>
    <w:p>
      <w:pPr>
        <w:pStyle w:val="Heading2"/>
      </w:pPr>
      <w:r>
        <w:t>Условия выпуска</w:t>
      </w:r>
    </w:p>
    <w:p>
      <w:r>
        <w:t>Deployment разрешается только после успешной production сборки, прохождения тестов и визуальной проверки. Если требуется новая миграция, она согласуется и проверяется отдельно. После deployment проверяются статус развёртывания, migration status и endpoint api health.</w:t>
      </w:r>
    </w:p>
    <w:p>
      <w:pPr>
        <w:pStyle w:val="Heading1"/>
      </w:pPr>
      <w:r>
        <w:t>Повторное использование для заказчиков</w:t>
      </w:r>
    </w:p>
    <w:p>
      <w:r>
        <w:t>Модуль следует переносить как базовый продукт, а не копировать отдельные экраны вручную. Инварианты финансовой модели сохраняются, а брендовые и продуктовые параметры выносятся в конфигурацию.</w:t>
      </w:r>
    </w:p>
    <w:p>
      <w:pPr>
        <w:pStyle w:val="Heading2"/>
      </w:pPr>
      <w:r>
        <w:t>Что сохраняется без изменений</w:t>
      </w:r>
    </w:p>
    <w:p>
      <w:pPr>
        <w:pStyle w:val="ListBullet"/>
        <w:spacing w:after="60"/>
      </w:pPr>
      <w:r>
        <w:t>Типы финансовых движений и правила баланса.</w:t>
      </w:r>
    </w:p>
    <w:p>
      <w:pPr>
        <w:pStyle w:val="ListBullet"/>
        <w:spacing w:after="60"/>
      </w:pPr>
      <w:r>
        <w:t>Денежные расчёты в минимальных единицах.</w:t>
      </w:r>
    </w:p>
    <w:p>
      <w:pPr>
        <w:pStyle w:val="ListBullet"/>
        <w:spacing w:after="60"/>
      </w:pPr>
      <w:r>
        <w:t>Проверка принадлежности данных пользователю.</w:t>
      </w:r>
    </w:p>
    <w:p>
      <w:pPr>
        <w:pStyle w:val="ListBullet"/>
        <w:spacing w:after="60"/>
      </w:pPr>
      <w:r>
        <w:t>Сценарий сумма категория счёт дополнительные данные сохранение.</w:t>
      </w:r>
    </w:p>
    <w:p>
      <w:pPr>
        <w:pStyle w:val="ListBullet"/>
        <w:spacing w:after="60"/>
      </w:pPr>
      <w:r>
        <w:t>Связи разделённого чека обязательных платежей и накоплений.</w:t>
      </w:r>
    </w:p>
    <w:p>
      <w:pPr>
        <w:pStyle w:val="ListBullet"/>
        <w:spacing w:after="60"/>
      </w:pPr>
      <w:r>
        <w:t>Мягкое удаление финансовых операций.</w:t>
      </w:r>
    </w:p>
    <w:p>
      <w:pPr>
        <w:pStyle w:val="ListBullet"/>
        <w:spacing w:after="60"/>
      </w:pPr>
      <w:r>
        <w:t>Два независимых переключателя аналитики.</w:t>
      </w:r>
    </w:p>
    <w:p>
      <w:pPr>
        <w:pStyle w:val="ListBullet"/>
        <w:spacing w:after="60"/>
      </w:pPr>
      <w:r>
        <w:t>Мобильная навигация и центральное контекстное действие.</w:t>
      </w:r>
    </w:p>
    <w:p>
      <w:pPr>
        <w:pStyle w:val="ListBullet"/>
        <w:spacing w:after="60"/>
      </w:pPr>
      <w:r>
        <w:t>Безопасный процесс миграций тестов и production сборки.</w:t>
      </w:r>
    </w:p>
    <w:p>
      <w:pPr>
        <w:pStyle w:val="Heading2"/>
      </w:pPr>
      <w:r>
        <w:t>Что настраивается для заказчика</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Параметр</w:t>
            </w:r>
          </w:p>
        </w:tc>
        <w:tc>
          <w:tcPr>
            <w:tcW w:type="dxa" w:w="7632"/>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Примеры</w:t>
            </w:r>
          </w:p>
        </w:tc>
      </w:tr>
      <w:tr>
        <w:tc>
          <w:tcPr>
            <w:tcW w:type="dxa" w:w="208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Бренд</w:t>
            </w:r>
          </w:p>
        </w:tc>
        <w:tc>
          <w:tcPr>
            <w:tcW w:type="dxa" w:w="7632"/>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Название логотип домен и тексты</w:t>
            </w:r>
          </w:p>
        </w:tc>
      </w:tr>
      <w:tr>
        <w:tc>
          <w:tcPr>
            <w:tcW w:type="dxa" w:w="2088"/>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Палитры</w:t>
            </w:r>
          </w:p>
        </w:tc>
        <w:tc>
          <w:tcPr>
            <w:tcW w:type="dxa" w:w="7632"/>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Тёмная светлая корпоративная или пользовательская тема</w:t>
            </w:r>
          </w:p>
        </w:tc>
      </w:tr>
      <w:tr>
        <w:tc>
          <w:tcPr>
            <w:tcW w:type="dxa" w:w="208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Валюта</w:t>
            </w:r>
          </w:p>
        </w:tc>
        <w:tc>
          <w:tcPr>
            <w:tcW w:type="dxa" w:w="7632"/>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UAH EUR USD PLN и правила отображения</w:t>
            </w:r>
          </w:p>
        </w:tc>
      </w:tr>
      <w:tr>
        <w:tc>
          <w:tcPr>
            <w:tcW w:type="dxa" w:w="2088"/>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Язык</w:t>
            </w:r>
          </w:p>
        </w:tc>
        <w:tc>
          <w:tcPr>
            <w:tcW w:type="dxa" w:w="7632"/>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Украинский русский английский и локализация дат</w:t>
            </w:r>
          </w:p>
        </w:tc>
      </w:tr>
      <w:tr>
        <w:tc>
          <w:tcPr>
            <w:tcW w:type="dxa" w:w="208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Категории</w:t>
            </w:r>
          </w:p>
        </w:tc>
        <w:tc>
          <w:tcPr>
            <w:tcW w:type="dxa" w:w="7632"/>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Пустой старт шаблон отрасли или мастер первоначальной настройки</w:t>
            </w:r>
          </w:p>
        </w:tc>
      </w:tr>
      <w:tr>
        <w:tc>
          <w:tcPr>
            <w:tcW w:type="dxa" w:w="2088"/>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Счета</w:t>
            </w:r>
          </w:p>
        </w:tc>
        <w:tc>
          <w:tcPr>
            <w:tcW w:type="dxa" w:w="7632"/>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Наличные карты кошельки и банковские интеграции</w:t>
            </w:r>
          </w:p>
        </w:tc>
      </w:tr>
      <w:tr>
        <w:tc>
          <w:tcPr>
            <w:tcW w:type="dxa" w:w="208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Авторизация</w:t>
            </w:r>
          </w:p>
        </w:tc>
        <w:tc>
          <w:tcPr>
            <w:tcW w:type="dxa" w:w="7632"/>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Владелец семья команда или организация</w:t>
            </w:r>
          </w:p>
        </w:tc>
      </w:tr>
      <w:tr>
        <w:tc>
          <w:tcPr>
            <w:tcW w:type="dxa" w:w="2088"/>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Аналитика</w:t>
            </w:r>
          </w:p>
        </w:tc>
        <w:tc>
          <w:tcPr>
            <w:tcW w:type="dxa" w:w="7632"/>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Набор периодов сравнения экспорт и дополнительные показатели</w:t>
            </w:r>
          </w:p>
        </w:tc>
      </w:tr>
      <w:tr>
        <w:tc>
          <w:tcPr>
            <w:tcW w:type="dxa" w:w="2088"/>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Хостинг</w:t>
            </w:r>
          </w:p>
        </w:tc>
        <w:tc>
          <w:tcPr>
            <w:tcW w:type="dxa" w:w="7632"/>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Railway или согласованная инфраструктура заказчика</w:t>
            </w:r>
          </w:p>
        </w:tc>
      </w:tr>
    </w:tbl>
    <w:p>
      <w:pPr>
        <w:spacing w:after="20"/>
      </w:pPr>
    </w:p>
    <w:p>
      <w:pPr>
        <w:pStyle w:val="Heading1"/>
      </w:pPr>
      <w:r>
        <w:t>Порядок создания нового клиентского приложения</w:t>
      </w:r>
    </w:p>
    <w:p>
      <w:pPr>
        <w:spacing w:after="60"/>
        <w:ind w:left="317" w:hanging="317"/>
      </w:pPr>
      <w:r>
        <w:t>1.  Скопировать стабильную базовую ветку или пакет Family без истории production данных FEVORA.</w:t>
      </w:r>
    </w:p>
    <w:p>
      <w:pPr>
        <w:spacing w:after="60"/>
        <w:ind w:left="317" w:hanging="317"/>
      </w:pPr>
      <w:r>
        <w:t>2.  Создать отдельные секреты базу данных домен и окружения клиента.</w:t>
      </w:r>
    </w:p>
    <w:p>
      <w:pPr>
        <w:spacing w:after="60"/>
        <w:ind w:left="317" w:hanging="317"/>
      </w:pPr>
      <w:r>
        <w:t>3.  Задать бренд валюту язык часовой пояс и палитры.</w:t>
      </w:r>
    </w:p>
    <w:p>
      <w:pPr>
        <w:spacing w:after="60"/>
        <w:ind w:left="317" w:hanging="317"/>
      </w:pPr>
      <w:r>
        <w:t>4.  Согласовать пустой или предварительно настроенный набор категорий.</w:t>
      </w:r>
    </w:p>
    <w:p>
      <w:pPr>
        <w:spacing w:after="60"/>
        <w:ind w:left="317" w:hanging="317"/>
      </w:pPr>
      <w:r>
        <w:t>5.  Определить модель пользователей и правила доступа.</w:t>
      </w:r>
    </w:p>
    <w:p>
      <w:pPr>
        <w:spacing w:after="60"/>
        <w:ind w:left="317" w:hanging="317"/>
      </w:pPr>
      <w:r>
        <w:t>6.  Применить миграции к новой пустой базе через prisma migrate deploy.</w:t>
      </w:r>
    </w:p>
    <w:p>
      <w:pPr>
        <w:spacing w:after="60"/>
        <w:ind w:left="317" w:hanging="317"/>
      </w:pPr>
      <w:r>
        <w:t>7.  Выполнить typecheck полный набор тестов и production build.</w:t>
      </w:r>
    </w:p>
    <w:p>
      <w:pPr>
        <w:spacing w:after="60"/>
        <w:ind w:left="317" w:hanging="317"/>
      </w:pPr>
      <w:r>
        <w:t>8.  Провести мобильную проверку всех базовых сценариев.</w:t>
      </w:r>
    </w:p>
    <w:p>
      <w:pPr>
        <w:spacing w:after="60"/>
        <w:ind w:left="317" w:hanging="317"/>
      </w:pPr>
      <w:r>
        <w:t>9.  Выполнить отдельную проверку требований конкретного заказчика.</w:t>
      </w:r>
    </w:p>
    <w:p>
      <w:pPr>
        <w:spacing w:after="60"/>
        <w:ind w:left="317" w:hanging="317"/>
      </w:pPr>
      <w:r>
        <w:t>10.  Развернуть приложение и проверить migration status и api health.</w:t>
      </w:r>
    </w:p>
    <w:p>
      <w:pPr>
        <w:pStyle w:val="Heading2"/>
      </w:pPr>
      <w:r>
        <w:t>Рекомендуемая структура конфигурации</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160"/>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Группа</w:t>
            </w:r>
          </w:p>
        </w:tc>
        <w:tc>
          <w:tcPr>
            <w:tcW w:type="dxa" w:w="7560"/>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Параметры</w:t>
            </w:r>
          </w:p>
        </w:tc>
      </w:tr>
      <w:tr>
        <w:tc>
          <w:tcPr>
            <w:tcW w:type="dxa" w:w="21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Продукт</w:t>
            </w:r>
          </w:p>
        </w:tc>
        <w:tc>
          <w:tcPr>
            <w:tcW w:type="dxa" w:w="75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Название описание логотип manifest и домен</w:t>
            </w:r>
          </w:p>
        </w:tc>
      </w:tr>
      <w:tr>
        <w:tc>
          <w:tcPr>
            <w:tcW w:type="dxa" w:w="21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Локализация</w:t>
            </w:r>
          </w:p>
        </w:tc>
        <w:tc>
          <w:tcPr>
            <w:tcW w:type="dxa" w:w="75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Язык валюта часовой пояс формат даты</w:t>
            </w:r>
          </w:p>
        </w:tc>
      </w:tr>
      <w:tr>
        <w:tc>
          <w:tcPr>
            <w:tcW w:type="dxa" w:w="21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Внешний вид</w:t>
            </w:r>
          </w:p>
        </w:tc>
        <w:tc>
          <w:tcPr>
            <w:tcW w:type="dxa" w:w="75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Токены тёмной и светлой темы радиусы и типографика</w:t>
            </w:r>
          </w:p>
        </w:tc>
      </w:tr>
      <w:tr>
        <w:tc>
          <w:tcPr>
            <w:tcW w:type="dxa" w:w="21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Функции</w:t>
            </w:r>
          </w:p>
        </w:tc>
        <w:tc>
          <w:tcPr>
            <w:tcW w:type="dxa" w:w="75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Включение счетов накоплений платежей чеков и отдельных режимов аналитики</w:t>
            </w:r>
          </w:p>
        </w:tc>
      </w:tr>
      <w:tr>
        <w:tc>
          <w:tcPr>
            <w:tcW w:type="dxa" w:w="21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Доступ</w:t>
            </w:r>
          </w:p>
        </w:tc>
        <w:tc>
          <w:tcPr>
            <w:tcW w:type="dxa" w:w="75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Режим владельца приглашения роли и срок сессии</w:t>
            </w:r>
          </w:p>
        </w:tc>
      </w:tr>
      <w:tr>
        <w:tc>
          <w:tcPr>
            <w:tcW w:type="dxa" w:w="21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Инфраструктура</w:t>
            </w:r>
          </w:p>
        </w:tc>
        <w:tc>
          <w:tcPr>
            <w:tcW w:type="dxa" w:w="75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DATABASE URL AUTH SECRET health checks и параметры deployment</w:t>
            </w:r>
          </w:p>
        </w:tc>
      </w:tr>
    </w:tbl>
    <w:p>
      <w:pPr>
        <w:spacing w:after="20"/>
      </w:pPr>
    </w:p>
    <w:p>
      <w:pPr>
        <w:pStyle w:val="Heading2"/>
      </w:pPr>
      <w:r>
        <w:t>Защита базовой разработки</w:t>
      </w:r>
    </w:p>
    <w:p>
      <w:r>
        <w:t>Перед передачей заказчику следует хранить отдельную каноническую версию без клиентских секретов и production данных. Клиентские изменения добавляются поверх неё через конфигурацию или изолированные расширения. Общие исправления возвращаются в базовую версию только после тестирования и проверки обратной совместимости.</w:t>
      </w:r>
    </w:p>
    <w:p>
      <w:pPr>
        <w:pStyle w:val="Heading1"/>
      </w:pPr>
      <w:r>
        <w:t>Критерии готовности продукта</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1944"/>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Область</w:t>
            </w:r>
          </w:p>
        </w:tc>
        <w:tc>
          <w:tcPr>
            <w:tcW w:type="dxa" w:w="7776"/>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Критерий приёмки</w:t>
            </w:r>
          </w:p>
        </w:tc>
      </w:tr>
      <w:tr>
        <w:tc>
          <w:tcPr>
            <w:tcW w:type="dxa" w:w="1944"/>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Навигация</w:t>
            </w:r>
          </w:p>
        </w:tc>
        <w:tc>
          <w:tcPr>
            <w:tcW w:type="dxa" w:w="7776"/>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Все пять пунктов Family доступны и центральный плюс открывает действия Family</w:t>
            </w:r>
          </w:p>
        </w:tc>
      </w:tr>
      <w:tr>
        <w:tc>
          <w:tcPr>
            <w:tcW w:type="dxa" w:w="1944"/>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Операции</w:t>
            </w:r>
          </w:p>
        </w:tc>
        <w:tc>
          <w:tcPr>
            <w:tcW w:type="dxa" w:w="7776"/>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Доход и расход создаются просматриваются изменяются и корректно удаляются</w:t>
            </w:r>
          </w:p>
        </w:tc>
      </w:tr>
      <w:tr>
        <w:tc>
          <w:tcPr>
            <w:tcW w:type="dxa" w:w="1944"/>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Категории</w:t>
            </w:r>
          </w:p>
        </w:tc>
        <w:tc>
          <w:tcPr>
            <w:tcW w:type="dxa" w:w="7776"/>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Создание изменение удаление встроенные и пользовательские иконки работают</w:t>
            </w:r>
          </w:p>
        </w:tc>
      </w:tr>
      <w:tr>
        <w:tc>
          <w:tcPr>
            <w:tcW w:type="dxa" w:w="1944"/>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Счета</w:t>
            </w:r>
          </w:p>
        </w:tc>
        <w:tc>
          <w:tcPr>
            <w:tcW w:type="dxa" w:w="7776"/>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Счета создаются изменяются удаляются и фильтруют операции</w:t>
            </w:r>
          </w:p>
        </w:tc>
      </w:tr>
      <w:tr>
        <w:tc>
          <w:tcPr>
            <w:tcW w:type="dxa" w:w="1944"/>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Чеки</w:t>
            </w:r>
          </w:p>
        </w:tc>
        <w:tc>
          <w:tcPr>
            <w:tcW w:type="dxa" w:w="7776"/>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Сумма частей равна общей сумме и изменения не создают двойной расход</w:t>
            </w:r>
          </w:p>
        </w:tc>
      </w:tr>
      <w:tr>
        <w:tc>
          <w:tcPr>
            <w:tcW w:type="dxa" w:w="1944"/>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Платежи</w:t>
            </w:r>
          </w:p>
        </w:tc>
        <w:tc>
          <w:tcPr>
            <w:tcW w:type="dxa" w:w="7776"/>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Оплата создаёт один расход и переносит следующую дату</w:t>
            </w:r>
          </w:p>
        </w:tc>
      </w:tr>
      <w:tr>
        <w:tc>
          <w:tcPr>
            <w:tcW w:type="dxa" w:w="1944"/>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Накопления</w:t>
            </w:r>
          </w:p>
        </w:tc>
        <w:tc>
          <w:tcPr>
            <w:tcW w:type="dxa" w:w="7776"/>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Пополнение снятие прогресс и статусы согласованы с балансом</w:t>
            </w:r>
          </w:p>
        </w:tc>
      </w:tr>
      <w:tr>
        <w:tc>
          <w:tcPr>
            <w:tcW w:type="dxa" w:w="1944"/>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Аналитика</w:t>
            </w:r>
          </w:p>
        </w:tc>
        <w:tc>
          <w:tcPr>
            <w:tcW w:type="dxa" w:w="7776"/>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Суммы категории месяцы и сравнение двух категорий работают для всех периодов</w:t>
            </w:r>
          </w:p>
        </w:tc>
      </w:tr>
      <w:tr>
        <w:tc>
          <w:tcPr>
            <w:tcW w:type="dxa" w:w="1944"/>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Темы</w:t>
            </w:r>
          </w:p>
        </w:tc>
        <w:tc>
          <w:tcPr>
            <w:tcW w:type="dxa" w:w="7776"/>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Обе палитры целостны контрастны и сохраняются на устройстве</w:t>
            </w:r>
          </w:p>
        </w:tc>
      </w:tr>
      <w:tr>
        <w:tc>
          <w:tcPr>
            <w:tcW w:type="dxa" w:w="1944"/>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Мобильность</w:t>
            </w:r>
          </w:p>
        </w:tc>
        <w:tc>
          <w:tcPr>
            <w:tcW w:type="dxa" w:w="7776"/>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Интерфейс работает от ширины 320 пикселей без обязательной горизонтальной прокрутки</w:t>
            </w:r>
          </w:p>
        </w:tc>
      </w:tr>
      <w:tr>
        <w:tc>
          <w:tcPr>
            <w:tcW w:type="dxa" w:w="1944"/>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Данные</w:t>
            </w:r>
          </w:p>
        </w:tc>
        <w:tc>
          <w:tcPr>
            <w:tcW w:type="dxa" w:w="7776"/>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Существующие записи сохраняются при обновлениях и миграциях</w:t>
            </w:r>
          </w:p>
        </w:tc>
      </w:tr>
      <w:tr>
        <w:tc>
          <w:tcPr>
            <w:tcW w:type="dxa" w:w="1944"/>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Качество</w:t>
            </w:r>
          </w:p>
        </w:tc>
        <w:tc>
          <w:tcPr>
            <w:tcW w:type="dxa" w:w="7776"/>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TypeScript тесты production build и api health успешны</w:t>
            </w:r>
          </w:p>
        </w:tc>
      </w:tr>
    </w:tbl>
    <w:p>
      <w:pPr>
        <w:spacing w:after="20"/>
      </w:pPr>
    </w:p>
    <w:p>
      <w:pPr>
        <w:pStyle w:val="Heading1"/>
      </w:pPr>
      <w:r>
        <w:t>Карта исходного кода</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960"/>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Компонент</w:t>
            </w:r>
          </w:p>
        </w:tc>
        <w:tc>
          <w:tcPr>
            <w:tcW w:type="dxa" w:w="5760"/>
            <w:shd w:fill="2F343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Назначение</w:t>
            </w:r>
          </w:p>
        </w:tc>
      </w:tr>
      <w:tr>
        <w:tc>
          <w:tcPr>
            <w:tcW w:type="dxa" w:w="39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src server family ts</w:t>
            </w:r>
          </w:p>
        </w:tc>
        <w:tc>
          <w:tcPr>
            <w:tcW w:type="dxa" w:w="57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Бизнес логика Family запросы расчёты и проверки принадлежности</w:t>
            </w:r>
          </w:p>
        </w:tc>
      </w:tr>
      <w:tr>
        <w:tc>
          <w:tcPr>
            <w:tcW w:type="dxa" w:w="39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src app private family actions ts</w:t>
            </w:r>
          </w:p>
        </w:tc>
        <w:tc>
          <w:tcPr>
            <w:tcW w:type="dxa" w:w="57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Серверные действия валидация обновление кэша и перенаправления</w:t>
            </w:r>
          </w:p>
        </w:tc>
      </w:tr>
      <w:tr>
        <w:tc>
          <w:tcPr>
            <w:tcW w:type="dxa" w:w="39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src app private family</w:t>
            </w:r>
          </w:p>
        </w:tc>
        <w:tc>
          <w:tcPr>
            <w:tcW w:type="dxa" w:w="57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Маршруты и страницы Family</w:t>
            </w:r>
          </w:p>
        </w:tc>
      </w:tr>
      <w:tr>
        <w:tc>
          <w:tcPr>
            <w:tcW w:type="dxa" w:w="39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src components family money workspace tsx</w:t>
            </w:r>
          </w:p>
        </w:tc>
        <w:tc>
          <w:tcPr>
            <w:tcW w:type="dxa" w:w="57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Главный мобильный экран Family</w:t>
            </w:r>
          </w:p>
        </w:tc>
      </w:tr>
      <w:tr>
        <w:tc>
          <w:tcPr>
            <w:tcW w:type="dxa" w:w="39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src components quick family operation form tsx</w:t>
            </w:r>
          </w:p>
        </w:tc>
        <w:tc>
          <w:tcPr>
            <w:tcW w:type="dxa" w:w="57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Форма операции калькулятор и выбор категории</w:t>
            </w:r>
          </w:p>
        </w:tc>
      </w:tr>
      <w:tr>
        <w:tc>
          <w:tcPr>
            <w:tcW w:type="dxa" w:w="39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src components mobile bottom navigation tsx</w:t>
            </w:r>
          </w:p>
        </w:tc>
        <w:tc>
          <w:tcPr>
            <w:tcW w:type="dxa" w:w="57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Контекстная нижняя панель и меню добавления</w:t>
            </w:r>
          </w:p>
        </w:tc>
      </w:tr>
      <w:tr>
        <w:tc>
          <w:tcPr>
            <w:tcW w:type="dxa" w:w="39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src components family theme toggle tsx</w:t>
            </w:r>
          </w:p>
        </w:tc>
        <w:tc>
          <w:tcPr>
            <w:tcW w:type="dxa" w:w="57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Выбор и сохранение палитры</w:t>
            </w:r>
          </w:p>
        </w:tc>
      </w:tr>
      <w:tr>
        <w:tc>
          <w:tcPr>
            <w:tcW w:type="dxa" w:w="39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src app family css</w:t>
            </w:r>
          </w:p>
        </w:tc>
        <w:tc>
          <w:tcPr>
            <w:tcW w:type="dxa" w:w="57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Мобильная компоновка и визуальная система Family</w:t>
            </w:r>
          </w:p>
        </w:tc>
      </w:tr>
      <w:tr>
        <w:tc>
          <w:tcPr>
            <w:tcW w:type="dxa" w:w="39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prisma schema prisma</w:t>
            </w:r>
          </w:p>
        </w:tc>
        <w:tc>
          <w:tcPr>
            <w:tcW w:type="dxa" w:w="5760"/>
            <w:shd w:fill="FFFFFF"/>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Модели данных и связи</w:t>
            </w:r>
          </w:p>
        </w:tc>
      </w:tr>
      <w:tr>
        <w:tc>
          <w:tcPr>
            <w:tcW w:type="dxa" w:w="39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tests family files</w:t>
            </w:r>
          </w:p>
        </w:tc>
        <w:tc>
          <w:tcPr>
            <w:tcW w:type="dxa" w:w="5760"/>
            <w:shd w:fill="F7F8F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pPr>
            <w:r>
              <w:rPr>
                <w:sz w:val="18"/>
              </w:rPr>
              <w:t>Контрактные тесты миграций навигации и мобильного модуля</w:t>
            </w:r>
          </w:p>
        </w:tc>
      </w:tr>
    </w:tbl>
    <w:p>
      <w:pPr>
        <w:spacing w:after="20"/>
      </w:pPr>
    </w:p>
    <w:p>
      <w:r>
        <w:br w:type="page"/>
      </w:r>
    </w:p>
    <w:p>
      <w:pPr>
        <w:pStyle w:val="Heading1"/>
      </w:pPr>
      <w:r>
        <w:t>Итоговая фиксация</w:t>
      </w:r>
    </w:p>
    <w:p>
      <w:r>
        <w:t>Эта версия FEVORA Семья зафиксирована как базовая разработка для будущих финансовых приложений. Она объединяет быстрый ежедневный ввод, безопасную финансовую модель, гибкие справочники, накопления, обязательные платежи, мобильную аналитику и две согласованные темы.</w:t>
      </w:r>
    </w:p>
    <w:p>
      <w:r>
        <w:t>При создании приложения для нового заказчика следует изменять бренд и конфигурацию, но сохранять проверенные правила денег, связей, авторизации, миграций и контроля качества. Любое расширение должно проходить тот же цикл: типы, тесты, production build, мобильная проверка и только затем deployment.</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7"/>
      </w:rPr>
      <w:t xml:space="preserve">Страница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Meta">
    <w:name w:val="Document Meta"/>
    <w:pPr>
      <w:spacing w:after="80"/>
    </w:pPr>
    <w:rPr>
      <w:rFonts w:ascii="Aptos" w:hAnsi="Aptos"/>
      <w:color w:val="5A5A5A"/>
      <w:sz w:val="20"/>
    </w:rPr>
  </w:style>
  <w:style w:type="paragraph" w:customStyle="1" w:styleId="SmallNote">
    <w:name w:val="Small Note"/>
    <w:pPr>
      <w:spacing w:after="100"/>
    </w:pPr>
    <w:rPr>
      <w:rFonts w:ascii="Aptos" w:hAnsi="Aptos"/>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FEVORA Семейные финансы базовая спецификация продукта</dc:title>
  <dc:subject>Базовая продуктовая и техническая спецификация модуля Family</dc:subject>
  <dc:creator>FEVORA</dc:creator>
  <cp:keywords>FEVORA Family финансы аналитика базовая разработка</cp:keywords>
  <dc:description>generated by python-docx</dc:description>
  <cp:lastModifiedBy/>
  <cp:revision>1</cp:revision>
  <dcterms:created xsi:type="dcterms:W3CDTF">2013-12-23T23:15:00Z</dcterms:created>
  <dcterms:modified xsi:type="dcterms:W3CDTF">2013-12-23T23:15:00Z</dcterms:modified>
  <cp:category/>
</cp:coreProperties>
</file>