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Веорника</w:t>
      </w:r>
      <w:r>
        <w:t xml:space="preserve"> </w:t>
      </w:r>
      <w:r>
        <w:t xml:space="preserve">Сергеевна.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должна определять вид шифротекстов при известных открытых текстах и при известном ключе.</w:t>
      </w:r>
    </w:p>
    <w:p>
      <w:pPr>
        <w:numPr>
          <w:ilvl w:val="0"/>
          <w:numId w:val="1001"/>
        </w:numPr>
        <w:pStyle w:val="Compact"/>
      </w:pPr>
      <w:r>
        <w:t xml:space="preserve"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функцию шифрования, которая определяет вид шифротекста при известном ключе и известных открытых текстах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3" w:name="fig:001"/>
      <w:r>
        <w:drawing>
          <wp:inline>
            <wp:extent cx="5334000" cy="3693444"/>
            <wp:effectExtent b="0" l="0" r="0" t="0"/>
            <wp:docPr descr="Рисцунок 1" title="" id="1" name="Picture"/>
            <a:graphic>
              <a:graphicData uri="http://schemas.openxmlformats.org/drawingml/2006/picture">
                <pic:pic>
                  <pic:nvPicPr>
                    <pic:cNvPr descr="../scr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Рисцунок 1</w:t>
      </w:r>
    </w:p>
    <w:p>
      <w:pPr>
        <w:pStyle w:val="BodyText"/>
      </w:pPr>
      <w:r>
        <w:t xml:space="preserve">Написала функцию дешифровки, которая определяет вид одного из текстов, зная вид другого открытого текста и зашифрованный вид обоих текстов</w:t>
      </w:r>
    </w:p>
    <w:p>
      <w:pPr>
        <w:pStyle w:val="CaptionedFigure"/>
      </w:pPr>
      <w:bookmarkStart w:id="25" w:name="fig:002"/>
      <w:r>
        <w:drawing>
          <wp:inline>
            <wp:extent cx="5334000" cy="2599064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../scr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Результат функции шифрования.</w:t>
      </w:r>
    </w:p>
    <w:p>
      <w:pPr>
        <w:pStyle w:val="CaptionedFigure"/>
      </w:pPr>
      <w:bookmarkStart w:id="27" w:name="fig:004"/>
      <w:r>
        <w:drawing>
          <wp:inline>
            <wp:extent cx="5334000" cy="1812692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../scr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Результат функции дешифрования.</w:t>
      </w:r>
    </w:p>
    <w:p>
      <w:pPr>
        <w:pStyle w:val="CaptionedFigure"/>
      </w:pPr>
      <w:bookmarkStart w:id="29" w:name="fig:005"/>
      <w:r>
        <w:drawing>
          <wp:inline>
            <wp:extent cx="5334000" cy="1568823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../scr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Рисунок 4</w:t>
      </w:r>
    </w:p>
    <w:p>
      <w:pPr>
        <w:pStyle w:val="CaptionedFigure"/>
      </w:pPr>
      <w:bookmarkStart w:id="31" w:name="fig:005"/>
      <w:r>
        <w:drawing>
          <wp:inline>
            <wp:extent cx="5334000" cy="2862146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../scr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Рисунок 5</w:t>
      </w:r>
    </w:p>
    <w:bookmarkEnd w:id="32"/>
    <w:bookmarkStart w:id="33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Не зная ключа, для определения одного из текстов, зная другой, необходимо воспользоваться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</w:t>
      </w:r>
    </w:p>
    <w:p>
      <w:pPr>
        <w:numPr>
          <w:ilvl w:val="0"/>
          <w:numId w:val="1002"/>
        </w:numPr>
        <w:pStyle w:val="Compact"/>
      </w:pPr>
      <w:r>
        <w:t xml:space="preserve">При повторном использовании ключа при шифровании текста получим исходное сообщение</w:t>
      </w:r>
    </w:p>
    <w:p>
      <w:pPr>
        <w:numPr>
          <w:ilvl w:val="0"/>
          <w:numId w:val="1002"/>
        </w:numPr>
        <w:pStyle w:val="Compact"/>
      </w:pPr>
      <w:r>
        <w:t xml:space="preserve">Режим шифрования однократного гаммирования одним ключом двух открытых текстов реализуется по формуле: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</w:p>
    <w:p>
      <w:pPr>
        <w:numPr>
          <w:ilvl w:val="0"/>
          <w:numId w:val="1002"/>
        </w:numPr>
        <w:pStyle w:val="Compact"/>
      </w:pPr>
      <w:r>
        <w:t xml:space="preserve">Недостатки шифрования одним ключом двух открытых текстов:</w:t>
      </w:r>
    </w:p>
    <w:p>
      <w:pPr>
        <w:numPr>
          <w:ilvl w:val="1"/>
          <w:numId w:val="1003"/>
        </w:numPr>
        <w:pStyle w:val="Compact"/>
      </w:pPr>
      <w:r>
        <w:t xml:space="preserve">Если одно из сообщений доступно в открытом виде и есть оба шифротекста, можно расшифровать каждое сообщение, не зная ключа.</w:t>
      </w:r>
    </w:p>
    <w:p>
      <w:pPr>
        <w:numPr>
          <w:ilvl w:val="1"/>
          <w:numId w:val="1003"/>
        </w:numPr>
        <w:pStyle w:val="Compact"/>
      </w:pPr>
      <w:r>
        <w:t xml:space="preserve">Зная шаблон сообщений, есть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Преимущества шифрования одним ключом двух открытых текстов:</w:t>
      </w:r>
    </w:p>
    <w:p>
      <w:pPr>
        <w:numPr>
          <w:ilvl w:val="1"/>
          <w:numId w:val="1004"/>
        </w:numPr>
        <w:pStyle w:val="Compact"/>
      </w:pPr>
      <w:r>
        <w:t xml:space="preserve">Данный подход помогает упростить процесс шифрования и дешифровки.</w:t>
      </w:r>
    </w:p>
    <w:p>
      <w:pPr>
        <w:numPr>
          <w:ilvl w:val="1"/>
          <w:numId w:val="1004"/>
        </w:numPr>
        <w:pStyle w:val="Compact"/>
      </w:pPr>
      <w:r>
        <w:t xml:space="preserve">При отправке сообщений между двумя компьютерами, удобнее пользоваться одним общим ключом для передаваемых данных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</dc:title>
  <dc:creator>Филиппова Веорника Сергеевна.</dc:creator>
  <dc:language>ru-RU</dc:language>
  <cp:keywords/>
  <dcterms:created xsi:type="dcterms:W3CDTF">2021-12-17T18:01:26Z</dcterms:created>
  <dcterms:modified xsi:type="dcterms:W3CDTF">2021-12-17T18:01:26Z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№8.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