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4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1</w:t>
      </w:r>
    </w:p>
    <w:p>
      <w:pPr>
        <w:pStyle w:val="Author"/>
      </w:pPr>
      <w:r>
        <w:t xml:space="preserve">Виктория Симонова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Рассмотреть модель экспоненциального увеличения величины, изучить её математическую формулировку, получить аналитическое решение соответствующего дифференциального уравнения и проанализировать влияние коэффициента роста на поведение системы. Освоить принципы параметрического исследования и интерпретации результатов моделирования.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лабораторной работы необходимо на примере модели экспоненциального роста изучить её математическое представление, исследовать аналитическое решение дифференциального уравнения и провести параметрический анализ влияния коэффициента роста на динамику изменения величины, время удвоения и особенности вычислений.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Экспоненциальный рост представляет собой процесс, при котором величина увеличивается таким образом, что скорость её изменения пропорциональна текущему значению. Это означает, что по мере увеличения системы темпы её роста также возрастают.</w:t>
      </w:r>
    </w:p>
    <w:p>
      <w:pPr>
        <w:pStyle w:val="BodyText"/>
      </w:pPr>
      <w:r>
        <w:t xml:space="preserve">Наглядными примерами могут служить начисление сложных процентов по банковскому вкладу или снежный ком, который, увеличиваясь, начинает расти всё быстрее.</w:t>
      </w:r>
    </w:p>
    <w:p>
      <w:pPr>
        <w:pStyle w:val="BodyText"/>
      </w:pPr>
      <w:r>
        <w:t xml:space="preserve">Математически процесс описывается дифференциальным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</m:oMath>
      </m:oMathPara>
    </w:p>
    <w:p>
      <w:pPr>
        <w:pStyle w:val="FirstParagraph"/>
      </w:pPr>
      <w:r>
        <w:t xml:space="preserve">где: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</m:oMath>
      </m:oMathPara>
    </w:p>
    <w:p>
      <w:pPr>
        <w:pStyle w:val="FirstParagraph"/>
      </w:pPr>
      <w:r>
        <w:t xml:space="preserve">— текущее значение рассматриваемой величины (например, численность популяции, капитал или количество заражённых);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</m:oMath>
      </m:oMathPara>
    </w:p>
    <w:p>
      <w:pPr>
        <w:pStyle w:val="FirstParagraph"/>
      </w:pPr>
      <w:r>
        <w:t xml:space="preserve">— время;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— скорость изменения величины;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— коэффициент роста (мальтузианский параметр).</w:t>
      </w:r>
    </w:p>
    <w:p>
      <w:pPr>
        <w:pStyle w:val="BodyText"/>
      </w:pPr>
      <w:r>
        <w:t xml:space="preserve">Если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, система демонстрирует рост. При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наблюдается экспоненциальное уменьшение.</w:t>
      </w:r>
    </w:p>
    <w:p>
      <w:pPr>
        <w:pStyle w:val="BodyText"/>
      </w:pPr>
      <w:r>
        <w:t xml:space="preserve">Смысл данного уравнения заключается в том, что скорость изменения величины прямо пропорциональна её текущему значению.</w:t>
      </w:r>
    </w:p>
    <w:p>
      <w:pPr>
        <w:pStyle w:val="BodyText"/>
      </w:pPr>
      <w:r>
        <w:t xml:space="preserve">Аналитическое решение имеет вид: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— начальное значение величины.</w:t>
      </w:r>
    </w:p>
    <w:bookmarkStart w:id="22" w:name="ключевые-характеристики-модели"/>
    <w:p>
      <w:pPr>
        <w:pStyle w:val="Heading2"/>
      </w:pPr>
      <w:r>
        <w:t xml:space="preserve">3.1 Ключевые характеристики модели</w:t>
      </w:r>
    </w:p>
    <w:p>
      <w:pPr>
        <w:pStyle w:val="FirstParagraph"/>
      </w:pPr>
      <w:r>
        <w:t xml:space="preserve">— Увеличение в два раза происходит через одинаковые интервалы времени.</w:t>
      </w:r>
      <w:r>
        <w:br/>
      </w:r>
      <w:r>
        <w:t xml:space="preserve">— Время удвоения определяется выражением: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</m:e>
              </m:d>
            </m:num>
            <m:den>
              <m:r>
                <m:t>α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α</m:t>
              </m:r>
            </m:den>
          </m:f>
        </m:oMath>
      </m:oMathPara>
    </w:p>
    <w:p>
      <w:pPr>
        <w:pStyle w:val="FirstParagraph"/>
      </w:pPr>
      <w:r>
        <w:t xml:space="preserve">— Этот показатель зависит только от коэффициента роста и не связан с текущим значением величины.</w:t>
      </w:r>
    </w:p>
    <w:bookmarkEnd w:id="22"/>
    <w:bookmarkStart w:id="23" w:name="области-применения"/>
    <w:p>
      <w:pPr>
        <w:pStyle w:val="Heading2"/>
      </w:pPr>
      <w:r>
        <w:t xml:space="preserve">3.2 Области применения</w:t>
      </w:r>
    </w:p>
    <w:p>
      <w:pPr>
        <w:pStyle w:val="FirstParagraph"/>
      </w:pPr>
      <w:r>
        <w:t xml:space="preserve">— Биология: увеличение численности микроорганизмов при наличии достаточных ресурсов.</w:t>
      </w:r>
      <w:r>
        <w:br/>
      </w:r>
      <w:r>
        <w:t xml:space="preserve">— Финансы: рост капитала при начислении сложных процентов.</w:t>
      </w:r>
      <w:r>
        <w:br/>
      </w:r>
      <w:r>
        <w:t xml:space="preserve">— Эпидемиология: начальный этап распространения инфекционных заболеваний.</w:t>
      </w:r>
      <w:r>
        <w:br/>
      </w:r>
      <w:r>
        <w:t xml:space="preserve">— Демография: рост населения в отдельные исторические периоды.</w:t>
      </w:r>
      <w:r>
        <w:br/>
      </w:r>
      <w:r>
        <w:t xml:space="preserve">— Физика: процессы цепных ядерных реакций.</w:t>
      </w:r>
      <w:r>
        <w:br/>
      </w:r>
      <w:r>
        <w:t xml:space="preserve">— Информационные технологии: увеличение вычислительных мощностей и объёма сетевого трафика.</w:t>
      </w:r>
    </w:p>
    <w:bookmarkEnd w:id="23"/>
    <w:bookmarkStart w:id="24" w:name="ограничения-модели"/>
    <w:p>
      <w:pPr>
        <w:pStyle w:val="Heading2"/>
      </w:pPr>
      <w:r>
        <w:t xml:space="preserve">3.3 Ограничения модели</w:t>
      </w:r>
    </w:p>
    <w:p>
      <w:pPr>
        <w:pStyle w:val="FirstParagraph"/>
      </w:pPr>
      <w:r>
        <w:t xml:space="preserve">Экспоненциальный рост является упрощённым описанием реальных процессов. В действительности бесконечное увеличение невозможно из-за ограниченности ресурсов. По мере развития системы рост замедляется и со временем переходит к логистической (S-образной) динамике.</w:t>
      </w:r>
    </w:p>
    <w:bookmarkEnd w:id="24"/>
    <w:bookmarkEnd w:id="25"/>
    <w:bookmarkStart w:id="4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процессе выполнения работы было проведено моделирование экспоненциального роста с использованием аналитического решения дифференциального уравнения.</w:t>
      </w:r>
    </w:p>
    <w:p>
      <w:pPr>
        <w:pStyle w:val="BodyText"/>
      </w:pPr>
      <w:r>
        <w:t xml:space="preserve">Сначала был рассмотрен базовый эксперимент при фиксированном значении коэффициента роста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0.3</m:t>
          </m:r>
        </m:oMath>
      </m:oMathPara>
    </w:p>
    <w:p>
      <w:pPr>
        <w:pStyle w:val="FirstParagraph"/>
      </w:pPr>
      <w:r>
        <w:t xml:space="preserve">. Полученный график отражает зависимость величины от времени и наглядно демонстрирует ускоряющийся характер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bas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single_experime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Экспоненциальный рост (базовый эксперимент)</w:t>
            </w:r>
          </w:p>
          <w:bookmarkEnd w:id="29"/>
        </w:tc>
      </w:tr>
    </w:tbl>
    <w:p>
      <w:pPr>
        <w:pStyle w:val="BodyText"/>
      </w:pPr>
      <w:r>
        <w:t xml:space="preserve">В начальный момент изменение происходит относительно медленно, затем темп увеличения возрастает, и к концу рассматриваемого интервала функция начинает резко расти.</w:t>
      </w:r>
    </w:p>
    <w:p>
      <w:pPr>
        <w:pStyle w:val="BodyText"/>
      </w:pPr>
      <w:r>
        <w:t xml:space="preserve">Далее было выполнено параметрическое исследование, направленное на изучение влияния коэффициента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на динамику системы. Были построены графики для нескольких значений этого параметра.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aram"/>
          <w:p>
            <w:pPr>
              <w:pStyle w:val="Compact"/>
              <w:jc w:val="center"/>
            </w:pPr>
            <w:r>
              <w:drawing>
                <wp:inline>
                  <wp:extent cx="4533900" cy="283368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parametric_scan_compariso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833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Параметрическое исследование: влияние α на рост</w:t>
            </w:r>
          </w:p>
          <w:bookmarkEnd w:id="33"/>
        </w:tc>
      </w:tr>
    </w:tbl>
    <w:p>
      <w:pPr>
        <w:pStyle w:val="BodyText"/>
      </w:pPr>
      <w:r>
        <w:t xml:space="preserve">Полученные результаты показывают, что увеличение значения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приводит к существенному ускорению роста. При малых значениях коэффициента увеличение происходит плавно, а при больших — функция быстро достигает очень больших значений.</w:t>
      </w:r>
    </w:p>
    <w:p>
      <w:pPr>
        <w:pStyle w:val="BodyText"/>
      </w:pPr>
      <w:r>
        <w:t xml:space="preserve">Отдельно была рассмотрена зависимость времени удвоения от коэффициента роста. В теории оно определяется формулой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/</m:t>
          </m:r>
          <m:r>
            <m:t>α</m:t>
          </m:r>
        </m:oMath>
      </m:oMathPara>
    </w:p>
    <w:p>
      <w:pPr>
        <w:pStyle w:val="FirstParagraph"/>
      </w:pPr>
      <w:r>
        <w:t xml:space="preserve">. Численные эксперименты подтвердили данную зависимость.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doubl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doubling_time_vs_alpha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Зависимость времени удвоения от α</w:t>
            </w:r>
          </w:p>
          <w:bookmarkEnd w:id="37"/>
        </w:tc>
      </w:tr>
    </w:tbl>
    <w:p>
      <w:pPr>
        <w:pStyle w:val="BodyText"/>
      </w:pPr>
      <w:r>
        <w:t xml:space="preserve">Из графика видно, что с увеличением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время удвоения уменьшается, что полностью соответствует теоретическим ожиданиям.</w:t>
      </w:r>
    </w:p>
    <w:p>
      <w:pPr>
        <w:pStyle w:val="BodyText"/>
      </w:pPr>
      <w:r>
        <w:t xml:space="preserve">Также была исследована связь между временем вычисления и значением параметра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tim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computation_time_vs_alpha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Зависимость времени вычисления от α</w:t>
            </w:r>
          </w:p>
          <w:bookmarkEnd w:id="41"/>
        </w:tc>
      </w:tr>
    </w:tbl>
    <w:p>
      <w:pPr>
        <w:pStyle w:val="BodyText"/>
      </w:pPr>
      <w:r>
        <w:t xml:space="preserve">Отмечается небольшое увеличение времени расчёта при росте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, что можно объяснить увеличением значений функции и особенностями их численной обработки.</w:t>
      </w:r>
    </w:p>
    <w:p>
      <w:pPr>
        <w:pStyle w:val="BodyText"/>
      </w:pPr>
      <w:r>
        <w:t xml:space="preserve">Для проведения моделирования и построения графиков использовались внешние файлы с программным кодом:</w:t>
      </w:r>
    </w:p>
    <w:bookmarkEnd w:id="42"/>
    <w:bookmarkStart w:id="49" w:name="экспоненциальный-рост"/>
    <w:p>
      <w:pPr>
        <w:pStyle w:val="Heading1"/>
      </w:pPr>
      <w:r>
        <w:t xml:space="preserve">5.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43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3"/>
    <w:bookmarkStart w:id="44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</w:p>
    <w:p>
      <w:pPr>
        <w:pStyle w:val="SourceCode"/>
      </w:pPr>
      <w:r>
        <w:rPr>
          <w:rStyle w:val="CommentTok"/>
        </w:rPr>
        <w:t xml:space="preserve">#𝑑𝑢/𝑑𝑡 = 𝛼𝑢, 𝑢(0) = 𝑢0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первый-запуск-с-параметрами-по-умолчанию"/>
    <w:p>
      <w:pPr>
        <w:pStyle w:val="Heading2"/>
      </w:pPr>
      <w:r>
        <w:t xml:space="preserve">5.3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45"/>
    <w:bookmarkStart w:id="46" w:name="визуализация-результатов"/>
    <w:p>
      <w:pPr>
        <w:pStyle w:val="Heading2"/>
      </w:pPr>
      <w:r>
        <w:t xml:space="preserve">5.4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bookmarkEnd w:id="46"/>
    <w:bookmarkStart w:id="47" w:name="анализ-результатов"/>
    <w:p>
      <w:pPr>
        <w:pStyle w:val="Heading2"/>
      </w:pPr>
      <w:r>
        <w:t xml:space="preserve">5.5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bookmarkEnd w:id="47"/>
    <w:bookmarkStart w:id="48" w:name="сохранение-всех-результатов"/>
    <w:p>
      <w:pPr>
        <w:pStyle w:val="Heading2"/>
      </w:pPr>
      <w:r>
        <w:t xml:space="preserve">5.6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48"/>
    <w:bookmarkEnd w:id="49"/>
    <w:bookmarkStart w:id="61" w:name="Xb3ea72c2ee9dee033814fd7739e62e845721723"/>
    <w:p>
      <w:pPr>
        <w:pStyle w:val="Heading1"/>
      </w:pPr>
      <w:r>
        <w:t xml:space="preserve">6. Параметрическое исследование экспоненциального роста</w:t>
      </w:r>
    </w:p>
    <w:bookmarkStart w:id="50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Активация проекта 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0"/>
    <w:bookmarkStart w:id="51" w:name="определение-модели-1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Модель: 𝑑𝑢/𝑑𝑡 = 𝛼 ⋅ 𝑢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определение-параметров-в-dict"/>
    <w:p>
      <w:pPr>
        <w:pStyle w:val="Heading2"/>
      </w:pPr>
      <w:r>
        <w:t xml:space="preserve">6.3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  <w:r>
        <w:t xml:space="preserve"> </w:t>
      </w: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2"/>
    <w:bookmarkStart w:id="53" w:name="X6fe6fc1cbf4c8f0764516f71e36e27fb1a5521c"/>
    <w:p>
      <w:pPr>
        <w:pStyle w:val="Heading2"/>
      </w:pPr>
      <w:r>
        <w:t xml:space="preserve">6.4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запуск-базового-эксперимента"/>
    <w:p>
      <w:pPr>
        <w:pStyle w:val="Heading2"/>
      </w:pPr>
      <w:r>
        <w:t xml:space="preserve">6.5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bookmarkEnd w:id="54"/>
    <w:bookmarkStart w:id="55" w:name="визуализация-базового-эксперимента"/>
    <w:p>
      <w:pPr>
        <w:pStyle w:val="Heading2"/>
      </w:pPr>
      <w:r>
        <w:t xml:space="preserve">6.6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55"/>
    <w:bookmarkStart w:id="56" w:name="параметрическое-сканирование"/>
    <w:p>
      <w:pPr>
        <w:pStyle w:val="Heading2"/>
      </w:pPr>
      <w:r>
        <w:t xml:space="preserve">6.7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6"/>
    <w:bookmarkStart w:id="57" w:name="Xfc617a1561a60dadfc333c93bf2636b106c689c"/>
    <w:p>
      <w:pPr>
        <w:pStyle w:val="Heading2"/>
      </w:pPr>
      <w:r>
        <w:t xml:space="preserve">6.8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57"/>
    <w:bookmarkStart w:id="58" w:name="X99e84bead55ea586b83c2333ee36592520142b5"/>
    <w:p>
      <w:pPr>
        <w:pStyle w:val="Heading2"/>
      </w:pPr>
      <w:r>
        <w:t xml:space="preserve">6.9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run_single_experiment,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bookmarkEnd w:id="58"/>
    <w:bookmarkStart w:id="59" w:name="бенчмаркинг-с-разными-параметрами"/>
    <w:p>
      <w:pPr>
        <w:pStyle w:val="Heading2"/>
      </w:pPr>
      <w:r>
        <w:t xml:space="preserve">6.10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время в секундах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bookmarkEnd w:id="59"/>
    <w:bookmarkStart w:id="60" w:name="сохранение-всех-результатов-1"/>
    <w:p>
      <w:pPr>
        <w:pStyle w:val="Heading2"/>
      </w:pPr>
      <w:r>
        <w:t xml:space="preserve">6.11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Проведённый анализ позволил наглядно оценить, как коэффициент роста влияет на характер изменения величины, время её удвоения и вычислительные параметры.</w:t>
      </w:r>
    </w:p>
    <w:bookmarkEnd w:id="60"/>
    <w:bookmarkEnd w:id="61"/>
    <w:bookmarkStart w:id="62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лабораторной работы была рассмотрена модель экспоненциального роста и её математическая основа. Проанализировано дифференциальное уравнение, описывающее изменение величины, и получено его аналитическое решение.</w:t>
      </w:r>
    </w:p>
    <w:p>
      <w:pPr>
        <w:pStyle w:val="BodyText"/>
      </w:pPr>
      <w:r>
        <w:t xml:space="preserve">Построен базовый график, демонстрирующий характерное ускоряющееся увеличение значения во времени. Проведённое параметрическое исследование показало, что коэффициент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оказывает существенное влияние на скорость роста системы.</w:t>
      </w:r>
    </w:p>
    <w:p>
      <w:pPr>
        <w:pStyle w:val="BodyText"/>
      </w:pPr>
      <w:r>
        <w:t xml:space="preserve">Была подтверждена теоретическая зависимость времени удвоения от параметра роста: при увеличении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этот интервал уменьшается. Дополнительно выполнен анализ вычислительных затрат, показавший слабую зависимость времени расчёта от величины коэффициента.</w:t>
      </w:r>
    </w:p>
    <w:p>
      <w:pPr>
        <w:pStyle w:val="BodyText"/>
      </w:pPr>
      <w:r>
        <w:t xml:space="preserve">Полученные результаты согласуются с теоретическими представлениями об экспоненциальном росте и подтверждают применимость данной модели для описания процессов в биологии, экономике, физике и информационных технологиях.</w:t>
      </w:r>
    </w:p>
    <w:bookmarkEnd w:id="62"/>
    <w:bookmarkStart w:id="6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A Multi-Language Computing Environment for Literate Programming and Reproducible Research / E. Schulte [et al.] // Journal of Statistical Software. — 2012. — Vol. 46, no. 3. — ISSN 1548-7660. — DOI: 10.18637/jss.v046.i03.</w:t>
      </w:r>
    </w:p>
    <w:p>
      <w:pPr>
        <w:numPr>
          <w:ilvl w:val="0"/>
          <w:numId w:val="1001"/>
        </w:numPr>
      </w:pPr>
      <w:r>
        <w:t xml:space="preserve">Knuth D. E. Literate Programming // The Computer Journal. — 1984. — Feb. — Vol. 27, no. 2. — P. 97–111. — ISSN 1460-2067. — DOI: 10.1093/comjnl/27.2.97.</w:t>
      </w:r>
    </w:p>
    <w:p>
      <w:pPr>
        <w:numPr>
          <w:ilvl w:val="0"/>
          <w:numId w:val="1001"/>
        </w:numPr>
      </w:pPr>
      <w:r>
        <w:t xml:space="preserve">The Story in the Notebook / M. B. Kery [et al.] // Proceedings of the 2018 CHI Conference on Human Factors in Computing Systems. — ACM, 04/2018. — P. 1–11. — DOI: 10.1145/3173574.3173748.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Виктория Симонова</dc:creator>
  <dc:language>ru-RU</dc:language>
  <cp:keywords/>
  <dcterms:created xsi:type="dcterms:W3CDTF">2026-02-18T10:56:45Z</dcterms:created>
  <dcterms:modified xsi:type="dcterms:W3CDTF">2026-02-18T10:56:45Z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1</vt:lpwstr>
  </property>
  <property fmtid="{D5CDD505-2E9C-101B-9397-08002B2CF9AE}" pid="16" name="toc-title">
    <vt:lpwstr>Содержание</vt:lpwstr>
  </property>
</Properties>
</file>