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85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Проанализировать свойства и поведение решений уравнения гармонического осциллятора.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при отсутствии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уравнение свободных колебаний с учётом затухания, включая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систему под действием внешней силы, построить решение и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Разнообразные физические процессы — движение массы на пружине, колебания маятника или поведение электрических цепей — в ряде приближений сводятся к единой математической модели. Эта модель описывается дифференциальным уравнением гармонического осциллятора.</w:t>
      </w:r>
    </w:p>
    <w:p>
      <w:pPr>
        <w:pStyle w:val="BodyText"/>
      </w:pPr>
      <w:r>
        <w:t xml:space="preserve">Общее уравнение свободных колебаний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отражает уровень диссипации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собственную частоту.</w:t>
      </w:r>
    </w:p>
    <w:p>
      <w:pPr>
        <w:pStyle w:val="BodyText"/>
      </w:pPr>
      <w:r>
        <w:t xml:space="preserve">При отсутствии потерь энергии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уравнение упрощается: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Введя новую переменную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, получаем систему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принимают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задают фазовое пространство системы. Каждому решению соответствует траектория на фазовой плоскости. Совокупность таких траекторий формирует фазовый портрет, отражающий общую динамику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Необходимо исследовать три варианта системы:</w:t>
      </w:r>
    </w:p>
    <w:p>
      <w:pPr>
        <w:numPr>
          <w:ilvl w:val="0"/>
          <w:numId w:val="1002"/>
        </w:numPr>
      </w:pPr>
      <w:r>
        <w:t xml:space="preserve">Без затухания и внешнего воздействия: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Параметры моделирования:</w:t>
      </w:r>
      <w:r>
        <w:br/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отдельные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9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без уменьшения амплитуды. Форма сигнала остаётся неизменной во времени.</w:t>
      </w:r>
    </w:p>
    <w:p>
      <w:pPr>
        <w:pStyle w:val="BodyText"/>
      </w:pPr>
      <w:r>
        <w:t xml:space="preserve">Такое поведение характерно для консервативной системы, в которой отсутствуют потери энергии. Движение сохраняет регулярность и не затухает.</w:t>
      </w:r>
    </w:p>
    <w:p>
      <w:pPr>
        <w:pStyle w:val="BodyText"/>
      </w:pPr>
      <w:r>
        <w:t xml:space="preserve">Фазовый портрет представлен замкнутой траекторией, что указывает на периодичность движения и устойчивость режима.</w:t>
      </w:r>
    </w:p>
    <w:p>
      <w:pPr>
        <w:pStyle w:val="BodyText"/>
      </w:pPr>
      <w:r>
        <w:t xml:space="preserve">Следовательно, модель описывает идеализированные незатухающие колебания.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 быстрое снижение амплитуды. Уже на начальном участке система практически достигает состояния покоя.</w:t>
      </w:r>
    </w:p>
    <w:p>
      <w:pPr>
        <w:pStyle w:val="BodyText"/>
      </w:pPr>
      <w:r>
        <w:t xml:space="preserve">Причиной является наличие демпфирующего слагаемого, вызывающего рассеяние энергии.</w:t>
      </w:r>
    </w:p>
    <w:p>
      <w:pPr>
        <w:pStyle w:val="BodyText"/>
      </w:pPr>
      <w:r>
        <w:t xml:space="preserve">Фазовая траектория стремится к точке равновесия, что подтверждает затухающий характер процесса.</w:t>
      </w:r>
    </w:p>
    <w:p>
      <w:pPr>
        <w:pStyle w:val="BodyText"/>
      </w:pPr>
      <w:r>
        <w:t xml:space="preserve">Таким образом, система демонстрирует апериодическое затухание и стабилизацию.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начальный момент наблюдается переходный процесс, после которого устанавливаются колебания малой амплитуды.</w:t>
      </w:r>
    </w:p>
    <w:p>
      <w:pPr>
        <w:pStyle w:val="BodyText"/>
      </w:pPr>
      <w:r>
        <w:t xml:space="preserve">Несмотря на наличие затухания, внешняя сила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поддерживает движение системы.</w:t>
      </w:r>
    </w:p>
    <w:p>
      <w:pPr>
        <w:pStyle w:val="BodyText"/>
      </w:pPr>
      <w:r>
        <w:t xml:space="preserve">Фазовый портрет принимает форму ограниченной области вблизи равновесия, что соответствует установившемуся режиму.</w:t>
      </w:r>
    </w:p>
    <w:p>
      <w:pPr>
        <w:pStyle w:val="BodyText"/>
      </w:pPr>
      <w:r>
        <w:t xml:space="preserve">Итак, система переходит к вынужденным колебаниям.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параметр изменяет частоту колебаний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во второй — влияет на скорость затухания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 третьей — определяет параметры установившегося режима</w:t>
      </w:r>
    </w:p>
    <w:p>
      <w:pPr>
        <w:pStyle w:val="FirstParagraph"/>
      </w:pPr>
      <w:r>
        <w:t xml:space="preserve">Основные выводы:</w:t>
      </w:r>
    </w:p>
    <w:p>
      <w:pPr>
        <w:pStyle w:val="Compact"/>
        <w:numPr>
          <w:ilvl w:val="0"/>
          <w:numId w:val="1005"/>
        </w:numPr>
      </w:pPr>
      <w:r>
        <w:t xml:space="preserve">первая система остаётся колебательной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равновесию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третья демонстрирует устойчивые вынужденные колебания</w:t>
      </w:r>
    </w:p>
    <w:bookmarkEnd w:id="75"/>
    <w:bookmarkStart w:id="79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согласуется с предыдущими наблюдениями:</w:t>
      </w:r>
    </w:p>
    <w:p>
      <w:pPr>
        <w:pStyle w:val="Compact"/>
        <w:numPr>
          <w:ilvl w:val="0"/>
          <w:numId w:val="1006"/>
        </w:numPr>
      </w:pPr>
      <w:r>
        <w:t xml:space="preserve">отсутствие затухания в первой модели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быстрое подавление колебаний во второй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устойчивые вынужденные колебания в третьей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показал:</w:t>
      </w:r>
    </w:p>
    <w:p>
      <w:pPr>
        <w:pStyle w:val="Compact"/>
        <w:numPr>
          <w:ilvl w:val="0"/>
          <w:numId w:val="1007"/>
        </w:numPr>
      </w:pPr>
      <w:r>
        <w:t xml:space="preserve">минимальное время у первой модели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умеренное — у второй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максимальное — у третьей</w:t>
      </w:r>
    </w:p>
    <w:p>
      <w:pPr>
        <w:pStyle w:val="FirstParagraph"/>
      </w:pPr>
      <w:r>
        <w:t xml:space="preserve">Во всех случаях вычисления выполняются быстро.</w:t>
      </w:r>
    </w:p>
    <w:bookmarkEnd w:id="84"/>
    <w:bookmarkStart w:id="88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6" name="Picture"/>
            <a:graphic>
              <a:graphicData uri="http://schemas.openxmlformats.org/drawingml/2006/picture">
                <pic:pic>
                  <pic:nvPicPr>
                    <pic:cNvPr descr="image/norm_final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Полученные результаты: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 значение остаётся значительным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во второй стремится к нулю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 третьей принимает малое, но ненулевое значение</w:t>
      </w:r>
    </w:p>
    <w:bookmarkEnd w:id="88"/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описывает незатухающие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Вторая демонстрирует быстрое затухание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Третья приводит к установившимся вынужденным колебаниям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определяют частоту, амплитуду и характер переходных процессов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решаются численно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в динамике систем</w:t>
      </w:r>
    </w:p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2">
        <w:r>
          <w:rPr>
            <w:rStyle w:val="Hyperlink"/>
          </w:rPr>
          <w:t xml:space="preserve">Модели колебательных систем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2026-03-27T09:09:29Z</dcterms:created>
  <dcterms:modified xsi:type="dcterms:W3CDTF">2026-03-27T09:09:29Z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