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GEEKGULLY</w:t>
      </w:r>
    </w:p>
    <w:p>
      <w:pPr>
        <w:jc w:val="center"/>
      </w:pPr>
      <w:r>
        <w:rPr>
          <w:b/>
          <w:sz w:val="48"/>
        </w:rPr>
        <w:t>Universal Taxonomy &amp; Knowledge Architecture</w:t>
      </w:r>
    </w:p>
    <w:p>
      <w:pPr>
        <w:jc w:val="center"/>
      </w:pPr>
      <w:r>
        <w:rPr>
          <w:sz w:val="34"/>
        </w:rPr>
        <w:t>Implementation Specification</w:t>
      </w:r>
    </w:p>
    <w:p>
      <w:pPr>
        <w:jc w:val="center"/>
      </w:pPr>
      <w:r>
        <w:rPr>
          <w:sz w:val="20"/>
        </w:rPr>
        <w:t>Domain Hubs • Categories • Topics • Technologies • Skills • Knowledge Graph • Recommendations • Learning Paths</w:t>
      </w:r>
    </w:p>
    <w:p/>
    <w:p>
      <w:pPr>
        <w:jc w:val="center"/>
      </w:pPr>
      <w:r>
        <w:rPr>
          <w:sz w:val="18"/>
        </w:rPr>
        <w:t>Version 1.0  |  08 September 2026</w:t>
      </w:r>
    </w:p>
    <w:p>
      <w:r>
        <w:br w:type="page"/>
      </w:r>
    </w:p>
    <w:p>
      <w:pPr>
        <w:pStyle w:val="Heading1"/>
      </w:pPr>
      <w:r>
        <w:t>1. Purpose and Architectural Decision</w:t>
      </w:r>
    </w:p>
    <w:p>
      <w:r>
        <w:t>This specification turns the existing GeekGully taxonomy vision into an implementation-oriented model. The source architecture defines dedicated domain hubs, sub-category hierarchies, cross-domain relationships, publications, content items, tags, and role-based learning paths. This specification preserves that direction while separating navigation taxonomy from semantic knowledge classification so that topics such as Go, OAuth 2.0, OIDC, PKI, Kubernetes, GCP and API Security can be connected without forcing them into a single hierarchy.</w:t>
      </w:r>
    </w:p>
    <w:p>
      <w:r>
        <w:t>Core architectural principle:</w:t>
      </w:r>
    </w:p>
    <w:p>
      <w:r>
        <w:rPr>
          <w:b/>
        </w:rPr>
        <w:t>Taxonomy determines where content is presented; knowledge classification determines what it is about; relationships determine how it connects; learning paths determine why and when a learner should consume it.</w:t>
      </w:r>
    </w:p>
    <w:p>
      <w:pPr>
        <w:pStyle w:val="Heading1"/>
      </w:pPr>
      <w:r>
        <w:t>2. Design Goals</w:t>
      </w:r>
    </w:p>
    <w:p>
      <w:pPr>
        <w:pStyle w:val="ListBullet"/>
        <w:spacing w:after="40"/>
      </w:pPr>
      <w:r>
        <w:t>Provide clean domain-specific navigation and landing pages.</w:t>
      </w:r>
    </w:p>
    <w:p>
      <w:pPr>
        <w:pStyle w:val="ListBullet"/>
        <w:spacing w:after="40"/>
      </w:pPr>
      <w:r>
        <w:t>Allow one content item to belong to multiple relevant categories without duplicating content.</w:t>
      </w:r>
    </w:p>
    <w:p>
      <w:pPr>
        <w:pStyle w:val="ListBullet"/>
        <w:spacing w:after="40"/>
      </w:pPr>
      <w:r>
        <w:t>Represent technologies, protocols, standards, concepts and skills as reusable knowledge entities.</w:t>
      </w:r>
    </w:p>
    <w:p>
      <w:pPr>
        <w:pStyle w:val="ListBullet"/>
        <w:spacing w:after="40"/>
      </w:pPr>
      <w:r>
        <w:t>Support cross-domain recommendations through explicit semantic relationships.</w:t>
      </w:r>
    </w:p>
    <w:p>
      <w:pPr>
        <w:pStyle w:val="ListBullet"/>
        <w:spacing w:after="40"/>
      </w:pPr>
      <w:r>
        <w:t>Support AI topic discovery, content-gap analysis and autonomous content generation.</w:t>
      </w:r>
    </w:p>
    <w:p>
      <w:pPr>
        <w:pStyle w:val="ListBullet"/>
        <w:spacing w:after="40"/>
      </w:pPr>
      <w:r>
        <w:t>Support learning paths based on skills and prerequisites rather than hard-coded article sequences.</w:t>
      </w:r>
    </w:p>
    <w:p>
      <w:pPr>
        <w:pStyle w:val="ListBullet"/>
        <w:spacing w:after="40"/>
      </w:pPr>
      <w:r>
        <w:t>Prevent taxonomy fragmentation through canonical topics, aliases, merging and versioning.</w:t>
      </w:r>
    </w:p>
    <w:p>
      <w:pPr>
        <w:pStyle w:val="ListBullet"/>
        <w:spacing w:after="40"/>
      </w:pPr>
      <w:r>
        <w:t>Provide provenance and review metadata for AI-generated content.</w:t>
      </w:r>
    </w:p>
    <w:p>
      <w:pPr>
        <w:pStyle w:val="ListBullet"/>
        <w:spacing w:after="40"/>
      </w:pPr>
      <w:r>
        <w:t>Keep the initial implementation PostgreSQL-centric; introduce a dedicated graph database only if scale/workload justifies it.</w:t>
      </w:r>
    </w:p>
    <w:p>
      <w:pPr>
        <w:pStyle w:val="Heading1"/>
      </w:pPr>
      <w:r>
        <w:t>3. Source Architecture Alignment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EF5"/>
          </w:tcPr>
          <w:p>
            <w:r/>
            <w:r>
              <w:rPr>
                <w:b/>
                <w:sz w:val="17"/>
              </w:rPr>
              <w:t>Existing concept</w:t>
            </w:r>
          </w:p>
        </w:tc>
        <w:tc>
          <w:tcPr>
            <w:tcW w:type="dxa" w:w="5112"/>
            <w:vAlign w:val="center"/>
            <w:shd w:fill="E9EEF5"/>
          </w:tcPr>
          <w:p>
            <w:r/>
            <w:r>
              <w:rPr>
                <w:b/>
                <w:sz w:val="17"/>
              </w:rPr>
              <w:t>Implementation direction</w:t>
            </w:r>
          </w:p>
        </w:tc>
      </w:tr>
      <w:tr>
        <w:tc>
          <w:tcPr>
            <w:tcW w:type="dxa" w:w="5112"/>
            <w:vAlign w:val="center"/>
          </w:tcPr>
          <w:p>
            <w:r/>
            <w:r>
              <w:rPr>
                <w:b w:val="0"/>
                <w:sz w:val="17"/>
              </w:rPr>
              <w:t>Domain Hubs</w:t>
            </w:r>
          </w:p>
        </w:tc>
        <w:tc>
          <w:tcPr>
            <w:tcW w:type="dxa" w:w="5112"/>
            <w:vAlign w:val="center"/>
          </w:tcPr>
          <w:p>
            <w:r/>
            <w:r>
              <w:rPr>
                <w:b w:val="0"/>
                <w:sz w:val="17"/>
              </w:rPr>
              <w:t>Keep as primary site-navigation layer.</w:t>
            </w:r>
          </w:p>
        </w:tc>
      </w:tr>
      <w:tr>
        <w:tc>
          <w:tcPr>
            <w:tcW w:type="dxa" w:w="5112"/>
            <w:vAlign w:val="center"/>
          </w:tcPr>
          <w:p>
            <w:r/>
            <w:r>
              <w:rPr>
                <w:b w:val="0"/>
                <w:sz w:val="17"/>
              </w:rPr>
              <w:t>Sub-category hierarchy</w:t>
            </w:r>
          </w:p>
        </w:tc>
        <w:tc>
          <w:tcPr>
            <w:tcW w:type="dxa" w:w="5112"/>
            <w:vAlign w:val="center"/>
          </w:tcPr>
          <w:p>
            <w:r/>
            <w:r>
              <w:rPr>
                <w:b w:val="0"/>
                <w:sz w:val="17"/>
              </w:rPr>
              <w:t>Retain as editorial/navigation taxonomy; allow nested categories.</w:t>
            </w:r>
          </w:p>
        </w:tc>
      </w:tr>
      <w:tr>
        <w:tc>
          <w:tcPr>
            <w:tcW w:type="dxa" w:w="5112"/>
            <w:vAlign w:val="center"/>
          </w:tcPr>
          <w:p>
            <w:r/>
            <w:r>
              <w:rPr>
                <w:b w:val="0"/>
                <w:sz w:val="17"/>
              </w:rPr>
              <w:t>Cross-domain relations</w:t>
            </w:r>
          </w:p>
        </w:tc>
        <w:tc>
          <w:tcPr>
            <w:tcW w:type="dxa" w:w="5112"/>
            <w:vAlign w:val="center"/>
          </w:tcPr>
          <w:p>
            <w:r/>
            <w:r>
              <w:rPr>
                <w:b w:val="0"/>
                <w:sz w:val="17"/>
              </w:rPr>
              <w:t>Generalize into reusable knowledge and content relationships.</w:t>
            </w:r>
          </w:p>
        </w:tc>
      </w:tr>
      <w:tr>
        <w:tc>
          <w:tcPr>
            <w:tcW w:type="dxa" w:w="5112"/>
            <w:vAlign w:val="center"/>
          </w:tcPr>
          <w:p>
            <w:r/>
            <w:r>
              <w:rPr>
                <w:b w:val="0"/>
                <w:sz w:val="17"/>
              </w:rPr>
              <w:t>Dynamic tags</w:t>
            </w:r>
          </w:p>
        </w:tc>
        <w:tc>
          <w:tcPr>
            <w:tcW w:type="dxa" w:w="5112"/>
            <w:vAlign w:val="center"/>
          </w:tcPr>
          <w:p>
            <w:r/>
            <w:r>
              <w:rPr>
                <w:b w:val="0"/>
                <w:sz w:val="17"/>
              </w:rPr>
              <w:t>Keep as lightweight discovery/SEO metadata, separate from canonical topics.</w:t>
            </w:r>
          </w:p>
        </w:tc>
      </w:tr>
      <w:tr>
        <w:tc>
          <w:tcPr>
            <w:tcW w:type="dxa" w:w="5112"/>
            <w:vAlign w:val="center"/>
          </w:tcPr>
          <w:p>
            <w:r/>
            <w:r>
              <w:rPr>
                <w:b w:val="0"/>
                <w:sz w:val="17"/>
              </w:rPr>
              <w:t>Publications</w:t>
            </w:r>
          </w:p>
        </w:tc>
        <w:tc>
          <w:tcPr>
            <w:tcW w:type="dxa" w:w="5112"/>
            <w:vAlign w:val="center"/>
          </w:tcPr>
          <w:p>
            <w:r/>
            <w:r>
              <w:rPr>
                <w:b w:val="0"/>
                <w:sz w:val="17"/>
              </w:rPr>
              <w:t>Allow many-to-many domain/topic association rather than forcing one domain.</w:t>
            </w:r>
          </w:p>
        </w:tc>
      </w:tr>
      <w:tr>
        <w:tc>
          <w:tcPr>
            <w:tcW w:type="dxa" w:w="5112"/>
            <w:vAlign w:val="center"/>
          </w:tcPr>
          <w:p>
            <w:r/>
            <w:r>
              <w:rPr>
                <w:b w:val="0"/>
                <w:sz w:val="17"/>
              </w:rPr>
              <w:t>Articles/Courses/Newsletter</w:t>
            </w:r>
          </w:p>
        </w:tc>
        <w:tc>
          <w:tcPr>
            <w:tcW w:type="dxa" w:w="5112"/>
            <w:vAlign w:val="center"/>
          </w:tcPr>
          <w:p>
            <w:r/>
            <w:r>
              <w:rPr>
                <w:b w:val="0"/>
                <w:sz w:val="17"/>
              </w:rPr>
              <w:t>Use a common content model with specialized structures where required.</w:t>
            </w:r>
          </w:p>
        </w:tc>
      </w:tr>
      <w:tr>
        <w:tc>
          <w:tcPr>
            <w:tcW w:type="dxa" w:w="5112"/>
            <w:vAlign w:val="center"/>
          </w:tcPr>
          <w:p>
            <w:r/>
            <w:r>
              <w:rPr>
                <w:b w:val="0"/>
                <w:sz w:val="17"/>
              </w:rPr>
              <w:t>Role-based learning paths</w:t>
            </w:r>
          </w:p>
        </w:tc>
        <w:tc>
          <w:tcPr>
            <w:tcW w:type="dxa" w:w="5112"/>
            <w:vAlign w:val="center"/>
          </w:tcPr>
          <w:p>
            <w:r/>
            <w:r>
              <w:rPr>
                <w:b w:val="0"/>
                <w:sz w:val="17"/>
              </w:rPr>
              <w:t>Model paths around goals, skills, stages and content.</w:t>
            </w:r>
          </w:p>
        </w:tc>
      </w:tr>
    </w:tbl>
    <w:p/>
    <w:p>
      <w:r>
        <w:t>The uploaded architecture is the baseline source for this specification. fileciteturn0file0</w:t>
      </w:r>
    </w:p>
    <w:p>
      <w:pPr>
        <w:pStyle w:val="Heading1"/>
      </w:pPr>
      <w:r>
        <w:t>4. Universal Classification Model</w:t>
      </w:r>
    </w:p>
    <w:p>
      <w:r>
        <w:t>Use two complementary classification layers.</w:t>
      </w:r>
    </w:p>
    <w:p>
      <w:pPr>
        <w:pStyle w:val="Heading2"/>
      </w:pPr>
      <w:r>
        <w:t>4.1 Navigation taxonomy</w:t>
      </w:r>
    </w:p>
    <w:p>
      <w:pPr>
        <w:ind w:left="288"/>
      </w:pPr>
      <w:r>
        <w:rPr>
          <w:rFonts w:ascii="Consolas" w:hAnsi="Consolas"/>
          <w:sz w:val="16"/>
        </w:rPr>
        <w:t>Domain</w:t>
        <w:br/>
        <w:t xml:space="preserve">  └── Category</w:t>
        <w:br/>
        <w:t xml:space="preserve">       └── Subcategory</w:t>
        <w:br/>
        <w:t xml:space="preserve">            └── Optional deeper category nodes</w:t>
      </w:r>
    </w:p>
    <w:p>
      <w:r>
        <w:t>Purpose: navigation, landing pages, editorial ownership, URL discovery and browsing.</w:t>
      </w:r>
    </w:p>
    <w:p>
      <w:pPr>
        <w:pStyle w:val="Heading2"/>
      </w:pPr>
      <w:r>
        <w:t>4.2 Knowledge classification</w:t>
      </w:r>
    </w:p>
    <w:p>
      <w:pPr>
        <w:ind w:left="288"/>
      </w:pPr>
      <w:r>
        <w:rPr>
          <w:rFonts w:ascii="Consolas" w:hAnsi="Consolas"/>
          <w:sz w:val="16"/>
        </w:rPr>
        <w:t>Content</w:t>
        <w:br/>
        <w:t xml:space="preserve">  ├── Topics</w:t>
        <w:br/>
        <w:t xml:space="preserve">  ├── Concepts</w:t>
        <w:br/>
        <w:t xml:space="preserve">  ├── Technologies</w:t>
        <w:br/>
        <w:t xml:space="preserve">  ├── Standards / Protocols</w:t>
        <w:br/>
        <w:t xml:space="preserve">  ├── Skills</w:t>
        <w:br/>
        <w:t xml:space="preserve">  ├── Tags</w:t>
        <w:br/>
        <w:t xml:space="preserve">  └── Audience / Difficulty / Content Type</w:t>
      </w:r>
    </w:p>
    <w:p>
      <w:r>
        <w:t>Purpose: semantic search, recommendations, learning, personalization and AI content planning.</w:t>
      </w:r>
    </w:p>
    <w:p>
      <w:pPr>
        <w:pStyle w:val="Heading2"/>
      </w:pPr>
      <w:r>
        <w:t>4.3 Why the separation matters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EF5"/>
          </w:tcPr>
          <w:p>
            <w:r/>
            <w:r>
              <w:rPr>
                <w:b/>
                <w:sz w:val="17"/>
              </w:rPr>
              <w:t>Entity</w:t>
            </w:r>
          </w:p>
        </w:tc>
        <w:tc>
          <w:tcPr>
            <w:tcW w:type="dxa" w:w="3408"/>
            <w:vAlign w:val="center"/>
            <w:shd w:fill="E9EEF5"/>
          </w:tcPr>
          <w:p>
            <w:r/>
            <w:r>
              <w:rPr>
                <w:b/>
                <w:sz w:val="17"/>
              </w:rPr>
              <w:t>Example</w:t>
            </w:r>
          </w:p>
        </w:tc>
        <w:tc>
          <w:tcPr>
            <w:tcW w:type="dxa" w:w="3408"/>
            <w:vAlign w:val="center"/>
            <w:shd w:fill="E9EEF5"/>
          </w:tcPr>
          <w:p>
            <w:r/>
            <w:r>
              <w:rPr>
                <w:b/>
                <w:sz w:val="17"/>
              </w:rPr>
              <w:t>Role</w:t>
            </w:r>
          </w:p>
        </w:tc>
      </w:tr>
      <w:tr>
        <w:tc>
          <w:tcPr>
            <w:tcW w:type="dxa" w:w="3408"/>
            <w:vAlign w:val="center"/>
          </w:tcPr>
          <w:p>
            <w:r/>
            <w:r>
              <w:rPr>
                <w:b w:val="0"/>
                <w:sz w:val="17"/>
              </w:rPr>
              <w:t>Domain</w:t>
            </w:r>
          </w:p>
        </w:tc>
        <w:tc>
          <w:tcPr>
            <w:tcW w:type="dxa" w:w="3408"/>
            <w:vAlign w:val="center"/>
          </w:tcPr>
          <w:p>
            <w:r/>
            <w:r>
              <w:rPr>
                <w:b w:val="0"/>
                <w:sz w:val="17"/>
              </w:rPr>
              <w:t>Technology</w:t>
            </w:r>
          </w:p>
        </w:tc>
        <w:tc>
          <w:tcPr>
            <w:tcW w:type="dxa" w:w="3408"/>
            <w:vAlign w:val="center"/>
          </w:tcPr>
          <w:p>
            <w:r/>
            <w:r>
              <w:rPr>
                <w:b w:val="0"/>
                <w:sz w:val="17"/>
              </w:rPr>
              <w:t>Major knowledge universe.</w:t>
            </w:r>
          </w:p>
        </w:tc>
      </w:tr>
      <w:tr>
        <w:tc>
          <w:tcPr>
            <w:tcW w:type="dxa" w:w="3408"/>
            <w:vAlign w:val="center"/>
          </w:tcPr>
          <w:p>
            <w:r/>
            <w:r>
              <w:rPr>
                <w:b w:val="0"/>
                <w:sz w:val="17"/>
              </w:rPr>
              <w:t>Category</w:t>
            </w:r>
          </w:p>
        </w:tc>
        <w:tc>
          <w:tcPr>
            <w:tcW w:type="dxa" w:w="3408"/>
            <w:vAlign w:val="center"/>
          </w:tcPr>
          <w:p>
            <w:r/>
            <w:r>
              <w:rPr>
                <w:b w:val="0"/>
                <w:sz w:val="17"/>
              </w:rPr>
              <w:t>Cybersecurity</w:t>
            </w:r>
          </w:p>
        </w:tc>
        <w:tc>
          <w:tcPr>
            <w:tcW w:type="dxa" w:w="3408"/>
            <w:vAlign w:val="center"/>
          </w:tcPr>
          <w:p>
            <w:r/>
            <w:r>
              <w:rPr>
                <w:b w:val="0"/>
                <w:sz w:val="17"/>
              </w:rPr>
              <w:t>Stable editorial capability area.</w:t>
            </w:r>
          </w:p>
        </w:tc>
      </w:tr>
      <w:tr>
        <w:tc>
          <w:tcPr>
            <w:tcW w:type="dxa" w:w="3408"/>
            <w:vAlign w:val="center"/>
          </w:tcPr>
          <w:p>
            <w:r/>
            <w:r>
              <w:rPr>
                <w:b w:val="0"/>
                <w:sz w:val="17"/>
              </w:rPr>
              <w:t>Subcategory</w:t>
            </w:r>
          </w:p>
        </w:tc>
        <w:tc>
          <w:tcPr>
            <w:tcW w:type="dxa" w:w="3408"/>
            <w:vAlign w:val="center"/>
          </w:tcPr>
          <w:p>
            <w:r/>
            <w:r>
              <w:rPr>
                <w:b w:val="0"/>
                <w:sz w:val="17"/>
              </w:rPr>
              <w:t>Identity &amp; Access Management</w:t>
            </w:r>
          </w:p>
        </w:tc>
        <w:tc>
          <w:tcPr>
            <w:tcW w:type="dxa" w:w="3408"/>
            <w:vAlign w:val="center"/>
          </w:tcPr>
          <w:p>
            <w:r/>
            <w:r>
              <w:rPr>
                <w:b w:val="0"/>
                <w:sz w:val="17"/>
              </w:rPr>
              <w:t>Navigation-level specialization.</w:t>
            </w:r>
          </w:p>
        </w:tc>
      </w:tr>
      <w:tr>
        <w:tc>
          <w:tcPr>
            <w:tcW w:type="dxa" w:w="3408"/>
            <w:vAlign w:val="center"/>
          </w:tcPr>
          <w:p>
            <w:r/>
            <w:r>
              <w:rPr>
                <w:b w:val="0"/>
                <w:sz w:val="17"/>
              </w:rPr>
              <w:t>Topic</w:t>
            </w:r>
          </w:p>
        </w:tc>
        <w:tc>
          <w:tcPr>
            <w:tcW w:type="dxa" w:w="3408"/>
            <w:vAlign w:val="center"/>
          </w:tcPr>
          <w:p>
            <w:r/>
            <w:r>
              <w:rPr>
                <w:b w:val="0"/>
                <w:sz w:val="17"/>
              </w:rPr>
              <w:t>OAuth 2.0</w:t>
            </w:r>
          </w:p>
        </w:tc>
        <w:tc>
          <w:tcPr>
            <w:tcW w:type="dxa" w:w="3408"/>
            <w:vAlign w:val="center"/>
          </w:tcPr>
          <w:p>
            <w:r/>
            <w:r>
              <w:rPr>
                <w:b w:val="0"/>
                <w:sz w:val="17"/>
              </w:rPr>
              <w:t>Canonical knowledge subject.</w:t>
            </w:r>
          </w:p>
        </w:tc>
      </w:tr>
      <w:tr>
        <w:tc>
          <w:tcPr>
            <w:tcW w:type="dxa" w:w="3408"/>
            <w:vAlign w:val="center"/>
          </w:tcPr>
          <w:p>
            <w:r/>
            <w:r>
              <w:rPr>
                <w:b w:val="0"/>
                <w:sz w:val="17"/>
              </w:rPr>
              <w:t>Technology</w:t>
            </w:r>
          </w:p>
        </w:tc>
        <w:tc>
          <w:tcPr>
            <w:tcW w:type="dxa" w:w="3408"/>
            <w:vAlign w:val="center"/>
          </w:tcPr>
          <w:p>
            <w:r/>
            <w:r>
              <w:rPr>
                <w:b w:val="0"/>
                <w:sz w:val="17"/>
              </w:rPr>
              <w:t>Go</w:t>
            </w:r>
          </w:p>
        </w:tc>
        <w:tc>
          <w:tcPr>
            <w:tcW w:type="dxa" w:w="3408"/>
            <w:vAlign w:val="center"/>
          </w:tcPr>
          <w:p>
            <w:r/>
            <w:r>
              <w:rPr>
                <w:b w:val="0"/>
                <w:sz w:val="17"/>
              </w:rPr>
              <w:t>Implementation technology/language/platform.</w:t>
            </w:r>
          </w:p>
        </w:tc>
      </w:tr>
      <w:tr>
        <w:tc>
          <w:tcPr>
            <w:tcW w:type="dxa" w:w="3408"/>
            <w:vAlign w:val="center"/>
          </w:tcPr>
          <w:p>
            <w:r/>
            <w:r>
              <w:rPr>
                <w:b w:val="0"/>
                <w:sz w:val="17"/>
              </w:rPr>
              <w:t>Protocol/Standard</w:t>
            </w:r>
          </w:p>
        </w:tc>
        <w:tc>
          <w:tcPr>
            <w:tcW w:type="dxa" w:w="3408"/>
            <w:vAlign w:val="center"/>
          </w:tcPr>
          <w:p>
            <w:r/>
            <w:r>
              <w:rPr>
                <w:b w:val="0"/>
                <w:sz w:val="17"/>
              </w:rPr>
              <w:t>OIDC / X.509</w:t>
            </w:r>
          </w:p>
        </w:tc>
        <w:tc>
          <w:tcPr>
            <w:tcW w:type="dxa" w:w="3408"/>
            <w:vAlign w:val="center"/>
          </w:tcPr>
          <w:p>
            <w:r/>
            <w:r>
              <w:rPr>
                <w:b w:val="0"/>
                <w:sz w:val="17"/>
              </w:rPr>
              <w:t>Formal protocol or standard.</w:t>
            </w:r>
          </w:p>
        </w:tc>
      </w:tr>
      <w:tr>
        <w:tc>
          <w:tcPr>
            <w:tcW w:type="dxa" w:w="3408"/>
            <w:vAlign w:val="center"/>
          </w:tcPr>
          <w:p>
            <w:r/>
            <w:r>
              <w:rPr>
                <w:b w:val="0"/>
                <w:sz w:val="17"/>
              </w:rPr>
              <w:t>Concept</w:t>
            </w:r>
          </w:p>
        </w:tc>
        <w:tc>
          <w:tcPr>
            <w:tcW w:type="dxa" w:w="3408"/>
            <w:vAlign w:val="center"/>
          </w:tcPr>
          <w:p>
            <w:r/>
            <w:r>
              <w:rPr>
                <w:b w:val="0"/>
                <w:sz w:val="17"/>
              </w:rPr>
              <w:t>Authorization</w:t>
            </w:r>
          </w:p>
        </w:tc>
        <w:tc>
          <w:tcPr>
            <w:tcW w:type="dxa" w:w="3408"/>
            <w:vAlign w:val="center"/>
          </w:tcPr>
          <w:p>
            <w:r/>
            <w:r>
              <w:rPr>
                <w:b w:val="0"/>
                <w:sz w:val="17"/>
              </w:rPr>
              <w:t>Reusable knowledge concept.</w:t>
            </w:r>
          </w:p>
        </w:tc>
      </w:tr>
      <w:tr>
        <w:tc>
          <w:tcPr>
            <w:tcW w:type="dxa" w:w="3408"/>
            <w:vAlign w:val="center"/>
          </w:tcPr>
          <w:p>
            <w:r/>
            <w:r>
              <w:rPr>
                <w:b w:val="0"/>
                <w:sz w:val="17"/>
              </w:rPr>
              <w:t>Skill</w:t>
            </w:r>
          </w:p>
        </w:tc>
        <w:tc>
          <w:tcPr>
            <w:tcW w:type="dxa" w:w="3408"/>
            <w:vAlign w:val="center"/>
          </w:tcPr>
          <w:p>
            <w:r/>
            <w:r>
              <w:rPr>
                <w:b w:val="0"/>
                <w:sz w:val="17"/>
              </w:rPr>
              <w:t>Implement OAuth authorization-code flow</w:t>
            </w:r>
          </w:p>
        </w:tc>
        <w:tc>
          <w:tcPr>
            <w:tcW w:type="dxa" w:w="3408"/>
            <w:vAlign w:val="center"/>
          </w:tcPr>
          <w:p>
            <w:r/>
            <w:r>
              <w:rPr>
                <w:b w:val="0"/>
                <w:sz w:val="17"/>
              </w:rPr>
              <w:t>Learner capability.</w:t>
            </w:r>
          </w:p>
        </w:tc>
      </w:tr>
      <w:tr>
        <w:tc>
          <w:tcPr>
            <w:tcW w:type="dxa" w:w="3408"/>
            <w:vAlign w:val="center"/>
          </w:tcPr>
          <w:p>
            <w:r/>
            <w:r>
              <w:rPr>
                <w:b w:val="0"/>
                <w:sz w:val="17"/>
              </w:rPr>
              <w:t>Tag</w:t>
            </w:r>
          </w:p>
        </w:tc>
        <w:tc>
          <w:tcPr>
            <w:tcW w:type="dxa" w:w="3408"/>
            <w:vAlign w:val="center"/>
          </w:tcPr>
          <w:p>
            <w:r/>
            <w:r>
              <w:rPr>
                <w:b w:val="0"/>
                <w:sz w:val="17"/>
              </w:rPr>
              <w:t>beginner, tutorial</w:t>
            </w:r>
          </w:p>
        </w:tc>
        <w:tc>
          <w:tcPr>
            <w:tcW w:type="dxa" w:w="3408"/>
            <w:vAlign w:val="center"/>
          </w:tcPr>
          <w:p>
            <w:r/>
            <w:r>
              <w:rPr>
                <w:b w:val="0"/>
                <w:sz w:val="17"/>
              </w:rPr>
              <w:t>Loose discovery/SEO metadata.</w:t>
            </w:r>
          </w:p>
        </w:tc>
      </w:tr>
    </w:tbl>
    <w:p/>
    <w:p>
      <w:pPr>
        <w:pStyle w:val="Heading1"/>
      </w:pPr>
      <w:r>
        <w:t>5. Recommended Domain and Category Taxonomy</w:t>
      </w:r>
    </w:p>
    <w:p>
      <w:r>
        <w:t>The following is the recommended starting taxonomy. It is intentionally broad at the domain level and stable at the category level; fast-changing technologies belong in the topic registry.</w:t>
      </w:r>
    </w:p>
    <w:p>
      <w:pPr>
        <w:pStyle w:val="Heading2"/>
      </w:pPr>
      <w:r>
        <w:t>Technology</w:t>
      </w:r>
    </w:p>
    <w:p>
      <w:r>
        <w:t>Software Engineering • Cloud &amp; Infrastructure • Cybersecurity • Data Engineering • AI Engineering • DevOps &amp; SRE • Systems Engineering • Developer Experience</w:t>
      </w:r>
    </w:p>
    <w:p>
      <w:pPr>
        <w:pStyle w:val="Heading2"/>
      </w:pPr>
      <w:r>
        <w:t>Business &amp; Management</w:t>
      </w:r>
    </w:p>
    <w:p>
      <w:r>
        <w:t>Strategy &amp; Operations • Entrepreneurship &amp; Startups • SaaS &amp; Technology Business • Marketing &amp; Growth • Finance • Leadership &amp; Management</w:t>
      </w:r>
    </w:p>
    <w:p>
      <w:pPr>
        <w:pStyle w:val="Heading2"/>
      </w:pPr>
      <w:r>
        <w:t>Design &amp; Creativity</w:t>
      </w:r>
    </w:p>
    <w:p>
      <w:r>
        <w:t>Product Design • UX Research • UI Design • Visual Design • Content Design • Design Systems</w:t>
      </w:r>
    </w:p>
    <w:p>
      <w:pPr>
        <w:pStyle w:val="Heading2"/>
      </w:pPr>
      <w:r>
        <w:t>Health &amp; Wellness</w:t>
      </w:r>
    </w:p>
    <w:p>
      <w:r>
        <w:t>Nutrition &amp; Diet • Mind-Body &amp; Lifestyle • Natural Therapies • Workplace Wellness • General Health Education</w:t>
      </w:r>
    </w:p>
    <w:p>
      <w:pPr>
        <w:pStyle w:val="Heading2"/>
      </w:pPr>
      <w:r>
        <w:t>Science &amp; Engineering</w:t>
      </w:r>
    </w:p>
    <w:p>
      <w:r>
        <w:t>Computer Science • Mathematics • Physical Sciences • Life Sciences • Engineering</w:t>
      </w:r>
    </w:p>
    <w:p>
      <w:pPr>
        <w:pStyle w:val="Heading2"/>
      </w:pPr>
      <w:r>
        <w:t>Career &amp; Professional Development</w:t>
      </w:r>
    </w:p>
    <w:p>
      <w:r>
        <w:t>Career Skills • Communication • Technical Writing • Leadership Development • Learning &amp; Productivity</w:t>
      </w:r>
    </w:p>
    <w:p>
      <w:r>
        <w:t>Note: The source document includes Technology, AI &amp; Data Science, Naturopathy &amp; Health, and Business &amp; Leadership as explicit domain examples. The broader list above is an implementation recommendation, not a claim that all additional domains are already approved.</w:t>
      </w:r>
    </w:p>
    <w:p>
      <w:pPr>
        <w:pStyle w:val="Heading1"/>
      </w:pPr>
      <w:r>
        <w:t>6. Technology Taxonomy Detail</w:t>
      </w:r>
    </w:p>
    <w:p>
      <w:pPr>
        <w:pStyle w:val="Heading2"/>
      </w:pPr>
      <w:r>
        <w:t>Software Engineering</w:t>
      </w:r>
    </w:p>
    <w:p>
      <w:pPr>
        <w:pStyle w:val="ListBullet"/>
        <w:spacing w:after="40"/>
      </w:pPr>
      <w:r>
        <w:t>Programming Languages</w:t>
      </w:r>
    </w:p>
    <w:p>
      <w:pPr>
        <w:pStyle w:val="ListBullet"/>
        <w:spacing w:after="40"/>
      </w:pPr>
      <w:r>
        <w:t>Backend Engineering</w:t>
      </w:r>
    </w:p>
    <w:p>
      <w:pPr>
        <w:pStyle w:val="ListBullet"/>
        <w:spacing w:after="40"/>
      </w:pPr>
      <w:r>
        <w:t>Frontend Engineering</w:t>
      </w:r>
    </w:p>
    <w:p>
      <w:pPr>
        <w:pStyle w:val="ListBullet"/>
        <w:spacing w:after="40"/>
      </w:pPr>
      <w:r>
        <w:t>Software Architecture</w:t>
      </w:r>
    </w:p>
    <w:p>
      <w:pPr>
        <w:pStyle w:val="ListBullet"/>
        <w:spacing w:after="40"/>
      </w:pPr>
      <w:r>
        <w:t>Databases</w:t>
      </w:r>
    </w:p>
    <w:p>
      <w:pPr>
        <w:pStyle w:val="ListBullet"/>
        <w:spacing w:after="40"/>
      </w:pPr>
      <w:r>
        <w:t>APIs &amp; Integration</w:t>
      </w:r>
    </w:p>
    <w:p>
      <w:pPr>
        <w:pStyle w:val="ListBullet"/>
        <w:spacing w:after="40"/>
      </w:pPr>
      <w:r>
        <w:t>Software Quality</w:t>
      </w:r>
    </w:p>
    <w:p>
      <w:pPr>
        <w:pStyle w:val="Heading2"/>
      </w:pPr>
      <w:r>
        <w:t>Cloud &amp; Infrastructure</w:t>
      </w:r>
    </w:p>
    <w:p>
      <w:pPr>
        <w:pStyle w:val="ListBullet"/>
        <w:spacing w:after="40"/>
      </w:pPr>
      <w:r>
        <w:t>Cloud Platforms</w:t>
      </w:r>
    </w:p>
    <w:p>
      <w:pPr>
        <w:pStyle w:val="ListBullet"/>
        <w:spacing w:after="40"/>
      </w:pPr>
      <w:r>
        <w:t>Containers</w:t>
      </w:r>
    </w:p>
    <w:p>
      <w:pPr>
        <w:pStyle w:val="ListBullet"/>
        <w:spacing w:after="40"/>
      </w:pPr>
      <w:r>
        <w:t>Kubernetes</w:t>
      </w:r>
    </w:p>
    <w:p>
      <w:pPr>
        <w:pStyle w:val="ListBullet"/>
        <w:spacing w:after="40"/>
      </w:pPr>
      <w:r>
        <w:t>Infrastructure as Code</w:t>
      </w:r>
    </w:p>
    <w:p>
      <w:pPr>
        <w:pStyle w:val="ListBullet"/>
        <w:spacing w:after="40"/>
      </w:pPr>
      <w:r>
        <w:t>CI/CD</w:t>
      </w:r>
    </w:p>
    <w:p>
      <w:pPr>
        <w:pStyle w:val="ListBullet"/>
        <w:spacing w:after="40"/>
      </w:pPr>
      <w:r>
        <w:t>Platform Engineering</w:t>
      </w:r>
    </w:p>
    <w:p>
      <w:pPr>
        <w:pStyle w:val="ListBullet"/>
        <w:spacing w:after="40"/>
      </w:pPr>
      <w:r>
        <w:t>Cloud Architecture</w:t>
      </w:r>
    </w:p>
    <w:p>
      <w:pPr>
        <w:pStyle w:val="Heading2"/>
      </w:pPr>
      <w:r>
        <w:t>Cybersecurity</w:t>
      </w:r>
    </w:p>
    <w:p>
      <w:pPr>
        <w:pStyle w:val="ListBullet"/>
        <w:spacing w:after="40"/>
      </w:pPr>
      <w:r>
        <w:t>Identity &amp; Access Management</w:t>
      </w:r>
    </w:p>
    <w:p>
      <w:pPr>
        <w:pStyle w:val="ListBullet"/>
        <w:spacing w:after="40"/>
      </w:pPr>
      <w:r>
        <w:t>Identity Protocols</w:t>
      </w:r>
    </w:p>
    <w:p>
      <w:pPr>
        <w:pStyle w:val="ListBullet"/>
        <w:spacing w:after="40"/>
      </w:pPr>
      <w:r>
        <w:t>PKI &amp; Cryptography</w:t>
      </w:r>
    </w:p>
    <w:p>
      <w:pPr>
        <w:pStyle w:val="ListBullet"/>
        <w:spacing w:after="40"/>
      </w:pPr>
      <w:r>
        <w:t>Application Security</w:t>
      </w:r>
    </w:p>
    <w:p>
      <w:pPr>
        <w:pStyle w:val="ListBullet"/>
        <w:spacing w:after="40"/>
      </w:pPr>
      <w:r>
        <w:t>API Security</w:t>
      </w:r>
    </w:p>
    <w:p>
      <w:pPr>
        <w:pStyle w:val="ListBullet"/>
        <w:spacing w:after="40"/>
      </w:pPr>
      <w:r>
        <w:t>Cloud Security</w:t>
      </w:r>
    </w:p>
    <w:p>
      <w:pPr>
        <w:pStyle w:val="ListBullet"/>
        <w:spacing w:after="40"/>
      </w:pPr>
      <w:r>
        <w:t>Network Security</w:t>
      </w:r>
    </w:p>
    <w:p>
      <w:pPr>
        <w:pStyle w:val="ListBullet"/>
        <w:spacing w:after="40"/>
      </w:pPr>
      <w:r>
        <w:t>Security Operations</w:t>
      </w:r>
    </w:p>
    <w:p>
      <w:pPr>
        <w:pStyle w:val="Heading2"/>
      </w:pPr>
      <w:r>
        <w:t>Data Engineering</w:t>
      </w:r>
    </w:p>
    <w:p>
      <w:pPr>
        <w:pStyle w:val="ListBullet"/>
        <w:spacing w:after="40"/>
      </w:pPr>
      <w:r>
        <w:t>Databases</w:t>
      </w:r>
    </w:p>
    <w:p>
      <w:pPr>
        <w:pStyle w:val="ListBullet"/>
        <w:spacing w:after="40"/>
      </w:pPr>
      <w:r>
        <w:t>Data Platforms</w:t>
      </w:r>
    </w:p>
    <w:p>
      <w:pPr>
        <w:pStyle w:val="ListBullet"/>
        <w:spacing w:after="40"/>
      </w:pPr>
      <w:r>
        <w:t>Streaming</w:t>
      </w:r>
    </w:p>
    <w:p>
      <w:pPr>
        <w:pStyle w:val="ListBullet"/>
        <w:spacing w:after="40"/>
      </w:pPr>
      <w:r>
        <w:t>Data Warehousing</w:t>
      </w:r>
    </w:p>
    <w:p>
      <w:pPr>
        <w:pStyle w:val="ListBullet"/>
        <w:spacing w:after="40"/>
      </w:pPr>
      <w:r>
        <w:t>Analytics Engineering</w:t>
      </w:r>
    </w:p>
    <w:p>
      <w:pPr>
        <w:pStyle w:val="Heading2"/>
      </w:pPr>
      <w:r>
        <w:t>AI Engineering</w:t>
      </w:r>
    </w:p>
    <w:p>
      <w:pPr>
        <w:pStyle w:val="ListBullet"/>
        <w:spacing w:after="40"/>
      </w:pPr>
      <w:r>
        <w:t>Generative AI</w:t>
      </w:r>
    </w:p>
    <w:p>
      <w:pPr>
        <w:pStyle w:val="ListBullet"/>
        <w:spacing w:after="40"/>
      </w:pPr>
      <w:r>
        <w:t>LLM Applications</w:t>
      </w:r>
    </w:p>
    <w:p>
      <w:pPr>
        <w:pStyle w:val="ListBullet"/>
        <w:spacing w:after="40"/>
      </w:pPr>
      <w:r>
        <w:t>RAG</w:t>
      </w:r>
    </w:p>
    <w:p>
      <w:pPr>
        <w:pStyle w:val="ListBullet"/>
        <w:spacing w:after="40"/>
      </w:pPr>
      <w:r>
        <w:t>AI Agents</w:t>
      </w:r>
    </w:p>
    <w:p>
      <w:pPr>
        <w:pStyle w:val="ListBullet"/>
        <w:spacing w:after="40"/>
      </w:pPr>
      <w:r>
        <w:t>Model Serving</w:t>
      </w:r>
    </w:p>
    <w:p>
      <w:pPr>
        <w:pStyle w:val="ListBullet"/>
        <w:spacing w:after="40"/>
      </w:pPr>
      <w:r>
        <w:t>MLOps</w:t>
      </w:r>
    </w:p>
    <w:p>
      <w:pPr>
        <w:pStyle w:val="ListBullet"/>
        <w:spacing w:after="40"/>
      </w:pPr>
      <w:r>
        <w:t>Evaluation &amp; Safety</w:t>
      </w:r>
    </w:p>
    <w:p>
      <w:pPr>
        <w:pStyle w:val="Heading2"/>
      </w:pPr>
      <w:r>
        <w:t>DevOps &amp; SRE</w:t>
      </w:r>
    </w:p>
    <w:p>
      <w:pPr>
        <w:pStyle w:val="ListBullet"/>
        <w:spacing w:after="40"/>
      </w:pPr>
      <w:r>
        <w:t>Observability</w:t>
      </w:r>
    </w:p>
    <w:p>
      <w:pPr>
        <w:pStyle w:val="ListBullet"/>
        <w:spacing w:after="40"/>
      </w:pPr>
      <w:r>
        <w:t>Reliability Engineering</w:t>
      </w:r>
    </w:p>
    <w:p>
      <w:pPr>
        <w:pStyle w:val="ListBullet"/>
        <w:spacing w:after="40"/>
      </w:pPr>
      <w:r>
        <w:t>Incident Management</w:t>
      </w:r>
    </w:p>
    <w:p>
      <w:pPr>
        <w:pStyle w:val="ListBullet"/>
        <w:spacing w:after="40"/>
      </w:pPr>
      <w:r>
        <w:t>Automation</w:t>
      </w:r>
    </w:p>
    <w:p>
      <w:pPr>
        <w:pStyle w:val="ListBullet"/>
        <w:spacing w:after="40"/>
      </w:pPr>
      <w:r>
        <w:t>Release Engineering</w:t>
      </w:r>
    </w:p>
    <w:p>
      <w:pPr>
        <w:pStyle w:val="ListBullet"/>
        <w:spacing w:after="40"/>
      </w:pPr>
      <w:r>
        <w:t>Chaos Engineering</w:t>
      </w:r>
    </w:p>
    <w:p>
      <w:pPr>
        <w:pStyle w:val="Heading2"/>
      </w:pPr>
      <w:r>
        <w:t>Systems Engineering</w:t>
      </w:r>
    </w:p>
    <w:p>
      <w:pPr>
        <w:pStyle w:val="ListBullet"/>
        <w:spacing w:after="40"/>
      </w:pPr>
      <w:r>
        <w:t>Operating Systems</w:t>
      </w:r>
    </w:p>
    <w:p>
      <w:pPr>
        <w:pStyle w:val="ListBullet"/>
        <w:spacing w:after="40"/>
      </w:pPr>
      <w:r>
        <w:t>Networking</w:t>
      </w:r>
    </w:p>
    <w:p>
      <w:pPr>
        <w:pStyle w:val="ListBullet"/>
        <w:spacing w:after="40"/>
      </w:pPr>
      <w:r>
        <w:t>Distributed Systems</w:t>
      </w:r>
    </w:p>
    <w:p>
      <w:pPr>
        <w:pStyle w:val="ListBullet"/>
        <w:spacing w:after="40"/>
      </w:pPr>
      <w:r>
        <w:t>Embedded Systems</w:t>
      </w:r>
    </w:p>
    <w:p>
      <w:pPr>
        <w:pStyle w:val="ListBullet"/>
        <w:spacing w:after="40"/>
      </w:pPr>
      <w:r>
        <w:t>Performance Engineering</w:t>
      </w:r>
    </w:p>
    <w:p>
      <w:pPr>
        <w:pStyle w:val="Heading2"/>
      </w:pPr>
      <w:r>
        <w:t>Developer Experience</w:t>
      </w:r>
    </w:p>
    <w:p>
      <w:pPr>
        <w:pStyle w:val="ListBullet"/>
        <w:spacing w:after="40"/>
      </w:pPr>
      <w:r>
        <w:t>Developer Tooling</w:t>
      </w:r>
    </w:p>
    <w:p>
      <w:pPr>
        <w:pStyle w:val="ListBullet"/>
        <w:spacing w:after="40"/>
      </w:pPr>
      <w:r>
        <w:t>Internal Developer Platforms</w:t>
      </w:r>
    </w:p>
    <w:p>
      <w:pPr>
        <w:pStyle w:val="ListBullet"/>
        <w:spacing w:after="40"/>
      </w:pPr>
      <w:r>
        <w:t>Documentation</w:t>
      </w:r>
    </w:p>
    <w:p>
      <w:pPr>
        <w:pStyle w:val="ListBullet"/>
        <w:spacing w:after="40"/>
      </w:pPr>
      <w:r>
        <w:t>Developer Portals</w:t>
      </w:r>
    </w:p>
    <w:p>
      <w:pPr>
        <w:pStyle w:val="ListBullet"/>
        <w:spacing w:after="40"/>
      </w:pPr>
      <w:r>
        <w:t>Engineering Productivity</w:t>
      </w:r>
    </w:p>
    <w:p>
      <w:pPr>
        <w:pStyle w:val="Heading1"/>
      </w:pPr>
      <w:r>
        <w:t>7. Knowledge Entity Registry</w:t>
      </w:r>
    </w:p>
    <w:p>
      <w:r>
        <w:t>Create a canonical topic/entity registry. A single registry can initially be used for topics, technologies, protocols, standards, concepts and skills, differentiated by entity_type. This avoids unnecessary table proliferation.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EF5"/>
          </w:tcPr>
          <w:p>
            <w:r/>
            <w:r>
              <w:rPr>
                <w:b/>
                <w:sz w:val="17"/>
              </w:rPr>
              <w:t>entity_type</w:t>
            </w:r>
          </w:p>
        </w:tc>
        <w:tc>
          <w:tcPr>
            <w:tcW w:type="dxa" w:w="5112"/>
            <w:vAlign w:val="center"/>
            <w:shd w:fill="E9EEF5"/>
          </w:tcPr>
          <w:p>
            <w:r/>
            <w:r>
              <w:rPr>
                <w:b/>
                <w:sz w:val="17"/>
              </w:rPr>
              <w:t>Examples</w:t>
            </w:r>
          </w:p>
        </w:tc>
      </w:tr>
      <w:tr>
        <w:tc>
          <w:tcPr>
            <w:tcW w:type="dxa" w:w="5112"/>
            <w:vAlign w:val="center"/>
          </w:tcPr>
          <w:p>
            <w:r/>
            <w:r>
              <w:rPr>
                <w:b w:val="0"/>
                <w:sz w:val="17"/>
              </w:rPr>
              <w:t>technology</w:t>
            </w:r>
          </w:p>
        </w:tc>
        <w:tc>
          <w:tcPr>
            <w:tcW w:type="dxa" w:w="5112"/>
            <w:vAlign w:val="center"/>
          </w:tcPr>
          <w:p>
            <w:r/>
            <w:r>
              <w:rPr>
                <w:b w:val="0"/>
                <w:sz w:val="17"/>
              </w:rPr>
              <w:t>Go, Kubernetes, PostgreSQL, Terraform, GCP</w:t>
            </w:r>
          </w:p>
        </w:tc>
      </w:tr>
      <w:tr>
        <w:tc>
          <w:tcPr>
            <w:tcW w:type="dxa" w:w="5112"/>
            <w:vAlign w:val="center"/>
          </w:tcPr>
          <w:p>
            <w:r/>
            <w:r>
              <w:rPr>
                <w:b w:val="0"/>
                <w:sz w:val="17"/>
              </w:rPr>
              <w:t>protocol</w:t>
            </w:r>
          </w:p>
        </w:tc>
        <w:tc>
          <w:tcPr>
            <w:tcW w:type="dxa" w:w="5112"/>
            <w:vAlign w:val="center"/>
          </w:tcPr>
          <w:p>
            <w:r/>
            <w:r>
              <w:rPr>
                <w:b w:val="0"/>
                <w:sz w:val="17"/>
              </w:rPr>
              <w:t>OAuth 2.0, OIDC, SAML, gRPC</w:t>
            </w:r>
          </w:p>
        </w:tc>
      </w:tr>
      <w:tr>
        <w:tc>
          <w:tcPr>
            <w:tcW w:type="dxa" w:w="5112"/>
            <w:vAlign w:val="center"/>
          </w:tcPr>
          <w:p>
            <w:r/>
            <w:r>
              <w:rPr>
                <w:b w:val="0"/>
                <w:sz w:val="17"/>
              </w:rPr>
              <w:t>standard</w:t>
            </w:r>
          </w:p>
        </w:tc>
        <w:tc>
          <w:tcPr>
            <w:tcW w:type="dxa" w:w="5112"/>
            <w:vAlign w:val="center"/>
          </w:tcPr>
          <w:p>
            <w:r/>
            <w:r>
              <w:rPr>
                <w:b w:val="0"/>
                <w:sz w:val="17"/>
              </w:rPr>
              <w:t>X.509, HTTP, OpenAPI</w:t>
            </w:r>
          </w:p>
        </w:tc>
      </w:tr>
      <w:tr>
        <w:tc>
          <w:tcPr>
            <w:tcW w:type="dxa" w:w="5112"/>
            <w:vAlign w:val="center"/>
          </w:tcPr>
          <w:p>
            <w:r/>
            <w:r>
              <w:rPr>
                <w:b w:val="0"/>
                <w:sz w:val="17"/>
              </w:rPr>
              <w:t>concept</w:t>
            </w:r>
          </w:p>
        </w:tc>
        <w:tc>
          <w:tcPr>
            <w:tcW w:type="dxa" w:w="5112"/>
            <w:vAlign w:val="center"/>
          </w:tcPr>
          <w:p>
            <w:r/>
            <w:r>
              <w:rPr>
                <w:b w:val="0"/>
                <w:sz w:val="17"/>
              </w:rPr>
              <w:t>Authentication, Authorization, Zero Trust</w:t>
            </w:r>
          </w:p>
        </w:tc>
      </w:tr>
      <w:tr>
        <w:tc>
          <w:tcPr>
            <w:tcW w:type="dxa" w:w="5112"/>
            <w:vAlign w:val="center"/>
          </w:tcPr>
          <w:p>
            <w:r/>
            <w:r>
              <w:rPr>
                <w:b w:val="0"/>
                <w:sz w:val="17"/>
              </w:rPr>
              <w:t>framework</w:t>
            </w:r>
          </w:p>
        </w:tc>
        <w:tc>
          <w:tcPr>
            <w:tcW w:type="dxa" w:w="5112"/>
            <w:vAlign w:val="center"/>
          </w:tcPr>
          <w:p>
            <w:r/>
            <w:r>
              <w:rPr>
                <w:b w:val="0"/>
                <w:sz w:val="17"/>
              </w:rPr>
              <w:t>React, Next.js, Gin</w:t>
            </w:r>
          </w:p>
        </w:tc>
      </w:tr>
      <w:tr>
        <w:tc>
          <w:tcPr>
            <w:tcW w:type="dxa" w:w="5112"/>
            <w:vAlign w:val="center"/>
          </w:tcPr>
          <w:p>
            <w:r/>
            <w:r>
              <w:rPr>
                <w:b w:val="0"/>
                <w:sz w:val="17"/>
              </w:rPr>
              <w:t>platform</w:t>
            </w:r>
          </w:p>
        </w:tc>
        <w:tc>
          <w:tcPr>
            <w:tcW w:type="dxa" w:w="5112"/>
            <w:vAlign w:val="center"/>
          </w:tcPr>
          <w:p>
            <w:r/>
            <w:r>
              <w:rPr>
                <w:b w:val="0"/>
                <w:sz w:val="17"/>
              </w:rPr>
              <w:t>GCP, AWS, Azure</w:t>
            </w:r>
          </w:p>
        </w:tc>
      </w:tr>
      <w:tr>
        <w:tc>
          <w:tcPr>
            <w:tcW w:type="dxa" w:w="5112"/>
            <w:vAlign w:val="center"/>
          </w:tcPr>
          <w:p>
            <w:r/>
            <w:r>
              <w:rPr>
                <w:b w:val="0"/>
                <w:sz w:val="17"/>
              </w:rPr>
              <w:t>tool</w:t>
            </w:r>
          </w:p>
        </w:tc>
        <w:tc>
          <w:tcPr>
            <w:tcW w:type="dxa" w:w="5112"/>
            <w:vAlign w:val="center"/>
          </w:tcPr>
          <w:p>
            <w:r/>
            <w:r>
              <w:rPr>
                <w:b w:val="0"/>
                <w:sz w:val="17"/>
              </w:rPr>
              <w:t>OpenSSL, GitHub Actions</w:t>
            </w:r>
          </w:p>
        </w:tc>
      </w:tr>
      <w:tr>
        <w:tc>
          <w:tcPr>
            <w:tcW w:type="dxa" w:w="5112"/>
            <w:vAlign w:val="center"/>
          </w:tcPr>
          <w:p>
            <w:r/>
            <w:r>
              <w:rPr>
                <w:b w:val="0"/>
                <w:sz w:val="17"/>
              </w:rPr>
              <w:t>language</w:t>
            </w:r>
          </w:p>
        </w:tc>
        <w:tc>
          <w:tcPr>
            <w:tcW w:type="dxa" w:w="5112"/>
            <w:vAlign w:val="center"/>
          </w:tcPr>
          <w:p>
            <w:r/>
            <w:r>
              <w:rPr>
                <w:b w:val="0"/>
                <w:sz w:val="17"/>
              </w:rPr>
              <w:t>Go, Python, Rust</w:t>
            </w:r>
          </w:p>
        </w:tc>
      </w:tr>
      <w:tr>
        <w:tc>
          <w:tcPr>
            <w:tcW w:type="dxa" w:w="5112"/>
            <w:vAlign w:val="center"/>
          </w:tcPr>
          <w:p>
            <w:r/>
            <w:r>
              <w:rPr>
                <w:b w:val="0"/>
                <w:sz w:val="17"/>
              </w:rPr>
              <w:t>skill</w:t>
            </w:r>
          </w:p>
        </w:tc>
        <w:tc>
          <w:tcPr>
            <w:tcW w:type="dxa" w:w="5112"/>
            <w:vAlign w:val="center"/>
          </w:tcPr>
          <w:p>
            <w:r/>
            <w:r>
              <w:rPr>
                <w:b w:val="0"/>
                <w:sz w:val="17"/>
              </w:rPr>
              <w:t>Implement OAuth, configure mTLS</w:t>
            </w:r>
          </w:p>
        </w:tc>
      </w:tr>
      <w:tr>
        <w:tc>
          <w:tcPr>
            <w:tcW w:type="dxa" w:w="5112"/>
            <w:vAlign w:val="center"/>
          </w:tcPr>
          <w:p>
            <w:r/>
            <w:r>
              <w:rPr>
                <w:b w:val="0"/>
                <w:sz w:val="17"/>
              </w:rPr>
              <w:t>methodology</w:t>
            </w:r>
          </w:p>
        </w:tc>
        <w:tc>
          <w:tcPr>
            <w:tcW w:type="dxa" w:w="5112"/>
            <w:vAlign w:val="center"/>
          </w:tcPr>
          <w:p>
            <w:r/>
            <w:r>
              <w:rPr>
                <w:b w:val="0"/>
                <w:sz w:val="17"/>
              </w:rPr>
              <w:t>SRE, DevSecOps, Domain-Driven Design</w:t>
            </w:r>
          </w:p>
        </w:tc>
      </w:tr>
    </w:tbl>
    <w:p/>
    <w:p>
      <w:pPr>
        <w:pStyle w:val="Heading1"/>
      </w:pPr>
      <w:r>
        <w:t>8. Relationship Model</w:t>
      </w:r>
    </w:p>
    <w:p>
      <w:r>
        <w:t>Relationships are first-class data. Start with a controlled vocabulary.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EF5"/>
          </w:tcPr>
          <w:p>
            <w:r/>
            <w:r>
              <w:rPr>
                <w:b/>
                <w:sz w:val="17"/>
              </w:rPr>
              <w:t>Relationship</w:t>
            </w:r>
          </w:p>
        </w:tc>
        <w:tc>
          <w:tcPr>
            <w:tcW w:type="dxa" w:w="5112"/>
            <w:vAlign w:val="center"/>
            <w:shd w:fill="E9EEF5"/>
          </w:tcPr>
          <w:p>
            <w:r/>
            <w:r>
              <w:rPr>
                <w:b/>
                <w:sz w:val="17"/>
              </w:rPr>
              <w:t>Example</w:t>
            </w:r>
          </w:p>
        </w:tc>
      </w:tr>
      <w:tr>
        <w:tc>
          <w:tcPr>
            <w:tcW w:type="dxa" w:w="5112"/>
            <w:vAlign w:val="center"/>
          </w:tcPr>
          <w:p>
            <w:r/>
            <w:r>
              <w:rPr>
                <w:b w:val="0"/>
                <w:sz w:val="17"/>
              </w:rPr>
              <w:t>RELATED_TO</w:t>
            </w:r>
          </w:p>
        </w:tc>
        <w:tc>
          <w:tcPr>
            <w:tcW w:type="dxa" w:w="5112"/>
            <w:vAlign w:val="center"/>
          </w:tcPr>
          <w:p>
            <w:r/>
            <w:r>
              <w:rPr>
                <w:b w:val="0"/>
                <w:sz w:val="17"/>
              </w:rPr>
              <w:t>OAuth 2.0 → API Security</w:t>
            </w:r>
          </w:p>
        </w:tc>
      </w:tr>
      <w:tr>
        <w:tc>
          <w:tcPr>
            <w:tcW w:type="dxa" w:w="5112"/>
            <w:vAlign w:val="center"/>
          </w:tcPr>
          <w:p>
            <w:r/>
            <w:r>
              <w:rPr>
                <w:b w:val="0"/>
                <w:sz w:val="17"/>
              </w:rPr>
              <w:t>PREREQUISITE_OF</w:t>
            </w:r>
          </w:p>
        </w:tc>
        <w:tc>
          <w:tcPr>
            <w:tcW w:type="dxa" w:w="5112"/>
            <w:vAlign w:val="center"/>
          </w:tcPr>
          <w:p>
            <w:r/>
            <w:r>
              <w:rPr>
                <w:b w:val="0"/>
                <w:sz w:val="17"/>
              </w:rPr>
              <w:t>HTTP → OAuth 2.0</w:t>
            </w:r>
          </w:p>
        </w:tc>
      </w:tr>
      <w:tr>
        <w:tc>
          <w:tcPr>
            <w:tcW w:type="dxa" w:w="5112"/>
            <w:vAlign w:val="center"/>
          </w:tcPr>
          <w:p>
            <w:r/>
            <w:r>
              <w:rPr>
                <w:b w:val="0"/>
                <w:sz w:val="17"/>
              </w:rPr>
              <w:t>BUILDS_ON</w:t>
            </w:r>
          </w:p>
        </w:tc>
        <w:tc>
          <w:tcPr>
            <w:tcW w:type="dxa" w:w="5112"/>
            <w:vAlign w:val="center"/>
          </w:tcPr>
          <w:p>
            <w:r/>
            <w:r>
              <w:rPr>
                <w:b w:val="0"/>
                <w:sz w:val="17"/>
              </w:rPr>
              <w:t>OIDC → OAuth 2.0</w:t>
            </w:r>
          </w:p>
        </w:tc>
      </w:tr>
      <w:tr>
        <w:tc>
          <w:tcPr>
            <w:tcW w:type="dxa" w:w="5112"/>
            <w:vAlign w:val="center"/>
          </w:tcPr>
          <w:p>
            <w:r/>
            <w:r>
              <w:rPr>
                <w:b w:val="0"/>
                <w:sz w:val="17"/>
              </w:rPr>
              <w:t>IMPLEMENTS</w:t>
            </w:r>
          </w:p>
        </w:tc>
        <w:tc>
          <w:tcPr>
            <w:tcW w:type="dxa" w:w="5112"/>
            <w:vAlign w:val="center"/>
          </w:tcPr>
          <w:p>
            <w:r/>
            <w:r>
              <w:rPr>
                <w:b w:val="0"/>
                <w:sz w:val="17"/>
              </w:rPr>
              <w:t>Go library → OAuth 2.0</w:t>
            </w:r>
          </w:p>
        </w:tc>
      </w:tr>
      <w:tr>
        <w:tc>
          <w:tcPr>
            <w:tcW w:type="dxa" w:w="5112"/>
            <w:vAlign w:val="center"/>
          </w:tcPr>
          <w:p>
            <w:r/>
            <w:r>
              <w:rPr>
                <w:b w:val="0"/>
                <w:sz w:val="17"/>
              </w:rPr>
              <w:t>USED_WITH</w:t>
            </w:r>
          </w:p>
        </w:tc>
        <w:tc>
          <w:tcPr>
            <w:tcW w:type="dxa" w:w="5112"/>
            <w:vAlign w:val="center"/>
          </w:tcPr>
          <w:p>
            <w:r/>
            <w:r>
              <w:rPr>
                <w:b w:val="0"/>
                <w:sz w:val="17"/>
              </w:rPr>
              <w:t>OIDC → JWT</w:t>
            </w:r>
          </w:p>
        </w:tc>
      </w:tr>
      <w:tr>
        <w:tc>
          <w:tcPr>
            <w:tcW w:type="dxa" w:w="5112"/>
            <w:vAlign w:val="center"/>
          </w:tcPr>
          <w:p>
            <w:r/>
            <w:r>
              <w:rPr>
                <w:b w:val="0"/>
                <w:sz w:val="17"/>
              </w:rPr>
              <w:t>DEPENDS_ON</w:t>
            </w:r>
          </w:p>
        </w:tc>
        <w:tc>
          <w:tcPr>
            <w:tcW w:type="dxa" w:w="5112"/>
            <w:vAlign w:val="center"/>
          </w:tcPr>
          <w:p>
            <w:r/>
            <w:r>
              <w:rPr>
                <w:b w:val="0"/>
                <w:sz w:val="17"/>
              </w:rPr>
              <w:t>OIDC → OAuth 2.0</w:t>
            </w:r>
          </w:p>
        </w:tc>
      </w:tr>
      <w:tr>
        <w:tc>
          <w:tcPr>
            <w:tcW w:type="dxa" w:w="5112"/>
            <w:vAlign w:val="center"/>
          </w:tcPr>
          <w:p>
            <w:r/>
            <w:r>
              <w:rPr>
                <w:b w:val="0"/>
                <w:sz w:val="17"/>
              </w:rPr>
              <w:t>SECURES</w:t>
            </w:r>
          </w:p>
        </w:tc>
        <w:tc>
          <w:tcPr>
            <w:tcW w:type="dxa" w:w="5112"/>
            <w:vAlign w:val="center"/>
          </w:tcPr>
          <w:p>
            <w:r/>
            <w:r>
              <w:rPr>
                <w:b w:val="0"/>
                <w:sz w:val="17"/>
              </w:rPr>
              <w:t>mTLS → API</w:t>
            </w:r>
          </w:p>
        </w:tc>
      </w:tr>
      <w:tr>
        <w:tc>
          <w:tcPr>
            <w:tcW w:type="dxa" w:w="5112"/>
            <w:vAlign w:val="center"/>
          </w:tcPr>
          <w:p>
            <w:r/>
            <w:r>
              <w:rPr>
                <w:b w:val="0"/>
                <w:sz w:val="17"/>
              </w:rPr>
              <w:t>AUTHENTICATES</w:t>
            </w:r>
          </w:p>
        </w:tc>
        <w:tc>
          <w:tcPr>
            <w:tcW w:type="dxa" w:w="5112"/>
            <w:vAlign w:val="center"/>
          </w:tcPr>
          <w:p>
            <w:r/>
            <w:r>
              <w:rPr>
                <w:b w:val="0"/>
                <w:sz w:val="17"/>
              </w:rPr>
              <w:t>OIDC → User</w:t>
            </w:r>
          </w:p>
        </w:tc>
      </w:tr>
      <w:tr>
        <w:tc>
          <w:tcPr>
            <w:tcW w:type="dxa" w:w="5112"/>
            <w:vAlign w:val="center"/>
          </w:tcPr>
          <w:p>
            <w:r/>
            <w:r>
              <w:rPr>
                <w:b w:val="0"/>
                <w:sz w:val="17"/>
              </w:rPr>
              <w:t>AUTHORIZES</w:t>
            </w:r>
          </w:p>
        </w:tc>
        <w:tc>
          <w:tcPr>
            <w:tcW w:type="dxa" w:w="5112"/>
            <w:vAlign w:val="center"/>
          </w:tcPr>
          <w:p>
            <w:r/>
            <w:r>
              <w:rPr>
                <w:b w:val="0"/>
                <w:sz w:val="17"/>
              </w:rPr>
              <w:t>OAuth 2.0 → API Access</w:t>
            </w:r>
          </w:p>
        </w:tc>
      </w:tr>
      <w:tr>
        <w:tc>
          <w:tcPr>
            <w:tcW w:type="dxa" w:w="5112"/>
            <w:vAlign w:val="center"/>
          </w:tcPr>
          <w:p>
            <w:r/>
            <w:r>
              <w:rPr>
                <w:b w:val="0"/>
                <w:sz w:val="17"/>
              </w:rPr>
              <w:t>DEPLOYS</w:t>
            </w:r>
          </w:p>
        </w:tc>
        <w:tc>
          <w:tcPr>
            <w:tcW w:type="dxa" w:w="5112"/>
            <w:vAlign w:val="center"/>
          </w:tcPr>
          <w:p>
            <w:r/>
            <w:r>
              <w:rPr>
                <w:b w:val="0"/>
                <w:sz w:val="17"/>
              </w:rPr>
              <w:t>Kubernetes → Containerized Application</w:t>
            </w:r>
          </w:p>
        </w:tc>
      </w:tr>
      <w:tr>
        <w:tc>
          <w:tcPr>
            <w:tcW w:type="dxa" w:w="5112"/>
            <w:vAlign w:val="center"/>
          </w:tcPr>
          <w:p>
            <w:r/>
            <w:r>
              <w:rPr>
                <w:b w:val="0"/>
                <w:sz w:val="17"/>
              </w:rPr>
              <w:t>RUNS_ON</w:t>
            </w:r>
          </w:p>
        </w:tc>
        <w:tc>
          <w:tcPr>
            <w:tcW w:type="dxa" w:w="5112"/>
            <w:vAlign w:val="center"/>
          </w:tcPr>
          <w:p>
            <w:r/>
            <w:r>
              <w:rPr>
                <w:b w:val="0"/>
                <w:sz w:val="17"/>
              </w:rPr>
              <w:t>Application → GCP</w:t>
            </w:r>
          </w:p>
        </w:tc>
      </w:tr>
      <w:tr>
        <w:tc>
          <w:tcPr>
            <w:tcW w:type="dxa" w:w="5112"/>
            <w:vAlign w:val="center"/>
          </w:tcPr>
          <w:p>
            <w:r/>
            <w:r>
              <w:rPr>
                <w:b w:val="0"/>
                <w:sz w:val="17"/>
              </w:rPr>
              <w:t>ALTERNATIVE_TO</w:t>
            </w:r>
          </w:p>
        </w:tc>
        <w:tc>
          <w:tcPr>
            <w:tcW w:type="dxa" w:w="5112"/>
            <w:vAlign w:val="center"/>
          </w:tcPr>
          <w:p>
            <w:r/>
            <w:r>
              <w:rPr>
                <w:b w:val="0"/>
                <w:sz w:val="17"/>
              </w:rPr>
              <w:t>OpenTofu → Terraform</w:t>
            </w:r>
          </w:p>
        </w:tc>
      </w:tr>
      <w:tr>
        <w:tc>
          <w:tcPr>
            <w:tcW w:type="dxa" w:w="5112"/>
            <w:vAlign w:val="center"/>
          </w:tcPr>
          <w:p>
            <w:r/>
            <w:r>
              <w:rPr>
                <w:b w:val="0"/>
                <w:sz w:val="17"/>
              </w:rPr>
              <w:t>SIMILAR_TO</w:t>
            </w:r>
          </w:p>
        </w:tc>
        <w:tc>
          <w:tcPr>
            <w:tcW w:type="dxa" w:w="5112"/>
            <w:vAlign w:val="center"/>
          </w:tcPr>
          <w:p>
            <w:r/>
            <w:r>
              <w:rPr>
                <w:b w:val="0"/>
                <w:sz w:val="17"/>
              </w:rPr>
              <w:t>SAML → OIDC</w:t>
            </w:r>
          </w:p>
        </w:tc>
      </w:tr>
    </w:tbl>
    <w:p/>
    <w:p>
      <w:r>
        <w:t>Every relationship should carry weight/confidence and provenance so AI-generated relationships can be reviewed or recalculated.</w:t>
      </w:r>
    </w:p>
    <w:p>
      <w:pPr>
        <w:pStyle w:val="Heading1"/>
      </w:pPr>
      <w:r>
        <w:t>9. Content Classification Example</w:t>
      </w:r>
    </w:p>
    <w:p>
      <w:r>
        <w:t>Example: “Implement OAuth 2.0 Authorization Code Flow in Go”</w:t>
      </w:r>
    </w:p>
    <w:p>
      <w:pPr>
        <w:ind w:left="288"/>
      </w:pPr>
      <w:r>
        <w:rPr>
          <w:rFonts w:ascii="Consolas" w:hAnsi="Consolas"/>
          <w:sz w:val="16"/>
        </w:rPr>
        <w:t>Domain:</w:t>
        <w:br/>
        <w:t xml:space="preserve">  Technology</w:t>
        <w:br/>
        <w:br/>
        <w:t>Categories:</w:t>
        <w:br/>
        <w:t xml:space="preserve">  Software Engineering</w:t>
        <w:br/>
        <w:t xml:space="preserve">  Cybersecurity</w:t>
        <w:br/>
        <w:br/>
        <w:t>Primary Subcategory:</w:t>
        <w:br/>
        <w:t xml:space="preserve">  Backend Engineering</w:t>
        <w:br/>
        <w:br/>
        <w:t>Topics:</w:t>
        <w:br/>
        <w:t xml:space="preserve">  OAuth 2.0</w:t>
        <w:br/>
        <w:t xml:space="preserve">  Authorization Code Flow</w:t>
        <w:br/>
        <w:t xml:space="preserve">  API Security</w:t>
        <w:br/>
        <w:br/>
        <w:t>Technologies:</w:t>
        <w:br/>
        <w:t xml:space="preserve">  Go</w:t>
        <w:br/>
        <w:t xml:space="preserve">  OAuth 2.0</w:t>
        <w:br/>
        <w:br/>
        <w:t>Concepts:</w:t>
        <w:br/>
        <w:t xml:space="preserve">  Authentication</w:t>
        <w:br/>
        <w:t xml:space="preserve">  Authorization</w:t>
        <w:br/>
        <w:t xml:space="preserve">  Access Tokens</w:t>
        <w:br/>
        <w:br/>
        <w:t>Skills:</w:t>
        <w:br/>
        <w:t xml:space="preserve">  Implement OAuth authorization-code flow</w:t>
        <w:br/>
        <w:t xml:space="preserve">  Validate access tokens</w:t>
        <w:br/>
        <w:t xml:space="preserve">  Secure a Go API</w:t>
        <w:br/>
        <w:br/>
        <w:t>Related:</w:t>
        <w:br/>
        <w:t xml:space="preserve">  OIDC</w:t>
        <w:br/>
        <w:t xml:space="preserve">  JWT</w:t>
        <w:br/>
        <w:t xml:space="preserve">  PKI</w:t>
        <w:br/>
        <w:t xml:space="preserve">  mTLS</w:t>
        <w:br/>
        <w:t xml:space="preserve">  Zero Trust</w:t>
      </w:r>
    </w:p>
    <w:p>
      <w:pPr>
        <w:pStyle w:val="Heading1"/>
      </w:pPr>
      <w:r>
        <w:t>10. Recommendation Strategy</w:t>
      </w:r>
    </w:p>
    <w:p>
      <w:r>
        <w:t>Do not recommend primarily from category equality. Use layered signals.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EF5"/>
          </w:tcPr>
          <w:p>
            <w:r/>
            <w:r>
              <w:rPr>
                <w:b/>
                <w:sz w:val="17"/>
              </w:rPr>
              <w:t>Signal</w:t>
            </w:r>
          </w:p>
        </w:tc>
        <w:tc>
          <w:tcPr>
            <w:tcW w:type="dxa" w:w="3408"/>
            <w:vAlign w:val="center"/>
            <w:shd w:fill="E9EEF5"/>
          </w:tcPr>
          <w:p>
            <w:r/>
            <w:r>
              <w:rPr>
                <w:b/>
                <w:sz w:val="17"/>
              </w:rPr>
              <w:t>Initial weight guidance</w:t>
            </w:r>
          </w:p>
        </w:tc>
        <w:tc>
          <w:tcPr>
            <w:tcW w:type="dxa" w:w="3408"/>
            <w:vAlign w:val="center"/>
            <w:shd w:fill="E9EEF5"/>
          </w:tcPr>
          <w:p>
            <w:r/>
            <w:r>
              <w:rPr>
                <w:b/>
                <w:sz w:val="17"/>
              </w:rPr>
              <w:t>Purpose</w:t>
            </w:r>
          </w:p>
        </w:tc>
      </w:tr>
      <w:tr>
        <w:tc>
          <w:tcPr>
            <w:tcW w:type="dxa" w:w="3408"/>
            <w:vAlign w:val="center"/>
          </w:tcPr>
          <w:p>
            <w:r/>
            <w:r>
              <w:rPr>
                <w:b w:val="0"/>
                <w:sz w:val="17"/>
              </w:rPr>
              <w:t>Explicit topic relationship</w:t>
            </w:r>
          </w:p>
        </w:tc>
        <w:tc>
          <w:tcPr>
            <w:tcW w:type="dxa" w:w="3408"/>
            <w:vAlign w:val="center"/>
          </w:tcPr>
          <w:p>
            <w:r/>
            <w:r>
              <w:rPr>
                <w:b w:val="0"/>
                <w:sz w:val="17"/>
              </w:rPr>
              <w:t>High</w:t>
            </w:r>
          </w:p>
        </w:tc>
        <w:tc>
          <w:tcPr>
            <w:tcW w:type="dxa" w:w="3408"/>
            <w:vAlign w:val="center"/>
          </w:tcPr>
          <w:p>
            <w:r/>
            <w:r>
              <w:rPr>
                <w:b w:val="0"/>
                <w:sz w:val="17"/>
              </w:rPr>
              <w:t>Strong semantic connection.</w:t>
            </w:r>
          </w:p>
        </w:tc>
      </w:tr>
      <w:tr>
        <w:tc>
          <w:tcPr>
            <w:tcW w:type="dxa" w:w="3408"/>
            <w:vAlign w:val="center"/>
          </w:tcPr>
          <w:p>
            <w:r/>
            <w:r>
              <w:rPr>
                <w:b w:val="0"/>
                <w:sz w:val="17"/>
              </w:rPr>
              <w:t>Prerequisite / next-step relationship</w:t>
            </w:r>
          </w:p>
        </w:tc>
        <w:tc>
          <w:tcPr>
            <w:tcW w:type="dxa" w:w="3408"/>
            <w:vAlign w:val="center"/>
          </w:tcPr>
          <w:p>
            <w:r/>
            <w:r>
              <w:rPr>
                <w:b w:val="0"/>
                <w:sz w:val="17"/>
              </w:rPr>
              <w:t>Very High</w:t>
            </w:r>
          </w:p>
        </w:tc>
        <w:tc>
          <w:tcPr>
            <w:tcW w:type="dxa" w:w="3408"/>
            <w:vAlign w:val="center"/>
          </w:tcPr>
          <w:p>
            <w:r/>
            <w:r>
              <w:rPr>
                <w:b w:val="0"/>
                <w:sz w:val="17"/>
              </w:rPr>
              <w:t>Learning progression.</w:t>
            </w:r>
          </w:p>
        </w:tc>
      </w:tr>
      <w:tr>
        <w:tc>
          <w:tcPr>
            <w:tcW w:type="dxa" w:w="3408"/>
            <w:vAlign w:val="center"/>
          </w:tcPr>
          <w:p>
            <w:r/>
            <w:r>
              <w:rPr>
                <w:b w:val="0"/>
                <w:sz w:val="17"/>
              </w:rPr>
              <w:t>Shared canonical topics</w:t>
            </w:r>
          </w:p>
        </w:tc>
        <w:tc>
          <w:tcPr>
            <w:tcW w:type="dxa" w:w="3408"/>
            <w:vAlign w:val="center"/>
          </w:tcPr>
          <w:p>
            <w:r/>
            <w:r>
              <w:rPr>
                <w:b w:val="0"/>
                <w:sz w:val="17"/>
              </w:rPr>
              <w:t>High</w:t>
            </w:r>
          </w:p>
        </w:tc>
        <w:tc>
          <w:tcPr>
            <w:tcW w:type="dxa" w:w="3408"/>
            <w:vAlign w:val="center"/>
          </w:tcPr>
          <w:p>
            <w:r/>
            <w:r>
              <w:rPr>
                <w:b w:val="0"/>
                <w:sz w:val="17"/>
              </w:rPr>
              <w:t>Subject relevance.</w:t>
            </w:r>
          </w:p>
        </w:tc>
      </w:tr>
      <w:tr>
        <w:tc>
          <w:tcPr>
            <w:tcW w:type="dxa" w:w="3408"/>
            <w:vAlign w:val="center"/>
          </w:tcPr>
          <w:p>
            <w:r/>
            <w:r>
              <w:rPr>
                <w:b w:val="0"/>
                <w:sz w:val="17"/>
              </w:rPr>
              <w:t>Shared technologies</w:t>
            </w:r>
          </w:p>
        </w:tc>
        <w:tc>
          <w:tcPr>
            <w:tcW w:type="dxa" w:w="3408"/>
            <w:vAlign w:val="center"/>
          </w:tcPr>
          <w:p>
            <w:r/>
            <w:r>
              <w:rPr>
                <w:b w:val="0"/>
                <w:sz w:val="17"/>
              </w:rPr>
              <w:t>Medium-High</w:t>
            </w:r>
          </w:p>
        </w:tc>
        <w:tc>
          <w:tcPr>
            <w:tcW w:type="dxa" w:w="3408"/>
            <w:vAlign w:val="center"/>
          </w:tcPr>
          <w:p>
            <w:r/>
            <w:r>
              <w:rPr>
                <w:b w:val="0"/>
                <w:sz w:val="17"/>
              </w:rPr>
              <w:t>Implementation relevance.</w:t>
            </w:r>
          </w:p>
        </w:tc>
      </w:tr>
      <w:tr>
        <w:tc>
          <w:tcPr>
            <w:tcW w:type="dxa" w:w="3408"/>
            <w:vAlign w:val="center"/>
          </w:tcPr>
          <w:p>
            <w:r/>
            <w:r>
              <w:rPr>
                <w:b w:val="0"/>
                <w:sz w:val="17"/>
              </w:rPr>
              <w:t>Shared skills</w:t>
            </w:r>
          </w:p>
        </w:tc>
        <w:tc>
          <w:tcPr>
            <w:tcW w:type="dxa" w:w="3408"/>
            <w:vAlign w:val="center"/>
          </w:tcPr>
          <w:p>
            <w:r/>
            <w:r>
              <w:rPr>
                <w:b w:val="0"/>
                <w:sz w:val="17"/>
              </w:rPr>
              <w:t>High</w:t>
            </w:r>
          </w:p>
        </w:tc>
        <w:tc>
          <w:tcPr>
            <w:tcW w:type="dxa" w:w="3408"/>
            <w:vAlign w:val="center"/>
          </w:tcPr>
          <w:p>
            <w:r/>
            <w:r>
              <w:rPr>
                <w:b w:val="0"/>
                <w:sz w:val="17"/>
              </w:rPr>
              <w:t>Learner intent.</w:t>
            </w:r>
          </w:p>
        </w:tc>
      </w:tr>
      <w:tr>
        <w:tc>
          <w:tcPr>
            <w:tcW w:type="dxa" w:w="3408"/>
            <w:vAlign w:val="center"/>
          </w:tcPr>
          <w:p>
            <w:r/>
            <w:r>
              <w:rPr>
                <w:b w:val="0"/>
                <w:sz w:val="17"/>
              </w:rPr>
              <w:t>Same category/subcategory</w:t>
            </w:r>
          </w:p>
        </w:tc>
        <w:tc>
          <w:tcPr>
            <w:tcW w:type="dxa" w:w="3408"/>
            <w:vAlign w:val="center"/>
          </w:tcPr>
          <w:p>
            <w:r/>
            <w:r>
              <w:rPr>
                <w:b w:val="0"/>
                <w:sz w:val="17"/>
              </w:rPr>
              <w:t>Medium</w:t>
            </w:r>
          </w:p>
        </w:tc>
        <w:tc>
          <w:tcPr>
            <w:tcW w:type="dxa" w:w="3408"/>
            <w:vAlign w:val="center"/>
          </w:tcPr>
          <w:p>
            <w:r/>
            <w:r>
              <w:rPr>
                <w:b w:val="0"/>
                <w:sz w:val="17"/>
              </w:rPr>
              <w:t>Editorial proximity.</w:t>
            </w:r>
          </w:p>
        </w:tc>
      </w:tr>
      <w:tr>
        <w:tc>
          <w:tcPr>
            <w:tcW w:type="dxa" w:w="3408"/>
            <w:vAlign w:val="center"/>
          </w:tcPr>
          <w:p>
            <w:r/>
            <w:r>
              <w:rPr>
                <w:b w:val="0"/>
                <w:sz w:val="17"/>
              </w:rPr>
              <w:t>User history</w:t>
            </w:r>
          </w:p>
        </w:tc>
        <w:tc>
          <w:tcPr>
            <w:tcW w:type="dxa" w:w="3408"/>
            <w:vAlign w:val="center"/>
          </w:tcPr>
          <w:p>
            <w:r/>
            <w:r>
              <w:rPr>
                <w:b w:val="0"/>
                <w:sz w:val="17"/>
              </w:rPr>
              <w:t>High</w:t>
            </w:r>
          </w:p>
        </w:tc>
        <w:tc>
          <w:tcPr>
            <w:tcW w:type="dxa" w:w="3408"/>
            <w:vAlign w:val="center"/>
          </w:tcPr>
          <w:p>
            <w:r/>
            <w:r>
              <w:rPr>
                <w:b w:val="0"/>
                <w:sz w:val="17"/>
              </w:rPr>
              <w:t>Personalization.</w:t>
            </w:r>
          </w:p>
        </w:tc>
      </w:tr>
      <w:tr>
        <w:tc>
          <w:tcPr>
            <w:tcW w:type="dxa" w:w="3408"/>
            <w:vAlign w:val="center"/>
          </w:tcPr>
          <w:p>
            <w:r/>
            <w:r>
              <w:rPr>
                <w:b w:val="0"/>
                <w:sz w:val="17"/>
              </w:rPr>
              <w:t>Freshness/trend</w:t>
            </w:r>
          </w:p>
        </w:tc>
        <w:tc>
          <w:tcPr>
            <w:tcW w:type="dxa" w:w="3408"/>
            <w:vAlign w:val="center"/>
          </w:tcPr>
          <w:p>
            <w:r/>
            <w:r>
              <w:rPr>
                <w:b w:val="0"/>
                <w:sz w:val="17"/>
              </w:rPr>
              <w:t>Low-Medium</w:t>
            </w:r>
          </w:p>
        </w:tc>
        <w:tc>
          <w:tcPr>
            <w:tcW w:type="dxa" w:w="3408"/>
            <w:vAlign w:val="center"/>
          </w:tcPr>
          <w:p>
            <w:r/>
            <w:r>
              <w:rPr>
                <w:b w:val="0"/>
                <w:sz w:val="17"/>
              </w:rPr>
              <w:t>Discovery and current interest.</w:t>
            </w:r>
          </w:p>
        </w:tc>
      </w:tr>
      <w:tr>
        <w:tc>
          <w:tcPr>
            <w:tcW w:type="dxa" w:w="3408"/>
            <w:vAlign w:val="center"/>
          </w:tcPr>
          <w:p>
            <w:r/>
            <w:r>
              <w:rPr>
                <w:b w:val="0"/>
                <w:sz w:val="17"/>
              </w:rPr>
              <w:t>Popularity</w:t>
            </w:r>
          </w:p>
        </w:tc>
        <w:tc>
          <w:tcPr>
            <w:tcW w:type="dxa" w:w="3408"/>
            <w:vAlign w:val="center"/>
          </w:tcPr>
          <w:p>
            <w:r/>
            <w:r>
              <w:rPr>
                <w:b w:val="0"/>
                <w:sz w:val="17"/>
              </w:rPr>
              <w:t>Low-Medium</w:t>
            </w:r>
          </w:p>
        </w:tc>
        <w:tc>
          <w:tcPr>
            <w:tcW w:type="dxa" w:w="3408"/>
            <w:vAlign w:val="center"/>
          </w:tcPr>
          <w:p>
            <w:r/>
            <w:r>
              <w:rPr>
                <w:b w:val="0"/>
                <w:sz w:val="17"/>
              </w:rPr>
              <w:t>Avoid popularity-only recommendations.</w:t>
            </w:r>
          </w:p>
        </w:tc>
      </w:tr>
    </w:tbl>
    <w:p/>
    <w:p>
      <w:r>
        <w:t>Implement a deterministic scoring service first. Add embeddings/vector similarity as an additional signal, not as the sole recommendation mechanism.</w:t>
      </w:r>
    </w:p>
    <w:p>
      <w:pPr>
        <w:pStyle w:val="Heading1"/>
      </w:pPr>
      <w:r>
        <w:t>11. Learning Path Model</w:t>
      </w:r>
    </w:p>
    <w:p>
      <w:pPr>
        <w:ind w:left="288"/>
      </w:pPr>
      <w:r>
        <w:rPr>
          <w:rFonts w:ascii="Consolas" w:hAnsi="Consolas"/>
          <w:sz w:val="16"/>
        </w:rPr>
        <w:t>Learning Path</w:t>
        <w:br/>
        <w:t xml:space="preserve">  ├── Goal</w:t>
        <w:br/>
        <w:t xml:space="preserve">  ├── Audience</w:t>
        <w:br/>
        <w:t xml:space="preserve">  ├── Difficulty</w:t>
        <w:br/>
        <w:t xml:space="preserve">  ├── Stages</w:t>
        <w:br/>
        <w:t xml:space="preserve">  │    ├── Skills</w:t>
        <w:br/>
        <w:t xml:space="preserve">  │    └── Recommended Content</w:t>
        <w:br/>
        <w:t xml:space="preserve">  └── Completion / Progress</w:t>
      </w:r>
    </w:p>
    <w:p>
      <w:r>
        <w:t>A learning path should reference skills and prerequisites. Content satisfies or teaches skills; the path should not be permanently coupled to one article.</w:t>
      </w:r>
    </w:p>
    <w:p>
      <w:pPr>
        <w:pStyle w:val="Heading1"/>
      </w:pPr>
      <w:r>
        <w:t>12. PostgreSQL Logical Schema</w:t>
      </w:r>
    </w:p>
    <w:p>
      <w:pPr>
        <w:ind w:left="288"/>
      </w:pPr>
      <w:r>
        <w:rPr>
          <w:rFonts w:ascii="Consolas" w:hAnsi="Consolas"/>
          <w:sz w:val="16"/>
        </w:rPr>
        <w:t>domains</w:t>
        <w:br/>
        <w:t>categories</w:t>
        <w:br/>
        <w:t>topics</w:t>
        <w:br/>
        <w:t>topic_aliases</w:t>
        <w:br/>
        <w:t>topic_relationships</w:t>
        <w:br/>
        <w:br/>
        <w:t>content_items</w:t>
        <w:br/>
        <w:t>content_categories</w:t>
        <w:br/>
        <w:t>content_topics</w:t>
        <w:br/>
        <w:t>content_skills</w:t>
        <w:br/>
        <w:t>content_tags</w:t>
        <w:br/>
        <w:br/>
        <w:t>learning_paths</w:t>
        <w:br/>
        <w:t>learning_path_stages</w:t>
        <w:br/>
        <w:t>learning_path_skills</w:t>
        <w:br/>
        <w:t>learning_path_content</w:t>
        <w:br/>
        <w:br/>
        <w:t>publications</w:t>
        <w:br/>
        <w:t>publication_domains</w:t>
        <w:br/>
        <w:t>publication_topics</w:t>
        <w:br/>
        <w:br/>
        <w:t>content_relationships</w:t>
        <w:br/>
        <w:t>content_sources</w:t>
        <w:br/>
        <w:t>content_generation_runs</w:t>
        <w:br/>
        <w:t>content_reviews</w:t>
        <w:br/>
        <w:t>taxonomy_versions</w:t>
        <w:br/>
        <w:t>taxonomy_redirects</w:t>
      </w:r>
    </w:p>
    <w:p>
      <w:pPr>
        <w:pStyle w:val="Heading2"/>
      </w:pPr>
      <w:r>
        <w:t>12.1 Core DDL</w:t>
      </w:r>
    </w:p>
    <w:p>
      <w:pPr>
        <w:ind w:left="288"/>
      </w:pPr>
      <w:r>
        <w:rPr>
          <w:rFonts w:ascii="Consolas" w:hAnsi="Consolas"/>
          <w:sz w:val="16"/>
        </w:rPr>
        <w:t>CREATE TABLE domains (</w:t>
        <w:br/>
        <w:t xml:space="preserve">    id UUID PRIMARY KEY DEFAULT gen_random_uuid(),</w:t>
        <w:br/>
        <w:t xml:space="preserve">    name VARCHAR(120) NOT NULL,</w:t>
        <w:br/>
        <w:t xml:space="preserve">    slug VARCHAR(120) UNIQUE NOT NULL,</w:t>
        <w:br/>
        <w:t xml:space="preserve">    description TEXT,</w:t>
        <w:br/>
        <w:t xml:space="preserve">    status VARCHAR(30) NOT NULL DEFAULT 'active',</w:t>
        <w:br/>
        <w:t xml:space="preserve">    created_at TIMESTAMPTZ NOT NULL DEFAULT now()</w:t>
        <w:br/>
        <w:t>);</w:t>
        <w:br/>
        <w:br/>
        <w:t>CREATE TABLE categories (</w:t>
        <w:br/>
        <w:t xml:space="preserve">    id UUID PRIMARY KEY DEFAULT gen_random_uuid(),</w:t>
        <w:br/>
        <w:t xml:space="preserve">    domain_id UUID NOT NULL REFERENCES domains(id),</w:t>
        <w:br/>
        <w:t xml:space="preserve">    parent_id UUID REFERENCES categories(id),</w:t>
        <w:br/>
        <w:t xml:space="preserve">    name VARCHAR(180) NOT NULL,</w:t>
        <w:br/>
        <w:t xml:space="preserve">    slug VARCHAR(180) NOT NULL,</w:t>
        <w:br/>
        <w:t xml:space="preserve">    description TEXT,</w:t>
        <w:br/>
        <w:t xml:space="preserve">    display_order INT NOT NULL DEFAULT 0,</w:t>
        <w:br/>
        <w:t xml:space="preserve">    status VARCHAR(30) NOT NULL DEFAULT 'active',</w:t>
        <w:br/>
        <w:t xml:space="preserve">    UNIQUE(domain_id, slug)</w:t>
        <w:br/>
        <w:t>);</w:t>
        <w:br/>
        <w:br/>
        <w:t>CREATE TABLE topics (</w:t>
        <w:br/>
        <w:t xml:space="preserve">    id UUID PRIMARY KEY DEFAULT gen_random_uuid(),</w:t>
        <w:br/>
        <w:t xml:space="preserve">    name VARCHAR(200) NOT NULL,</w:t>
        <w:br/>
        <w:t xml:space="preserve">    slug VARCHAR(200) UNIQUE NOT NULL,</w:t>
        <w:br/>
        <w:t xml:space="preserve">    entity_type VARCHAR(50) NOT NULL,</w:t>
        <w:br/>
        <w:t xml:space="preserve">    description TEXT,</w:t>
        <w:br/>
        <w:t xml:space="preserve">    parent_topic_id UUID REFERENCES topics(id),</w:t>
        <w:br/>
        <w:t xml:space="preserve">    status VARCHAR(30) NOT NULL DEFAULT 'active',</w:t>
        <w:br/>
        <w:t xml:space="preserve">    created_at TIMESTAMPTZ NOT NULL DEFAULT now()</w:t>
        <w:br/>
        <w:t>);</w:t>
        <w:br/>
        <w:br/>
        <w:t>CREATE TABLE topic_aliases (</w:t>
        <w:br/>
        <w:t xml:space="preserve">    id UUID PRIMARY KEY DEFAULT gen_random_uuid(),</w:t>
        <w:br/>
        <w:t xml:space="preserve">    topic_id UUID NOT NULL REFERENCES topics(id) ON DELETE CASCADE,</w:t>
        <w:br/>
        <w:t xml:space="preserve">    alias VARCHAR(200) NOT NULL,</w:t>
        <w:br/>
        <w:t xml:space="preserve">    normalized_alias VARCHAR(200) NOT NULL UNIQUE</w:t>
        <w:br/>
        <w:t>);</w:t>
        <w:br/>
        <w:br/>
        <w:t>CREATE TABLE topic_relationships (</w:t>
        <w:br/>
        <w:t xml:space="preserve">    source_topic_id UUID NOT NULL REFERENCES topics(id) ON DELETE CASCADE,</w:t>
        <w:br/>
        <w:t xml:space="preserve">    target_topic_id UUID NOT NULL REFERENCES topics(id) ON DELETE CASCADE,</w:t>
        <w:br/>
        <w:t xml:space="preserve">    relationship_type VARCHAR(50) NOT NULL,</w:t>
        <w:br/>
        <w:t xml:space="preserve">    weight NUMERIC(5,4) NOT NULL DEFAULT 0.5,</w:t>
        <w:br/>
        <w:t xml:space="preserve">    confidence NUMERIC(5,4),</w:t>
        <w:br/>
        <w:t xml:space="preserve">    source VARCHAR(50) NOT NULL DEFAULT 'system',</w:t>
        <w:br/>
        <w:t xml:space="preserve">    PRIMARY KEY(source_topic_id, target_topic_id, relationship_type)</w:t>
        <w:br/>
        <w:t>);</w:t>
        <w:br/>
        <w:br/>
        <w:t>CREATE TABLE content_items (</w:t>
        <w:br/>
        <w:t xml:space="preserve">    id UUID PRIMARY KEY DEFAULT gen_random_uuid(),</w:t>
        <w:br/>
        <w:t xml:space="preserve">    title VARCHAR(500) NOT NULL,</w:t>
        <w:br/>
        <w:t xml:space="preserve">    slug VARCHAR(500) UNIQUE NOT NULL,</w:t>
        <w:br/>
        <w:t xml:space="preserve">    content_type VARCHAR(50) NOT NULL,</w:t>
        <w:br/>
        <w:t xml:space="preserve">    status VARCHAR(40) NOT NULL DEFAULT 'draft',</w:t>
        <w:br/>
        <w:t xml:space="preserve">    body TEXT,</w:t>
        <w:br/>
        <w:t xml:space="preserve">    author_id UUID NOT NULL REFERENCES users(id),</w:t>
        <w:br/>
        <w:t xml:space="preserve">    published_at TIMESTAMPTZ,</w:t>
        <w:br/>
        <w:t xml:space="preserve">    created_at TIMESTAMPTZ NOT NULL DEFAULT now(),</w:t>
        <w:br/>
        <w:t xml:space="preserve">    updated_at TIMESTAMPTZ NOT NULL DEFAULT now()</w:t>
        <w:br/>
        <w:t>);</w:t>
        <w:br/>
        <w:br/>
        <w:t>CREATE TABLE content_categories (</w:t>
        <w:br/>
        <w:t xml:space="preserve">    content_id UUID NOT NULL REFERENCES content_items(id) ON DELETE CASCADE,</w:t>
        <w:br/>
        <w:t xml:space="preserve">    category_id UUID NOT NULL REFERENCES categories(id) ON DELETE CASCADE,</w:t>
        <w:br/>
        <w:t xml:space="preserve">    is_primary BOOLEAN NOT NULL DEFAULT false,</w:t>
        <w:br/>
        <w:t xml:space="preserve">    PRIMARY KEY(content_id, category_id)</w:t>
        <w:br/>
        <w:t>);</w:t>
        <w:br/>
        <w:br/>
        <w:t>CREATE TABLE content_topics (</w:t>
        <w:br/>
        <w:t xml:space="preserve">    content_id UUID NOT NULL REFERENCES content_items(id) ON DELETE CASCADE,</w:t>
        <w:br/>
        <w:t xml:space="preserve">    topic_id UUID NOT NULL REFERENCES topics(id) ON DELETE CASCADE,</w:t>
        <w:br/>
        <w:t xml:space="preserve">    role VARCHAR(40) NOT NULL DEFAULT 'related',</w:t>
        <w:br/>
        <w:t xml:space="preserve">    weight NUMERIC(5,4) NOT NULL DEFAULT 0.5,</w:t>
        <w:br/>
        <w:t xml:space="preserve">    PRIMARY KEY(content_id, topic_id)</w:t>
        <w:br/>
        <w:t>);</w:t>
      </w:r>
    </w:p>
    <w:p>
      <w:pPr>
        <w:pStyle w:val="Heading1"/>
      </w:pPr>
      <w:r>
        <w:t>13. Taxonomy Governance</w:t>
      </w:r>
    </w:p>
    <w:p>
      <w:pPr>
        <w:pStyle w:val="ListBullet"/>
        <w:spacing w:after="40"/>
      </w:pPr>
      <w:r>
        <w:t>Categories are curated and relatively stable. Do not create categories for every technology.</w:t>
      </w:r>
    </w:p>
    <w:p>
      <w:pPr>
        <w:pStyle w:val="ListBullet"/>
        <w:spacing w:after="40"/>
      </w:pPr>
      <w:r>
        <w:t>Topics are canonical entities and may grow rapidly.</w:t>
      </w:r>
    </w:p>
    <w:p>
      <w:pPr>
        <w:pStyle w:val="ListBullet"/>
        <w:spacing w:after="40"/>
      </w:pPr>
      <w:r>
        <w:t>AI may propose new topics but should not automatically create duplicates.</w:t>
      </w:r>
    </w:p>
    <w:p>
      <w:pPr>
        <w:pStyle w:val="ListBullet"/>
        <w:spacing w:after="40"/>
      </w:pPr>
      <w:r>
        <w:t>Normalize aliases before attaching topics to content.</w:t>
      </w:r>
    </w:p>
    <w:p>
      <w:pPr>
        <w:pStyle w:val="ListBullet"/>
        <w:spacing w:after="40"/>
      </w:pPr>
      <w:r>
        <w:t>Support merge, rename, deprecate and redirect operations.</w:t>
      </w:r>
    </w:p>
    <w:p>
      <w:pPr>
        <w:pStyle w:val="ListBullet"/>
        <w:spacing w:after="40"/>
      </w:pPr>
      <w:r>
        <w:t>Keep an audit trail for taxonomy changes.</w:t>
      </w:r>
    </w:p>
    <w:p>
      <w:pPr>
        <w:pStyle w:val="ListBullet"/>
        <w:spacing w:after="40"/>
      </w:pPr>
      <w:r>
        <w:t>Use a canonical topic ID in all content relationships.</w:t>
      </w:r>
    </w:p>
    <w:p>
      <w:pPr>
        <w:pStyle w:val="ListBullet"/>
        <w:spacing w:after="40"/>
      </w:pPr>
      <w:r>
        <w:t>Never use raw tag text as the authoritative knowledge identity.</w:t>
      </w:r>
    </w:p>
    <w:p>
      <w:pPr>
        <w:pStyle w:val="Heading2"/>
      </w:pPr>
      <w:r>
        <w:t>13.1 AI topic resolution workflow</w:t>
      </w:r>
    </w:p>
    <w:p>
      <w:pPr>
        <w:ind w:left="288"/>
      </w:pPr>
      <w:r>
        <w:rPr>
          <w:rFonts w:ascii="Consolas" w:hAnsi="Consolas"/>
          <w:sz w:val="16"/>
        </w:rPr>
        <w:t>AI extracts candidate entities</w:t>
        <w:br/>
        <w:t xml:space="preserve">        ↓</w:t>
        <w:br/>
        <w:t>Normalize name</w:t>
        <w:br/>
        <w:t xml:space="preserve">        ↓</w:t>
        <w:br/>
        <w:t>Alias / exact match</w:t>
        <w:br/>
        <w:t xml:space="preserve">        ↓</w:t>
        <w:br/>
        <w:t>Semantic similarity candidate search</w:t>
        <w:br/>
        <w:t xml:space="preserve">        ↓</w:t>
        <w:br/>
        <w:t>Existing canonical entity?</w:t>
        <w:br/>
        <w:t xml:space="preserve">   ┌────┴────┐</w:t>
        <w:br/>
        <w:t xml:space="preserve">  YES       NO</w:t>
        <w:br/>
        <w:t xml:space="preserve">   ↓         ↓</w:t>
        <w:br/>
        <w:t>Reuse     Propose</w:t>
        <w:br/>
        <w:t xml:space="preserve">            ↓</w:t>
        <w:br/>
        <w:t xml:space="preserve">       Governance gate</w:t>
        <w:br/>
        <w:t xml:space="preserve">            ↓</w:t>
        <w:br/>
        <w:t xml:space="preserve">      Create canonical topic</w:t>
      </w:r>
    </w:p>
    <w:p>
      <w:pPr>
        <w:pStyle w:val="Heading1"/>
      </w:pPr>
      <w:r>
        <w:t>14. AI Content Factory Integration</w:t>
      </w:r>
    </w:p>
    <w:p>
      <w:pPr>
        <w:ind w:left="288"/>
      </w:pPr>
      <w:r>
        <w:rPr>
          <w:rFonts w:ascii="Consolas" w:hAnsi="Consolas"/>
          <w:sz w:val="16"/>
        </w:rPr>
        <w:t>Trend / search discovery</w:t>
        <w:br/>
        <w:t xml:space="preserve">        ↓</w:t>
        <w:br/>
        <w:t>Topic opportunity</w:t>
        <w:br/>
        <w:t xml:space="preserve">        ↓</w:t>
        <w:br/>
        <w:t>Taxonomy mapping</w:t>
        <w:br/>
        <w:t xml:space="preserve">        ↓</w:t>
        <w:br/>
        <w:t>Content gap analysis</w:t>
        <w:br/>
        <w:t xml:space="preserve">        ↓</w:t>
        <w:br/>
        <w:t>Research</w:t>
        <w:br/>
        <w:t xml:space="preserve">        ↓</w:t>
        <w:br/>
        <w:t>Content planning</w:t>
        <w:br/>
        <w:t xml:space="preserve">        ↓</w:t>
        <w:br/>
        <w:t>Generation</w:t>
        <w:br/>
        <w:t xml:space="preserve">        ↓</w:t>
        <w:br/>
        <w:t>Entity extraction + relationship discovery</w:t>
        <w:br/>
        <w:t xml:space="preserve">        ↓</w:t>
        <w:br/>
        <w:t>Fact / quality / safety review</w:t>
        <w:br/>
        <w:t xml:space="preserve">        ↓</w:t>
        <w:br/>
        <w:t>SEO metadata</w:t>
        <w:br/>
        <w:t xml:space="preserve">        ↓</w:t>
        <w:br/>
        <w:t>Editorial approval gate</w:t>
        <w:br/>
        <w:t xml:space="preserve">        ↓</w:t>
        <w:br/>
        <w:t>Publish</w:t>
        <w:br/>
        <w:t xml:space="preserve">        ↓</w:t>
        <w:br/>
        <w:t>Recommendation + learning graph update</w:t>
      </w:r>
    </w:p>
    <w:p>
      <w:r>
        <w:t>The content-generation run should persist model, prompt/version, research sources, extracted entities, quality results and approval status.</w:t>
      </w:r>
    </w:p>
    <w:p>
      <w:pPr>
        <w:pStyle w:val="Heading1"/>
      </w:pPr>
      <w:r>
        <w:t>15. Content Provenance and Review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EF5"/>
          </w:tcPr>
          <w:p>
            <w:r/>
            <w:r>
              <w:rPr>
                <w:b/>
                <w:sz w:val="17"/>
              </w:rPr>
              <w:t>Entity</w:t>
            </w:r>
          </w:p>
        </w:tc>
        <w:tc>
          <w:tcPr>
            <w:tcW w:type="dxa" w:w="5112"/>
            <w:vAlign w:val="center"/>
            <w:shd w:fill="E9EEF5"/>
          </w:tcPr>
          <w:p>
            <w:r/>
            <w:r>
              <w:rPr>
                <w:b/>
                <w:sz w:val="17"/>
              </w:rPr>
              <w:t>Minimum fields</w:t>
            </w:r>
          </w:p>
        </w:tc>
      </w:tr>
      <w:tr>
        <w:tc>
          <w:tcPr>
            <w:tcW w:type="dxa" w:w="5112"/>
            <w:vAlign w:val="center"/>
          </w:tcPr>
          <w:p>
            <w:r/>
            <w:r>
              <w:rPr>
                <w:b w:val="0"/>
                <w:sz w:val="17"/>
              </w:rPr>
              <w:t>content_sources</w:t>
            </w:r>
          </w:p>
        </w:tc>
        <w:tc>
          <w:tcPr>
            <w:tcW w:type="dxa" w:w="5112"/>
            <w:vAlign w:val="center"/>
          </w:tcPr>
          <w:p>
            <w:r/>
            <w:r>
              <w:rPr>
                <w:b w:val="0"/>
                <w:sz w:val="17"/>
              </w:rPr>
              <w:t>content_id, source_type, source_url, title, publisher, published_at, retrieved_at, citation/relevance metadata</w:t>
            </w:r>
          </w:p>
        </w:tc>
      </w:tr>
      <w:tr>
        <w:tc>
          <w:tcPr>
            <w:tcW w:type="dxa" w:w="5112"/>
            <w:vAlign w:val="center"/>
          </w:tcPr>
          <w:p>
            <w:r/>
            <w:r>
              <w:rPr>
                <w:b w:val="0"/>
                <w:sz w:val="17"/>
              </w:rPr>
              <w:t>content_generation_runs</w:t>
            </w:r>
          </w:p>
        </w:tc>
        <w:tc>
          <w:tcPr>
            <w:tcW w:type="dxa" w:w="5112"/>
            <w:vAlign w:val="center"/>
          </w:tcPr>
          <w:p>
            <w:r/>
            <w:r>
              <w:rPr>
                <w:b w:val="0"/>
                <w:sz w:val="17"/>
              </w:rPr>
              <w:t>content_id, pipeline_run_id, model, prompt_version, agent_version, quality_score, created_at</w:t>
            </w:r>
          </w:p>
        </w:tc>
      </w:tr>
      <w:tr>
        <w:tc>
          <w:tcPr>
            <w:tcW w:type="dxa" w:w="5112"/>
            <w:vAlign w:val="center"/>
          </w:tcPr>
          <w:p>
            <w:r/>
            <w:r>
              <w:rPr>
                <w:b w:val="0"/>
                <w:sz w:val="17"/>
              </w:rPr>
              <w:t>content_reviews</w:t>
            </w:r>
          </w:p>
        </w:tc>
        <w:tc>
          <w:tcPr>
            <w:tcW w:type="dxa" w:w="5112"/>
            <w:vAlign w:val="center"/>
          </w:tcPr>
          <w:p>
            <w:r/>
            <w:r>
              <w:rPr>
                <w:b w:val="0"/>
                <w:sz w:val="17"/>
              </w:rPr>
              <w:t>content_id, review_type, reviewer, result, notes, reviewed_at</w:t>
            </w:r>
          </w:p>
        </w:tc>
      </w:tr>
    </w:tbl>
    <w:p/>
    <w:p>
      <w:r>
        <w:t>Health and wellness content should use a stronger evidence/review workflow than ordinary technical content. This is an implementation recommendation based on the higher consequence of health claims, not a rule explicitly specified in the source document.</w:t>
      </w:r>
    </w:p>
    <w:p>
      <w:pPr>
        <w:pStyle w:val="Heading1"/>
      </w:pPr>
      <w:r>
        <w:t>16. API / Service Boundaries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EF5"/>
          </w:tcPr>
          <w:p>
            <w:r/>
            <w:r>
              <w:rPr>
                <w:b/>
                <w:sz w:val="17"/>
              </w:rPr>
              <w:t>Service</w:t>
            </w:r>
          </w:p>
        </w:tc>
        <w:tc>
          <w:tcPr>
            <w:tcW w:type="dxa" w:w="5112"/>
            <w:vAlign w:val="center"/>
            <w:shd w:fill="E9EEF5"/>
          </w:tcPr>
          <w:p>
            <w:r/>
            <w:r>
              <w:rPr>
                <w:b/>
                <w:sz w:val="17"/>
              </w:rPr>
              <w:t>Responsibility</w:t>
            </w:r>
          </w:p>
        </w:tc>
      </w:tr>
      <w:tr>
        <w:tc>
          <w:tcPr>
            <w:tcW w:type="dxa" w:w="5112"/>
            <w:vAlign w:val="center"/>
          </w:tcPr>
          <w:p>
            <w:r/>
            <w:r>
              <w:rPr>
                <w:b w:val="0"/>
                <w:sz w:val="17"/>
              </w:rPr>
              <w:t>Taxonomy Service</w:t>
            </w:r>
          </w:p>
        </w:tc>
        <w:tc>
          <w:tcPr>
            <w:tcW w:type="dxa" w:w="5112"/>
            <w:vAlign w:val="center"/>
          </w:tcPr>
          <w:p>
            <w:r/>
            <w:r>
              <w:rPr>
                <w:b w:val="0"/>
                <w:sz w:val="17"/>
              </w:rPr>
              <w:t>Domains, categories, taxonomy search, versioning.</w:t>
            </w:r>
          </w:p>
        </w:tc>
      </w:tr>
      <w:tr>
        <w:tc>
          <w:tcPr>
            <w:tcW w:type="dxa" w:w="5112"/>
            <w:vAlign w:val="center"/>
          </w:tcPr>
          <w:p>
            <w:r/>
            <w:r>
              <w:rPr>
                <w:b w:val="0"/>
                <w:sz w:val="17"/>
              </w:rPr>
              <w:t>Knowledge Service</w:t>
            </w:r>
          </w:p>
        </w:tc>
        <w:tc>
          <w:tcPr>
            <w:tcW w:type="dxa" w:w="5112"/>
            <w:vAlign w:val="center"/>
          </w:tcPr>
          <w:p>
            <w:r/>
            <w:r>
              <w:rPr>
                <w:b w:val="0"/>
                <w:sz w:val="17"/>
              </w:rPr>
              <w:t>Topics, aliases, entity resolution, relationships.</w:t>
            </w:r>
          </w:p>
        </w:tc>
      </w:tr>
      <w:tr>
        <w:tc>
          <w:tcPr>
            <w:tcW w:type="dxa" w:w="5112"/>
            <w:vAlign w:val="center"/>
          </w:tcPr>
          <w:p>
            <w:r/>
            <w:r>
              <w:rPr>
                <w:b w:val="0"/>
                <w:sz w:val="17"/>
              </w:rPr>
              <w:t>Content Service</w:t>
            </w:r>
          </w:p>
        </w:tc>
        <w:tc>
          <w:tcPr>
            <w:tcW w:type="dxa" w:w="5112"/>
            <w:vAlign w:val="center"/>
          </w:tcPr>
          <w:p>
            <w:r/>
            <w:r>
              <w:rPr>
                <w:b w:val="0"/>
                <w:sz w:val="17"/>
              </w:rPr>
              <w:t>Articles, guides, courses, publication content.</w:t>
            </w:r>
          </w:p>
        </w:tc>
      </w:tr>
      <w:tr>
        <w:tc>
          <w:tcPr>
            <w:tcW w:type="dxa" w:w="5112"/>
            <w:vAlign w:val="center"/>
          </w:tcPr>
          <w:p>
            <w:r/>
            <w:r>
              <w:rPr>
                <w:b w:val="0"/>
                <w:sz w:val="17"/>
              </w:rPr>
              <w:t>Recommendation Service</w:t>
            </w:r>
          </w:p>
        </w:tc>
        <w:tc>
          <w:tcPr>
            <w:tcW w:type="dxa" w:w="5112"/>
            <w:vAlign w:val="center"/>
          </w:tcPr>
          <w:p>
            <w:r/>
            <w:r>
              <w:rPr>
                <w:b w:val="0"/>
                <w:sz w:val="17"/>
              </w:rPr>
              <w:t>Related content, next-best content, personalization.</w:t>
            </w:r>
          </w:p>
        </w:tc>
      </w:tr>
      <w:tr>
        <w:tc>
          <w:tcPr>
            <w:tcW w:type="dxa" w:w="5112"/>
            <w:vAlign w:val="center"/>
          </w:tcPr>
          <w:p>
            <w:r/>
            <w:r>
              <w:rPr>
                <w:b w:val="0"/>
                <w:sz w:val="17"/>
              </w:rPr>
              <w:t>Learning Service</w:t>
            </w:r>
          </w:p>
        </w:tc>
        <w:tc>
          <w:tcPr>
            <w:tcW w:type="dxa" w:w="5112"/>
            <w:vAlign w:val="center"/>
          </w:tcPr>
          <w:p>
            <w:r/>
            <w:r>
              <w:rPr>
                <w:b w:val="0"/>
                <w:sz w:val="17"/>
              </w:rPr>
              <w:t>Paths, skills, stages, progress.</w:t>
            </w:r>
          </w:p>
        </w:tc>
      </w:tr>
      <w:tr>
        <w:tc>
          <w:tcPr>
            <w:tcW w:type="dxa" w:w="5112"/>
            <w:vAlign w:val="center"/>
          </w:tcPr>
          <w:p>
            <w:r/>
            <w:r>
              <w:rPr>
                <w:b w:val="0"/>
                <w:sz w:val="17"/>
              </w:rPr>
              <w:t>AI Content Factory</w:t>
            </w:r>
          </w:p>
        </w:tc>
        <w:tc>
          <w:tcPr>
            <w:tcW w:type="dxa" w:w="5112"/>
            <w:vAlign w:val="center"/>
          </w:tcPr>
          <w:p>
            <w:r/>
            <w:r>
              <w:rPr>
                <w:b w:val="0"/>
                <w:sz w:val="17"/>
              </w:rPr>
              <w:t>Discovery, research, generation, review orchestration.</w:t>
            </w:r>
          </w:p>
        </w:tc>
      </w:tr>
      <w:tr>
        <w:tc>
          <w:tcPr>
            <w:tcW w:type="dxa" w:w="5112"/>
            <w:vAlign w:val="center"/>
          </w:tcPr>
          <w:p>
            <w:r/>
            <w:r>
              <w:rPr>
                <w:b w:val="0"/>
                <w:sz w:val="17"/>
              </w:rPr>
              <w:t>Search Service</w:t>
            </w:r>
          </w:p>
        </w:tc>
        <w:tc>
          <w:tcPr>
            <w:tcW w:type="dxa" w:w="5112"/>
            <w:vAlign w:val="center"/>
          </w:tcPr>
          <w:p>
            <w:r/>
            <w:r>
              <w:rPr>
                <w:b w:val="0"/>
                <w:sz w:val="17"/>
              </w:rPr>
              <w:t>Keyword + semantic search over content and knowledge entities.</w:t>
            </w:r>
          </w:p>
        </w:tc>
      </w:tr>
    </w:tbl>
    <w:p/>
    <w:p>
      <w:pPr>
        <w:pStyle w:val="Heading2"/>
      </w:pPr>
      <w:r>
        <w:t>16.1 Essential API operations</w:t>
      </w:r>
    </w:p>
    <w:p>
      <w:pPr>
        <w:ind w:left="288"/>
      </w:pPr>
      <w:r>
        <w:rPr>
          <w:rFonts w:ascii="Consolas" w:hAnsi="Consolas"/>
          <w:sz w:val="16"/>
        </w:rPr>
        <w:t>GET    /domains</w:t>
        <w:br/>
        <w:t>GET    /domains/{slug}/categories</w:t>
        <w:br/>
        <w:t>GET    /topics/{slug}</w:t>
        <w:br/>
        <w:t>GET    /topics/{slug}/related</w:t>
        <w:br/>
        <w:t>POST   /topics/resolve</w:t>
        <w:br/>
        <w:t>GET    /content/{slug}</w:t>
        <w:br/>
        <w:t>GET    /content/{id}/recommendations</w:t>
        <w:br/>
        <w:t>GET    /learning-paths/{slug}</w:t>
        <w:br/>
        <w:t>GET    /learning-paths/{id}/next</w:t>
        <w:br/>
        <w:t>POST   /content/{id}/classify</w:t>
        <w:br/>
        <w:t>POST   /content/{id}/relationships</w:t>
        <w:br/>
        <w:t>POST   /taxonomy/proposals</w:t>
      </w:r>
    </w:p>
    <w:p>
      <w:pPr>
        <w:pStyle w:val="Heading1"/>
      </w:pPr>
      <w:r>
        <w:t>17. URL and SEO Model</w:t>
      </w:r>
    </w:p>
    <w:p>
      <w:r>
        <w:t>Use taxonomy for discovery URLs but keep content identity independent of taxonomy changes.</w:t>
      </w:r>
    </w:p>
    <w:p>
      <w:pPr>
        <w:ind w:left="288"/>
      </w:pPr>
      <w:r>
        <w:rPr>
          <w:rFonts w:ascii="Consolas" w:hAnsi="Consolas"/>
          <w:sz w:val="16"/>
        </w:rPr>
        <w:t>/tech</w:t>
        <w:br/>
        <w:t>/tech/software-engineering</w:t>
        <w:br/>
        <w:t>/tech/cloud</w:t>
        <w:br/>
        <w:t>/tech/cybersecurity</w:t>
        <w:br/>
        <w:t>/tech/cybersecurity/identity-access</w:t>
        <w:br/>
        <w:br/>
        <w:t>/tech/cybersecurity/oauth-2</w:t>
        <w:br/>
        <w:t>/tech/cybersecurity/pki</w:t>
        <w:br/>
        <w:br/>
        <w:t>/tech/cloud/kubernetes</w:t>
        <w:br/>
        <w:t>/tech/software-engineering/go</w:t>
      </w:r>
    </w:p>
    <w:p>
      <w:r>
        <w:t>Recommended rule: a content item's canonical URL should be stable even if its category changes. Maintain redirects for taxonomy/topic renames.</w:t>
      </w:r>
    </w:p>
    <w:p>
      <w:pPr>
        <w:pStyle w:val="Heading1"/>
      </w:pPr>
      <w:r>
        <w:t>18. Implementation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9EEF5"/>
          </w:tcPr>
          <w:p>
            <w:r/>
            <w:r>
              <w:rPr>
                <w:b/>
                <w:sz w:val="17"/>
              </w:rPr>
              <w:t>Phase</w:t>
            </w:r>
          </w:p>
        </w:tc>
        <w:tc>
          <w:tcPr>
            <w:tcW w:type="dxa" w:w="3408"/>
            <w:vAlign w:val="center"/>
            <w:shd w:fill="E9EEF5"/>
          </w:tcPr>
          <w:p>
            <w:r/>
            <w:r>
              <w:rPr>
                <w:b/>
                <w:sz w:val="17"/>
              </w:rPr>
              <w:t>Deliverables</w:t>
            </w:r>
          </w:p>
        </w:tc>
        <w:tc>
          <w:tcPr>
            <w:tcW w:type="dxa" w:w="3408"/>
            <w:vAlign w:val="center"/>
            <w:shd w:fill="E9EEF5"/>
          </w:tcPr>
          <w:p>
            <w:r/>
            <w:r>
              <w:rPr>
                <w:b/>
                <w:sz w:val="17"/>
              </w:rPr>
              <w:t>Exit criteria</w:t>
            </w:r>
          </w:p>
        </w:tc>
      </w:tr>
      <w:tr>
        <w:tc>
          <w:tcPr>
            <w:tcW w:type="dxa" w:w="3408"/>
            <w:vAlign w:val="center"/>
          </w:tcPr>
          <w:p>
            <w:r/>
            <w:r>
              <w:rPr>
                <w:b w:val="0"/>
                <w:sz w:val="17"/>
              </w:rPr>
              <w:t>P0 – Foundation</w:t>
            </w:r>
          </w:p>
        </w:tc>
        <w:tc>
          <w:tcPr>
            <w:tcW w:type="dxa" w:w="3408"/>
            <w:vAlign w:val="center"/>
          </w:tcPr>
          <w:p>
            <w:r/>
            <w:r>
              <w:rPr>
                <w:b w:val="0"/>
                <w:sz w:val="17"/>
              </w:rPr>
              <w:t>Domains, categories, topics, aliases, content mappings</w:t>
            </w:r>
          </w:p>
        </w:tc>
        <w:tc>
          <w:tcPr>
            <w:tcW w:type="dxa" w:w="3408"/>
            <w:vAlign w:val="center"/>
          </w:tcPr>
          <w:p>
            <w:r/>
            <w:r>
              <w:rPr>
                <w:b w:val="0"/>
                <w:sz w:val="17"/>
              </w:rPr>
              <w:t>Content can be classified without duplicate topic names.</w:t>
            </w:r>
          </w:p>
        </w:tc>
      </w:tr>
      <w:tr>
        <w:tc>
          <w:tcPr>
            <w:tcW w:type="dxa" w:w="3408"/>
            <w:vAlign w:val="center"/>
          </w:tcPr>
          <w:p>
            <w:r/>
            <w:r>
              <w:rPr>
                <w:b w:val="0"/>
                <w:sz w:val="17"/>
              </w:rPr>
              <w:t>P1 – Knowledge Graph</w:t>
            </w:r>
          </w:p>
        </w:tc>
        <w:tc>
          <w:tcPr>
            <w:tcW w:type="dxa" w:w="3408"/>
            <w:vAlign w:val="center"/>
          </w:tcPr>
          <w:p>
            <w:r/>
            <w:r>
              <w:rPr>
                <w:b w:val="0"/>
                <w:sz w:val="17"/>
              </w:rPr>
              <w:t>Topic relationships, content relationships, entity resolution</w:t>
            </w:r>
          </w:p>
        </w:tc>
        <w:tc>
          <w:tcPr>
            <w:tcW w:type="dxa" w:w="3408"/>
            <w:vAlign w:val="center"/>
          </w:tcPr>
          <w:p>
            <w:r/>
            <w:r>
              <w:rPr>
                <w:b w:val="0"/>
                <w:sz w:val="17"/>
              </w:rPr>
              <w:t>Related/prerequisite recommendations work deterministically.</w:t>
            </w:r>
          </w:p>
        </w:tc>
      </w:tr>
      <w:tr>
        <w:tc>
          <w:tcPr>
            <w:tcW w:type="dxa" w:w="3408"/>
            <w:vAlign w:val="center"/>
          </w:tcPr>
          <w:p>
            <w:r/>
            <w:r>
              <w:rPr>
                <w:b w:val="0"/>
                <w:sz w:val="17"/>
              </w:rPr>
              <w:t>P2 – Learning</w:t>
            </w:r>
          </w:p>
        </w:tc>
        <w:tc>
          <w:tcPr>
            <w:tcW w:type="dxa" w:w="3408"/>
            <w:vAlign w:val="center"/>
          </w:tcPr>
          <w:p>
            <w:r/>
            <w:r>
              <w:rPr>
                <w:b w:val="0"/>
                <w:sz w:val="17"/>
              </w:rPr>
              <w:t>Skills, learning paths, stages, progress</w:t>
            </w:r>
          </w:p>
        </w:tc>
        <w:tc>
          <w:tcPr>
            <w:tcW w:type="dxa" w:w="3408"/>
            <w:vAlign w:val="center"/>
          </w:tcPr>
          <w:p>
            <w:r/>
            <w:r>
              <w:rPr>
                <w:b w:val="0"/>
                <w:sz w:val="17"/>
              </w:rPr>
              <w:t>A path can be generated from skills and content.</w:t>
            </w:r>
          </w:p>
        </w:tc>
      </w:tr>
      <w:tr>
        <w:tc>
          <w:tcPr>
            <w:tcW w:type="dxa" w:w="3408"/>
            <w:vAlign w:val="center"/>
          </w:tcPr>
          <w:p>
            <w:r/>
            <w:r>
              <w:rPr>
                <w:b w:val="0"/>
                <w:sz w:val="17"/>
              </w:rPr>
              <w:t>P3 – AI Integration</w:t>
            </w:r>
          </w:p>
        </w:tc>
        <w:tc>
          <w:tcPr>
            <w:tcW w:type="dxa" w:w="3408"/>
            <w:vAlign w:val="center"/>
          </w:tcPr>
          <w:p>
            <w:r/>
            <w:r>
              <w:rPr>
                <w:b w:val="0"/>
                <w:sz w:val="17"/>
              </w:rPr>
              <w:t>Topic discovery, gap analysis, generation metadata, provenance</w:t>
            </w:r>
          </w:p>
        </w:tc>
        <w:tc>
          <w:tcPr>
            <w:tcW w:type="dxa" w:w="3408"/>
            <w:vAlign w:val="center"/>
          </w:tcPr>
          <w:p>
            <w:r/>
            <w:r>
              <w:rPr>
                <w:b w:val="0"/>
                <w:sz w:val="17"/>
              </w:rPr>
              <w:t>AI runs produce structured classification and provenance.</w:t>
            </w:r>
          </w:p>
        </w:tc>
      </w:tr>
      <w:tr>
        <w:tc>
          <w:tcPr>
            <w:tcW w:type="dxa" w:w="3408"/>
            <w:vAlign w:val="center"/>
          </w:tcPr>
          <w:p>
            <w:r/>
            <w:r>
              <w:rPr>
                <w:b w:val="0"/>
                <w:sz w:val="17"/>
              </w:rPr>
              <w:t>P4 – Personalization</w:t>
            </w:r>
          </w:p>
        </w:tc>
        <w:tc>
          <w:tcPr>
            <w:tcW w:type="dxa" w:w="3408"/>
            <w:vAlign w:val="center"/>
          </w:tcPr>
          <w:p>
            <w:r/>
            <w:r>
              <w:rPr>
                <w:b w:val="0"/>
                <w:sz w:val="17"/>
              </w:rPr>
              <w:t>User interests, skill state, recommendation ranking</w:t>
            </w:r>
          </w:p>
        </w:tc>
        <w:tc>
          <w:tcPr>
            <w:tcW w:type="dxa" w:w="3408"/>
            <w:vAlign w:val="center"/>
          </w:tcPr>
          <w:p>
            <w:r/>
            <w:r>
              <w:rPr>
                <w:b w:val="0"/>
                <w:sz w:val="17"/>
              </w:rPr>
              <w:t>Next-best-content experience is personalized.</w:t>
            </w:r>
          </w:p>
        </w:tc>
      </w:tr>
      <w:tr>
        <w:tc>
          <w:tcPr>
            <w:tcW w:type="dxa" w:w="3408"/>
            <w:vAlign w:val="center"/>
          </w:tcPr>
          <w:p>
            <w:r/>
            <w:r>
              <w:rPr>
                <w:b w:val="0"/>
                <w:sz w:val="17"/>
              </w:rPr>
              <w:t>P5 – Optimization</w:t>
            </w:r>
          </w:p>
        </w:tc>
        <w:tc>
          <w:tcPr>
            <w:tcW w:type="dxa" w:w="3408"/>
            <w:vAlign w:val="center"/>
          </w:tcPr>
          <w:p>
            <w:r/>
            <w:r>
              <w:rPr>
                <w:b w:val="0"/>
                <w:sz w:val="17"/>
              </w:rPr>
              <w:t>Embeddings, vector search, analytics-based ranking</w:t>
            </w:r>
          </w:p>
        </w:tc>
        <w:tc>
          <w:tcPr>
            <w:tcW w:type="dxa" w:w="3408"/>
            <w:vAlign w:val="center"/>
          </w:tcPr>
          <w:p>
            <w:r/>
            <w:r>
              <w:rPr>
                <w:b w:val="0"/>
                <w:sz w:val="17"/>
              </w:rPr>
              <w:t>Semantic similarity improves recall without replacing explicit graph signals.</w:t>
            </w:r>
          </w:p>
        </w:tc>
      </w:tr>
    </w:tbl>
    <w:p/>
    <w:p>
      <w:pPr>
        <w:pStyle w:val="Heading1"/>
      </w:pPr>
      <w:r>
        <w:t>19. Acceptance Criteria</w:t>
      </w:r>
    </w:p>
    <w:p>
      <w:pPr>
        <w:pStyle w:val="ListBullet"/>
        <w:spacing w:after="40"/>
      </w:pPr>
      <w:r>
        <w:t>A single article can belong to multiple categories and multiple topics.</w:t>
      </w:r>
    </w:p>
    <w:p>
      <w:pPr>
        <w:pStyle w:val="ListBullet"/>
        <w:spacing w:after="40"/>
      </w:pPr>
      <w:r>
        <w:t>Go, OAuth 2.0, OIDC, PKI and GCP can coexist on the same content item without being forced into one category hierarchy.</w:t>
      </w:r>
    </w:p>
    <w:p>
      <w:pPr>
        <w:pStyle w:val="ListBullet"/>
        <w:spacing w:after="40"/>
      </w:pPr>
      <w:r>
        <w:t>OAuth 2.0 and OIDC can have an explicit BUILDS_ON relationship.</w:t>
      </w:r>
    </w:p>
    <w:p>
      <w:pPr>
        <w:pStyle w:val="ListBullet"/>
        <w:spacing w:after="40"/>
      </w:pPr>
      <w:r>
        <w:t>The system can recommend prerequisite and next-step content.</w:t>
      </w:r>
    </w:p>
    <w:p>
      <w:pPr>
        <w:pStyle w:val="ListBullet"/>
        <w:spacing w:after="40"/>
      </w:pPr>
      <w:r>
        <w:t>Aliases such as OAuth2 and OAuth 2.0 resolve to one canonical entity.</w:t>
      </w:r>
    </w:p>
    <w:p>
      <w:pPr>
        <w:pStyle w:val="ListBullet"/>
        <w:spacing w:after="40"/>
      </w:pPr>
      <w:r>
        <w:t>A topic can be renamed or merged without orphaning content.</w:t>
      </w:r>
    </w:p>
    <w:p>
      <w:pPr>
        <w:pStyle w:val="ListBullet"/>
        <w:spacing w:after="40"/>
      </w:pPr>
      <w:r>
        <w:t>AI-generated classification can be reviewed before becoming canonical.</w:t>
      </w:r>
    </w:p>
    <w:p>
      <w:pPr>
        <w:pStyle w:val="ListBullet"/>
        <w:spacing w:after="40"/>
      </w:pPr>
      <w:r>
        <w:t>A learning path can be driven by skills rather than fixed article IDs.</w:t>
      </w:r>
    </w:p>
    <w:p>
      <w:pPr>
        <w:pStyle w:val="ListBullet"/>
        <w:spacing w:after="40"/>
      </w:pPr>
      <w:r>
        <w:t>Every AI-generated article can be traced to its generation run and research sources.</w:t>
      </w:r>
    </w:p>
    <w:p>
      <w:pPr>
        <w:pStyle w:val="ListBullet"/>
        <w:spacing w:after="40"/>
      </w:pPr>
      <w:r>
        <w:t>Domain hubs remain clean and understandable to human users.</w:t>
      </w:r>
    </w:p>
    <w:p>
      <w:pPr>
        <w:pStyle w:val="Heading1"/>
      </w:pPr>
      <w:r>
        <w:t>20. Recommended Initial Seed</w:t>
      </w:r>
    </w:p>
    <w:p>
      <w:r>
        <w:t>Seed the Technology knowledge registry with high-value entities rather than attempting to model every technology upfront.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9EEF5"/>
          </w:tcPr>
          <w:p>
            <w:r/>
            <w:r>
              <w:rPr>
                <w:b/>
                <w:sz w:val="17"/>
              </w:rPr>
              <w:t>Cluster</w:t>
            </w:r>
          </w:p>
        </w:tc>
        <w:tc>
          <w:tcPr>
            <w:tcW w:type="dxa" w:w="5112"/>
            <w:vAlign w:val="center"/>
            <w:shd w:fill="E9EEF5"/>
          </w:tcPr>
          <w:p>
            <w:r/>
            <w:r>
              <w:rPr>
                <w:b/>
                <w:sz w:val="17"/>
              </w:rPr>
              <w:t>Initial entities</w:t>
            </w:r>
          </w:p>
        </w:tc>
      </w:tr>
      <w:tr>
        <w:tc>
          <w:tcPr>
            <w:tcW w:type="dxa" w:w="5112"/>
            <w:vAlign w:val="center"/>
          </w:tcPr>
          <w:p>
            <w:r/>
            <w:r>
              <w:rPr>
                <w:b w:val="0"/>
                <w:sz w:val="17"/>
              </w:rPr>
              <w:t>Programming</w:t>
            </w:r>
          </w:p>
        </w:tc>
        <w:tc>
          <w:tcPr>
            <w:tcW w:type="dxa" w:w="5112"/>
            <w:vAlign w:val="center"/>
          </w:tcPr>
          <w:p>
            <w:r/>
            <w:r>
              <w:rPr>
                <w:b w:val="0"/>
                <w:sz w:val="17"/>
              </w:rPr>
              <w:t>Go, Python, Java, JavaScript, TypeScript, Rust</w:t>
            </w:r>
          </w:p>
        </w:tc>
      </w:tr>
      <w:tr>
        <w:tc>
          <w:tcPr>
            <w:tcW w:type="dxa" w:w="5112"/>
            <w:vAlign w:val="center"/>
          </w:tcPr>
          <w:p>
            <w:r/>
            <w:r>
              <w:rPr>
                <w:b w:val="0"/>
                <w:sz w:val="17"/>
              </w:rPr>
              <w:t>Backend</w:t>
            </w:r>
          </w:p>
        </w:tc>
        <w:tc>
          <w:tcPr>
            <w:tcW w:type="dxa" w:w="5112"/>
            <w:vAlign w:val="center"/>
          </w:tcPr>
          <w:p>
            <w:r/>
            <w:r>
              <w:rPr>
                <w:b w:val="0"/>
                <w:sz w:val="17"/>
              </w:rPr>
              <w:t>REST, GraphQL, gRPC, Microservices, API Gateway</w:t>
            </w:r>
          </w:p>
        </w:tc>
      </w:tr>
      <w:tr>
        <w:tc>
          <w:tcPr>
            <w:tcW w:type="dxa" w:w="5112"/>
            <w:vAlign w:val="center"/>
          </w:tcPr>
          <w:p>
            <w:r/>
            <w:r>
              <w:rPr>
                <w:b w:val="0"/>
                <w:sz w:val="17"/>
              </w:rPr>
              <w:t>Identity</w:t>
            </w:r>
          </w:p>
        </w:tc>
        <w:tc>
          <w:tcPr>
            <w:tcW w:type="dxa" w:w="5112"/>
            <w:vAlign w:val="center"/>
          </w:tcPr>
          <w:p>
            <w:r/>
            <w:r>
              <w:rPr>
                <w:b w:val="0"/>
                <w:sz w:val="17"/>
              </w:rPr>
              <w:t>OAuth 2.0, OIDC, SAML, SCIM, LDAP, JWT</w:t>
            </w:r>
          </w:p>
        </w:tc>
      </w:tr>
      <w:tr>
        <w:tc>
          <w:tcPr>
            <w:tcW w:type="dxa" w:w="5112"/>
            <w:vAlign w:val="center"/>
          </w:tcPr>
          <w:p>
            <w:r/>
            <w:r>
              <w:rPr>
                <w:b w:val="0"/>
                <w:sz w:val="17"/>
              </w:rPr>
              <w:t>PKI</w:t>
            </w:r>
          </w:p>
        </w:tc>
        <w:tc>
          <w:tcPr>
            <w:tcW w:type="dxa" w:w="5112"/>
            <w:vAlign w:val="center"/>
          </w:tcPr>
          <w:p>
            <w:r/>
            <w:r>
              <w:rPr>
                <w:b w:val="0"/>
                <w:sz w:val="17"/>
              </w:rPr>
              <w:t>PKI, X.509, Certificate Authority, TLS, mTLS, OpenSSL</w:t>
            </w:r>
          </w:p>
        </w:tc>
      </w:tr>
      <w:tr>
        <w:tc>
          <w:tcPr>
            <w:tcW w:type="dxa" w:w="5112"/>
            <w:vAlign w:val="center"/>
          </w:tcPr>
          <w:p>
            <w:r/>
            <w:r>
              <w:rPr>
                <w:b w:val="0"/>
                <w:sz w:val="17"/>
              </w:rPr>
              <w:t>Cloud</w:t>
            </w:r>
          </w:p>
        </w:tc>
        <w:tc>
          <w:tcPr>
            <w:tcW w:type="dxa" w:w="5112"/>
            <w:vAlign w:val="center"/>
          </w:tcPr>
          <w:p>
            <w:r/>
            <w:r>
              <w:rPr>
                <w:b w:val="0"/>
                <w:sz w:val="17"/>
              </w:rPr>
              <w:t>AWS, GCP, Azure</w:t>
            </w:r>
          </w:p>
        </w:tc>
      </w:tr>
      <w:tr>
        <w:tc>
          <w:tcPr>
            <w:tcW w:type="dxa" w:w="5112"/>
            <w:vAlign w:val="center"/>
          </w:tcPr>
          <w:p>
            <w:r/>
            <w:r>
              <w:rPr>
                <w:b w:val="0"/>
                <w:sz w:val="17"/>
              </w:rPr>
              <w:t>Containers</w:t>
            </w:r>
          </w:p>
        </w:tc>
        <w:tc>
          <w:tcPr>
            <w:tcW w:type="dxa" w:w="5112"/>
            <w:vAlign w:val="center"/>
          </w:tcPr>
          <w:p>
            <w:r/>
            <w:r>
              <w:rPr>
                <w:b w:val="0"/>
                <w:sz w:val="17"/>
              </w:rPr>
              <w:t>Docker, Kubernetes, OCI</w:t>
            </w:r>
          </w:p>
        </w:tc>
      </w:tr>
      <w:tr>
        <w:tc>
          <w:tcPr>
            <w:tcW w:type="dxa" w:w="5112"/>
            <w:vAlign w:val="center"/>
          </w:tcPr>
          <w:p>
            <w:r/>
            <w:r>
              <w:rPr>
                <w:b w:val="0"/>
                <w:sz w:val="17"/>
              </w:rPr>
              <w:t>IaC</w:t>
            </w:r>
          </w:p>
        </w:tc>
        <w:tc>
          <w:tcPr>
            <w:tcW w:type="dxa" w:w="5112"/>
            <w:vAlign w:val="center"/>
          </w:tcPr>
          <w:p>
            <w:r/>
            <w:r>
              <w:rPr>
                <w:b w:val="0"/>
                <w:sz w:val="17"/>
              </w:rPr>
              <w:t>Terraform, OpenTofu</w:t>
            </w:r>
          </w:p>
        </w:tc>
      </w:tr>
      <w:tr>
        <w:tc>
          <w:tcPr>
            <w:tcW w:type="dxa" w:w="5112"/>
            <w:vAlign w:val="center"/>
          </w:tcPr>
          <w:p>
            <w:r/>
            <w:r>
              <w:rPr>
                <w:b w:val="0"/>
                <w:sz w:val="17"/>
              </w:rPr>
              <w:t>Data</w:t>
            </w:r>
          </w:p>
        </w:tc>
        <w:tc>
          <w:tcPr>
            <w:tcW w:type="dxa" w:w="5112"/>
            <w:vAlign w:val="center"/>
          </w:tcPr>
          <w:p>
            <w:r/>
            <w:r>
              <w:rPr>
                <w:b w:val="0"/>
                <w:sz w:val="17"/>
              </w:rPr>
              <w:t>PostgreSQL, MySQL, Redis, Kafka, Spark</w:t>
            </w:r>
          </w:p>
        </w:tc>
      </w:tr>
      <w:tr>
        <w:tc>
          <w:tcPr>
            <w:tcW w:type="dxa" w:w="5112"/>
            <w:vAlign w:val="center"/>
          </w:tcPr>
          <w:p>
            <w:r/>
            <w:r>
              <w:rPr>
                <w:b w:val="0"/>
                <w:sz w:val="17"/>
              </w:rPr>
              <w:t>Security</w:t>
            </w:r>
          </w:p>
        </w:tc>
        <w:tc>
          <w:tcPr>
            <w:tcW w:type="dxa" w:w="5112"/>
            <w:vAlign w:val="center"/>
          </w:tcPr>
          <w:p>
            <w:r/>
            <w:r>
              <w:rPr>
                <w:b w:val="0"/>
                <w:sz w:val="17"/>
              </w:rPr>
              <w:t>Zero Trust, API Security, Secrets Management, Cloud IAM</w:t>
            </w:r>
          </w:p>
        </w:tc>
      </w:tr>
      <w:tr>
        <w:tc>
          <w:tcPr>
            <w:tcW w:type="dxa" w:w="5112"/>
            <w:vAlign w:val="center"/>
          </w:tcPr>
          <w:p>
            <w:r/>
            <w:r>
              <w:rPr>
                <w:b w:val="0"/>
                <w:sz w:val="17"/>
              </w:rPr>
              <w:t>AI</w:t>
            </w:r>
          </w:p>
        </w:tc>
        <w:tc>
          <w:tcPr>
            <w:tcW w:type="dxa" w:w="5112"/>
            <w:vAlign w:val="center"/>
          </w:tcPr>
          <w:p>
            <w:r/>
            <w:r>
              <w:rPr>
                <w:b w:val="0"/>
                <w:sz w:val="17"/>
              </w:rPr>
              <w:t>LLM, RAG, AI Agents, Embeddings, MLOps</w:t>
            </w:r>
          </w:p>
        </w:tc>
      </w:tr>
    </w:tbl>
    <w:p/>
    <w:p>
      <w:pPr>
        <w:pStyle w:val="Heading1"/>
      </w:pPr>
      <w:r>
        <w:t>21. Decisions to Lock Before Coding</w:t>
      </w:r>
    </w:p>
    <w:p>
      <w:pPr>
        <w:pStyle w:val="ListBullet"/>
        <w:spacing w:after="40"/>
      </w:pPr>
      <w:r>
        <w:t>Whether Cybersecurity and AI remain Technology categories or become top-level domains.</w:t>
      </w:r>
    </w:p>
    <w:p>
      <w:pPr>
        <w:pStyle w:val="ListBullet"/>
        <w:spacing w:after="40"/>
      </w:pPr>
      <w:r>
        <w:t>The authoritative list of domain/category nodes for the first production release.</w:t>
      </w:r>
    </w:p>
    <w:p>
      <w:pPr>
        <w:pStyle w:val="ListBullet"/>
        <w:spacing w:after="40"/>
      </w:pPr>
      <w:r>
        <w:t>The controlled relationship vocabulary and whether relationships are directional.</w:t>
      </w:r>
    </w:p>
    <w:p>
      <w:pPr>
        <w:pStyle w:val="ListBullet"/>
        <w:spacing w:after="40"/>
      </w:pPr>
      <w:r>
        <w:t>The taxonomy governance workflow for AI-proposed topics.</w:t>
      </w:r>
    </w:p>
    <w:p>
      <w:pPr>
        <w:pStyle w:val="ListBullet"/>
        <w:spacing w:after="40"/>
      </w:pPr>
      <w:r>
        <w:t>The initial recommendation scoring formula.</w:t>
      </w:r>
    </w:p>
    <w:p>
      <w:pPr>
        <w:pStyle w:val="ListBullet"/>
        <w:spacing w:after="40"/>
      </w:pPr>
      <w:r>
        <w:t>The health/wellness editorial and evidence policy.</w:t>
      </w:r>
    </w:p>
    <w:p>
      <w:pPr>
        <w:pStyle w:val="ListBullet"/>
        <w:spacing w:after="40"/>
      </w:pPr>
      <w:r>
        <w:t>Whether publication ownership can span multiple domains.</w:t>
      </w:r>
    </w:p>
    <w:p>
      <w:pPr>
        <w:pStyle w:val="ListBullet"/>
        <w:spacing w:after="40"/>
      </w:pPr>
      <w:r>
        <w:t>The first learning paths and skill registry.</w:t>
      </w:r>
    </w:p>
    <w:p>
      <w:pPr>
        <w:pStyle w:val="Heading1"/>
      </w:pPr>
      <w:r>
        <w:t>22. Final Architecture Summary</w:t>
      </w:r>
    </w:p>
    <w:p>
      <w:pPr>
        <w:ind w:left="288"/>
      </w:pPr>
      <w:r>
        <w:rPr>
          <w:rFonts w:ascii="Consolas" w:hAnsi="Consolas"/>
          <w:sz w:val="16"/>
        </w:rPr>
        <w:t xml:space="preserve">                 GEEKGULLY</w:t>
        <w:br/>
        <w:t xml:space="preserve">                     │</w:t>
        <w:br/>
        <w:t xml:space="preserve">              ┌──────▼──────┐</w:t>
        <w:br/>
        <w:t xml:space="preserve">              │ DOMAIN HUBS  │</w:t>
        <w:br/>
        <w:t xml:space="preserve">              └──────┬──────┘</w:t>
        <w:br/>
        <w:t xml:space="preserve">                     │</w:t>
        <w:br/>
        <w:t xml:space="preserve">              Domain / Category</w:t>
        <w:br/>
        <w:t xml:space="preserve">                     │</w:t>
        <w:br/>
        <w:t xml:space="preserve">              ┌──────▼──────┐</w:t>
        <w:br/>
        <w:t xml:space="preserve">              │   CONTENT   │</w:t>
        <w:br/>
        <w:t xml:space="preserve">              └──────┬──────┘</w:t>
        <w:br/>
        <w:t xml:space="preserve">                     │</w:t>
        <w:br/>
        <w:t xml:space="preserve">       ┌─────────────┼──────────────┐</w:t>
        <w:br/>
        <w:t xml:space="preserve">       ▼             ▼              ▼</w:t>
        <w:br/>
        <w:t xml:space="preserve">    TOPICS        CONCEPTS        SKILLS</w:t>
        <w:br/>
        <w:t xml:space="preserve">       │             │              │</w:t>
        <w:br/>
        <w:t xml:space="preserve">       └─────────────┼──────────────┘</w:t>
        <w:br/>
        <w:t xml:space="preserve">                     ▼</w:t>
        <w:br/>
        <w:t xml:space="preserve">              KNOWLEDGE GRAPH</w:t>
        <w:br/>
        <w:t xml:space="preserve">                     │</w:t>
        <w:br/>
        <w:t xml:space="preserve">          ┌──────────┼──────────┐</w:t>
        <w:br/>
        <w:t xml:space="preserve">          ▼          ▼          ▼</w:t>
        <w:br/>
        <w:t xml:space="preserve">      Related   Prerequisite  Used With</w:t>
        <w:br/>
        <w:t xml:space="preserve">                     │</w:t>
        <w:br/>
        <w:t xml:space="preserve">                     ▼</w:t>
        <w:br/>
        <w:t xml:space="preserve">              LEARNING PATHS</w:t>
        <w:br/>
        <w:t xml:space="preserve">                     │</w:t>
        <w:br/>
        <w:t xml:space="preserve">                     ▼</w:t>
        <w:br/>
        <w:t xml:space="preserve">              RECOMMENDATIONS</w:t>
        <w:br/>
        <w:br/>
        <w:t>AI Content Factory feeds:</w:t>
        <w:br/>
        <w:t xml:space="preserve">  Topic Discovery → Research → Generation → Classification</w:t>
        <w:br/>
        <w:t xml:space="preserve">  → Review → Publication → Graph/Recommendation updates</w:t>
      </w:r>
    </w:p>
    <w:p>
      <w:pPr>
        <w:pStyle w:val="Heading1"/>
      </w:pPr>
      <w:r>
        <w:t>23. Implementation Guidance</w:t>
      </w:r>
    </w:p>
    <w:p>
      <w:r>
        <w:t>Implement the first version as a modular monolith or a small set of clearly separated services over PostgreSQL. Keep taxonomy and knowledge APIs independent from the UI. Start with relational relationship tables and pgvector only when semantic retrieval is required. Do not introduce a dedicated graph database at the beginning.</w:t>
      </w:r>
    </w:p>
    <w:p/>
    <w:p>
      <w:pPr>
        <w:jc w:val="center"/>
      </w:pPr>
      <w:r>
        <w:rPr>
          <w:b/>
        </w:rPr>
        <w:t>End of Specification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