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A1D13" w14:textId="7B1663F2" w:rsidR="000F7CC2" w:rsidRPr="00222AA2" w:rsidRDefault="000F7CC2" w:rsidP="000F7CC2">
      <w:pPr>
        <w:pStyle w:val="Title"/>
        <w:jc w:val="center"/>
        <w:rPr>
          <w:sz w:val="72"/>
          <w:szCs w:val="72"/>
        </w:rPr>
      </w:pPr>
      <w:r w:rsidRPr="00222AA2">
        <w:rPr>
          <w:sz w:val="72"/>
          <w:szCs w:val="72"/>
        </w:rPr>
        <w:t>Azure Fundamentals AZ900</w:t>
      </w:r>
    </w:p>
    <w:p w14:paraId="3ACA543E" w14:textId="716F3BE3" w:rsidR="000F7CC2" w:rsidRDefault="000F7CC2" w:rsidP="000F7CC2">
      <w:pPr>
        <w:pStyle w:val="Subtitle"/>
        <w:jc w:val="center"/>
      </w:pPr>
      <w:r>
        <w:t>Learning Documentation</w:t>
      </w:r>
    </w:p>
    <w:sdt>
      <w:sdtPr>
        <w:rPr>
          <w:rFonts w:asciiTheme="minorHAnsi" w:eastAsiaTheme="minorHAnsi" w:hAnsiTheme="minorHAnsi" w:cstheme="minorBidi"/>
          <w:color w:val="auto"/>
          <w:sz w:val="22"/>
          <w:szCs w:val="22"/>
        </w:rPr>
        <w:id w:val="-120839016"/>
        <w:docPartObj>
          <w:docPartGallery w:val="Table of Contents"/>
          <w:docPartUnique/>
        </w:docPartObj>
      </w:sdtPr>
      <w:sdtEndPr>
        <w:rPr>
          <w:b/>
          <w:bCs/>
          <w:noProof/>
        </w:rPr>
      </w:sdtEndPr>
      <w:sdtContent>
        <w:p w14:paraId="627E0EF9" w14:textId="534AECAF" w:rsidR="000F7CC2" w:rsidRDefault="000F7CC2">
          <w:pPr>
            <w:pStyle w:val="TOCHeading"/>
          </w:pPr>
          <w:r>
            <w:t>Contents</w:t>
          </w:r>
        </w:p>
        <w:p w14:paraId="35FB44C3" w14:textId="505E90DE" w:rsidR="00061ABC" w:rsidRDefault="000F7CC2">
          <w:pPr>
            <w:pStyle w:val="TOC1"/>
            <w:tabs>
              <w:tab w:val="right" w:leader="dot" w:pos="9350"/>
            </w:tabs>
            <w:rPr>
              <w:rFonts w:eastAsiaTheme="minorEastAsia"/>
              <w:kern w:val="2"/>
              <w:sz w:val="24"/>
              <w:szCs w:val="24"/>
              <w14:ligatures w14:val="standardContextual"/>
            </w:rPr>
          </w:pPr>
          <w:r>
            <w:fldChar w:fldCharType="begin"/>
          </w:r>
          <w:r>
            <w:instrText xml:space="preserve"> TOC \o "1-3" \h \z \u </w:instrText>
          </w:r>
          <w:r>
            <w:fldChar w:fldCharType="separate"/>
          </w:r>
          <w:hyperlink w:anchor="_Toc196138770" w:history="1">
            <w:r w:rsidR="00061ABC" w:rsidRPr="00113AA9">
              <w:rPr>
                <w:rStyle w:val="Hyperlink"/>
              </w:rPr>
              <w:t>Cloud Computing</w:t>
            </w:r>
            <w:r w:rsidR="00061ABC">
              <w:rPr>
                <w:webHidden/>
              </w:rPr>
              <w:tab/>
            </w:r>
            <w:r w:rsidR="00061ABC">
              <w:rPr>
                <w:webHidden/>
              </w:rPr>
              <w:fldChar w:fldCharType="begin"/>
            </w:r>
            <w:r w:rsidR="00061ABC">
              <w:rPr>
                <w:webHidden/>
              </w:rPr>
              <w:instrText xml:space="preserve"> PAGEREF _Toc196138770 \h </w:instrText>
            </w:r>
            <w:r w:rsidR="00061ABC">
              <w:rPr>
                <w:webHidden/>
              </w:rPr>
            </w:r>
            <w:r w:rsidR="00061ABC">
              <w:rPr>
                <w:webHidden/>
              </w:rPr>
              <w:fldChar w:fldCharType="separate"/>
            </w:r>
            <w:r w:rsidR="00061ABC">
              <w:rPr>
                <w:webHidden/>
              </w:rPr>
              <w:t>2</w:t>
            </w:r>
            <w:r w:rsidR="00061ABC">
              <w:rPr>
                <w:webHidden/>
              </w:rPr>
              <w:fldChar w:fldCharType="end"/>
            </w:r>
          </w:hyperlink>
        </w:p>
        <w:p w14:paraId="0389AF4E" w14:textId="48F0E89A" w:rsidR="00061ABC" w:rsidRDefault="00061ABC">
          <w:pPr>
            <w:pStyle w:val="TOC2"/>
            <w:tabs>
              <w:tab w:val="right" w:leader="dot" w:pos="9350"/>
            </w:tabs>
            <w:rPr>
              <w:rFonts w:eastAsiaTheme="minorEastAsia"/>
              <w:noProof/>
              <w:kern w:val="2"/>
              <w:sz w:val="24"/>
              <w:szCs w:val="24"/>
              <w14:ligatures w14:val="standardContextual"/>
            </w:rPr>
          </w:pPr>
          <w:hyperlink w:anchor="_Toc196138771" w:history="1">
            <w:r w:rsidRPr="00113AA9">
              <w:rPr>
                <w:rStyle w:val="Hyperlink"/>
                <w:noProof/>
              </w:rPr>
              <w:t>Definition</w:t>
            </w:r>
            <w:r>
              <w:rPr>
                <w:noProof/>
                <w:webHidden/>
              </w:rPr>
              <w:tab/>
            </w:r>
            <w:r>
              <w:rPr>
                <w:noProof/>
                <w:webHidden/>
              </w:rPr>
              <w:fldChar w:fldCharType="begin"/>
            </w:r>
            <w:r>
              <w:rPr>
                <w:noProof/>
                <w:webHidden/>
              </w:rPr>
              <w:instrText xml:space="preserve"> PAGEREF _Toc196138771 \h </w:instrText>
            </w:r>
            <w:r>
              <w:rPr>
                <w:noProof/>
                <w:webHidden/>
              </w:rPr>
            </w:r>
            <w:r>
              <w:rPr>
                <w:noProof/>
                <w:webHidden/>
              </w:rPr>
              <w:fldChar w:fldCharType="separate"/>
            </w:r>
            <w:r>
              <w:rPr>
                <w:noProof/>
                <w:webHidden/>
              </w:rPr>
              <w:t>2</w:t>
            </w:r>
            <w:r>
              <w:rPr>
                <w:noProof/>
                <w:webHidden/>
              </w:rPr>
              <w:fldChar w:fldCharType="end"/>
            </w:r>
          </w:hyperlink>
        </w:p>
        <w:p w14:paraId="5416FB3B" w14:textId="39F6E489" w:rsidR="00061ABC" w:rsidRDefault="00061ABC">
          <w:pPr>
            <w:pStyle w:val="TOC2"/>
            <w:tabs>
              <w:tab w:val="right" w:leader="dot" w:pos="9350"/>
            </w:tabs>
            <w:rPr>
              <w:rFonts w:eastAsiaTheme="minorEastAsia"/>
              <w:noProof/>
              <w:kern w:val="2"/>
              <w:sz w:val="24"/>
              <w:szCs w:val="24"/>
              <w14:ligatures w14:val="standardContextual"/>
            </w:rPr>
          </w:pPr>
          <w:hyperlink w:anchor="_Toc196138772" w:history="1">
            <w:r w:rsidRPr="00113AA9">
              <w:rPr>
                <w:rStyle w:val="Hyperlink"/>
                <w:noProof/>
              </w:rPr>
              <w:t>Shared R</w:t>
            </w:r>
            <w:r w:rsidRPr="00113AA9">
              <w:rPr>
                <w:rStyle w:val="Hyperlink"/>
                <w:noProof/>
              </w:rPr>
              <w:t>e</w:t>
            </w:r>
            <w:r w:rsidRPr="00113AA9">
              <w:rPr>
                <w:rStyle w:val="Hyperlink"/>
                <w:noProof/>
              </w:rPr>
              <w:t>sponsibility Model</w:t>
            </w:r>
            <w:r>
              <w:rPr>
                <w:noProof/>
                <w:webHidden/>
              </w:rPr>
              <w:tab/>
            </w:r>
            <w:r>
              <w:rPr>
                <w:noProof/>
                <w:webHidden/>
              </w:rPr>
              <w:fldChar w:fldCharType="begin"/>
            </w:r>
            <w:r>
              <w:rPr>
                <w:noProof/>
                <w:webHidden/>
              </w:rPr>
              <w:instrText xml:space="preserve"> PAGEREF _Toc196138772 \h </w:instrText>
            </w:r>
            <w:r>
              <w:rPr>
                <w:noProof/>
                <w:webHidden/>
              </w:rPr>
            </w:r>
            <w:r>
              <w:rPr>
                <w:noProof/>
                <w:webHidden/>
              </w:rPr>
              <w:fldChar w:fldCharType="separate"/>
            </w:r>
            <w:r>
              <w:rPr>
                <w:noProof/>
                <w:webHidden/>
              </w:rPr>
              <w:t>2</w:t>
            </w:r>
            <w:r>
              <w:rPr>
                <w:noProof/>
                <w:webHidden/>
              </w:rPr>
              <w:fldChar w:fldCharType="end"/>
            </w:r>
          </w:hyperlink>
        </w:p>
        <w:p w14:paraId="10B0F39B" w14:textId="2B114A88" w:rsidR="00061ABC" w:rsidRDefault="00061ABC">
          <w:pPr>
            <w:pStyle w:val="TOC2"/>
            <w:tabs>
              <w:tab w:val="right" w:leader="dot" w:pos="9350"/>
            </w:tabs>
            <w:rPr>
              <w:rFonts w:eastAsiaTheme="minorEastAsia"/>
              <w:noProof/>
              <w:kern w:val="2"/>
              <w:sz w:val="24"/>
              <w:szCs w:val="24"/>
              <w14:ligatures w14:val="standardContextual"/>
            </w:rPr>
          </w:pPr>
          <w:hyperlink w:anchor="_Toc196138773" w:history="1">
            <w:r w:rsidRPr="00113AA9">
              <w:rPr>
                <w:rStyle w:val="Hyperlink"/>
                <w:noProof/>
              </w:rPr>
              <w:t>Types of Cloud Models</w:t>
            </w:r>
            <w:r>
              <w:rPr>
                <w:noProof/>
                <w:webHidden/>
              </w:rPr>
              <w:tab/>
            </w:r>
            <w:r>
              <w:rPr>
                <w:noProof/>
                <w:webHidden/>
              </w:rPr>
              <w:fldChar w:fldCharType="begin"/>
            </w:r>
            <w:r>
              <w:rPr>
                <w:noProof/>
                <w:webHidden/>
              </w:rPr>
              <w:instrText xml:space="preserve"> PAGEREF _Toc196138773 \h </w:instrText>
            </w:r>
            <w:r>
              <w:rPr>
                <w:noProof/>
                <w:webHidden/>
              </w:rPr>
            </w:r>
            <w:r>
              <w:rPr>
                <w:noProof/>
                <w:webHidden/>
              </w:rPr>
              <w:fldChar w:fldCharType="separate"/>
            </w:r>
            <w:r>
              <w:rPr>
                <w:noProof/>
                <w:webHidden/>
              </w:rPr>
              <w:t>3</w:t>
            </w:r>
            <w:r>
              <w:rPr>
                <w:noProof/>
                <w:webHidden/>
              </w:rPr>
              <w:fldChar w:fldCharType="end"/>
            </w:r>
          </w:hyperlink>
        </w:p>
        <w:p w14:paraId="6F7E4DBC" w14:textId="0F514C28" w:rsidR="00061ABC" w:rsidRDefault="00061ABC">
          <w:pPr>
            <w:pStyle w:val="TOC1"/>
            <w:tabs>
              <w:tab w:val="right" w:leader="dot" w:pos="9350"/>
            </w:tabs>
            <w:rPr>
              <w:rFonts w:eastAsiaTheme="minorEastAsia"/>
              <w:kern w:val="2"/>
              <w:sz w:val="24"/>
              <w:szCs w:val="24"/>
              <w14:ligatures w14:val="standardContextual"/>
            </w:rPr>
          </w:pPr>
          <w:hyperlink w:anchor="_Toc196138774" w:history="1">
            <w:r w:rsidRPr="00113AA9">
              <w:rPr>
                <w:rStyle w:val="Hyperlink"/>
              </w:rPr>
              <w:t>Benefits of using cloud services</w:t>
            </w:r>
            <w:r>
              <w:rPr>
                <w:webHidden/>
              </w:rPr>
              <w:tab/>
            </w:r>
            <w:r>
              <w:rPr>
                <w:webHidden/>
              </w:rPr>
              <w:fldChar w:fldCharType="begin"/>
            </w:r>
            <w:r>
              <w:rPr>
                <w:webHidden/>
              </w:rPr>
              <w:instrText xml:space="preserve"> PAGEREF _Toc196138774 \h </w:instrText>
            </w:r>
            <w:r>
              <w:rPr>
                <w:webHidden/>
              </w:rPr>
            </w:r>
            <w:r>
              <w:rPr>
                <w:webHidden/>
              </w:rPr>
              <w:fldChar w:fldCharType="separate"/>
            </w:r>
            <w:r>
              <w:rPr>
                <w:webHidden/>
              </w:rPr>
              <w:t>4</w:t>
            </w:r>
            <w:r>
              <w:rPr>
                <w:webHidden/>
              </w:rPr>
              <w:fldChar w:fldCharType="end"/>
            </w:r>
          </w:hyperlink>
        </w:p>
        <w:p w14:paraId="098A31F2" w14:textId="5B7909A0" w:rsidR="005C6D45" w:rsidRDefault="000F7CC2" w:rsidP="000F7CC2">
          <w:pPr>
            <w:rPr>
              <w:b/>
              <w:bCs/>
              <w:noProof/>
            </w:rPr>
          </w:pPr>
          <w:r>
            <w:rPr>
              <w:b/>
              <w:bCs/>
              <w:noProof/>
            </w:rPr>
            <w:fldChar w:fldCharType="end"/>
          </w:r>
        </w:p>
      </w:sdtContent>
    </w:sdt>
    <w:p w14:paraId="37A2C3A1" w14:textId="77777777" w:rsidR="00222AA2" w:rsidRDefault="00222AA2" w:rsidP="000F7CC2">
      <w:pPr>
        <w:rPr>
          <w:b/>
          <w:bCs/>
          <w:noProof/>
        </w:rPr>
      </w:pPr>
    </w:p>
    <w:p w14:paraId="21AE54CA" w14:textId="77777777" w:rsidR="00222AA2" w:rsidRDefault="00222AA2" w:rsidP="000F7CC2">
      <w:pPr>
        <w:rPr>
          <w:b/>
          <w:bCs/>
          <w:noProof/>
        </w:rPr>
      </w:pPr>
    </w:p>
    <w:p w14:paraId="46F7AEDB" w14:textId="77777777" w:rsidR="00222AA2" w:rsidRDefault="00222AA2" w:rsidP="000F7CC2">
      <w:pPr>
        <w:rPr>
          <w:b/>
          <w:bCs/>
          <w:noProof/>
        </w:rPr>
      </w:pPr>
    </w:p>
    <w:p w14:paraId="7452D3E8" w14:textId="77777777" w:rsidR="00222AA2" w:rsidRDefault="00222AA2" w:rsidP="000F7CC2">
      <w:pPr>
        <w:rPr>
          <w:b/>
          <w:bCs/>
          <w:noProof/>
        </w:rPr>
      </w:pPr>
    </w:p>
    <w:p w14:paraId="6BB7D62E" w14:textId="77777777" w:rsidR="00AA12F3" w:rsidRDefault="00AA12F3" w:rsidP="000F7CC2">
      <w:pPr>
        <w:rPr>
          <w:b/>
          <w:bCs/>
          <w:noProof/>
        </w:rPr>
      </w:pPr>
    </w:p>
    <w:p w14:paraId="56B17524" w14:textId="77777777" w:rsidR="00AA12F3" w:rsidRDefault="00AA12F3" w:rsidP="000F7CC2">
      <w:pPr>
        <w:rPr>
          <w:b/>
          <w:bCs/>
          <w:noProof/>
        </w:rPr>
      </w:pPr>
    </w:p>
    <w:p w14:paraId="05C30BA9" w14:textId="77777777" w:rsidR="00AA12F3" w:rsidRDefault="00AA12F3" w:rsidP="000F7CC2">
      <w:pPr>
        <w:rPr>
          <w:b/>
          <w:bCs/>
          <w:noProof/>
        </w:rPr>
      </w:pPr>
    </w:p>
    <w:p w14:paraId="553C63AB" w14:textId="77777777" w:rsidR="00AA12F3" w:rsidRDefault="00AA12F3" w:rsidP="000F7CC2">
      <w:pPr>
        <w:rPr>
          <w:b/>
          <w:bCs/>
          <w:noProof/>
        </w:rPr>
      </w:pPr>
    </w:p>
    <w:p w14:paraId="0E124E7D" w14:textId="77777777" w:rsidR="00AA12F3" w:rsidRDefault="00AA12F3" w:rsidP="000F7CC2">
      <w:pPr>
        <w:rPr>
          <w:b/>
          <w:bCs/>
          <w:noProof/>
        </w:rPr>
      </w:pPr>
    </w:p>
    <w:p w14:paraId="674C7129" w14:textId="77777777" w:rsidR="00222AA2" w:rsidRDefault="00222AA2" w:rsidP="000F7CC2">
      <w:pPr>
        <w:rPr>
          <w:b/>
          <w:bCs/>
          <w:noProof/>
        </w:rPr>
      </w:pPr>
    </w:p>
    <w:p w14:paraId="299ECE29" w14:textId="77777777" w:rsidR="00222AA2" w:rsidRDefault="00222AA2" w:rsidP="000F7CC2">
      <w:pPr>
        <w:rPr>
          <w:b/>
          <w:bCs/>
          <w:noProof/>
        </w:rPr>
      </w:pPr>
    </w:p>
    <w:p w14:paraId="19943992" w14:textId="77777777" w:rsidR="00222AA2" w:rsidRDefault="00222AA2" w:rsidP="000F7CC2">
      <w:pPr>
        <w:rPr>
          <w:b/>
          <w:bCs/>
          <w:noProof/>
        </w:rPr>
      </w:pPr>
    </w:p>
    <w:p w14:paraId="1B287D29" w14:textId="77777777" w:rsidR="00222AA2" w:rsidRDefault="00222AA2" w:rsidP="000F7CC2"/>
    <w:p w14:paraId="3EABA38D" w14:textId="38FA9F23" w:rsidR="002861E1" w:rsidRDefault="002861E1">
      <w:pPr>
        <w:pStyle w:val="Heading1"/>
      </w:pPr>
      <w:bookmarkStart w:id="0" w:name="_Toc196138770"/>
      <w:r>
        <w:lastRenderedPageBreak/>
        <w:t>Cloud Computing</w:t>
      </w:r>
      <w:bookmarkEnd w:id="0"/>
    </w:p>
    <w:p w14:paraId="01883246" w14:textId="7AC8EAE0" w:rsidR="00222AA2" w:rsidRDefault="00222AA2" w:rsidP="00222AA2">
      <w:pPr>
        <w:pStyle w:val="Heading2"/>
      </w:pPr>
      <w:bookmarkStart w:id="1" w:name="_Toc196138771"/>
      <w:r>
        <w:t>Definition</w:t>
      </w:r>
      <w:bookmarkEnd w:id="1"/>
    </w:p>
    <w:p w14:paraId="7D6B9440" w14:textId="77777777" w:rsidR="00222AA2" w:rsidRDefault="00222AA2" w:rsidP="00222AA2">
      <w:r w:rsidRPr="00222AA2">
        <w:t>Cloud computing is the delivery of computing services over the internet. Computing services include common IT infrastructure such as virtual machines, storage, databases, and networking. Cloud services also expand the traditional IT offerings to include things like Internet of Things (IoT), machine learning (ML), and artificial intelligence (AI).</w:t>
      </w:r>
    </w:p>
    <w:p w14:paraId="068C6DB0" w14:textId="5CBD42BD" w:rsidR="00FB6A2E" w:rsidRDefault="005B146E" w:rsidP="00222AA2">
      <w:r>
        <w:t xml:space="preserve">Cloud means internet, computing refers to doing computations. So together it means, doing computer-based operations like </w:t>
      </w:r>
      <w:r w:rsidR="00304E71">
        <w:t xml:space="preserve">computing, </w:t>
      </w:r>
      <w:r>
        <w:t>networking, storage, virtual machines etc via internet</w:t>
      </w:r>
    </w:p>
    <w:p w14:paraId="0704C319" w14:textId="725454D3" w:rsidR="00FB6A2E" w:rsidRDefault="00FB6A2E" w:rsidP="00FB6A2E">
      <w:pPr>
        <w:pStyle w:val="Heading2"/>
      </w:pPr>
      <w:bookmarkStart w:id="2" w:name="_Toc196138772"/>
      <w:r>
        <w:t>Shared Responsibility Model</w:t>
      </w:r>
      <w:bookmarkEnd w:id="2"/>
    </w:p>
    <w:p w14:paraId="7D08CF84" w14:textId="6F15301C" w:rsidR="00FB6A2E" w:rsidRDefault="00FB6A2E" w:rsidP="00FB6A2E">
      <w:r>
        <w:t>Server Maintenance will be taken care by Azure People like Cooling, connectivity, security etc but data ingestion, data access and governance will be by consumer.</w:t>
      </w:r>
    </w:p>
    <w:p w14:paraId="262A390B" w14:textId="37E85AA2" w:rsidR="00FB6A2E" w:rsidRDefault="00FB6A2E" w:rsidP="00FB6A2E">
      <w:r>
        <w:t>For a cloud SQL database, Azure will take care of DB maintenance and data ingestion by consumer</w:t>
      </w:r>
    </w:p>
    <w:p w14:paraId="0D0BA718" w14:textId="2D4A39F0" w:rsidR="00FB6A2E" w:rsidRDefault="00FB6A2E" w:rsidP="00FB6A2E">
      <w:r>
        <w:t>For a VM, whole maintenance by consumer since the deploy the VM from Azure, anything inside Azure will be taken care by consumer.</w:t>
      </w:r>
    </w:p>
    <w:p w14:paraId="21C87A81" w14:textId="74A95B2D" w:rsidR="00C32876" w:rsidRDefault="00C32876" w:rsidP="00222AA2">
      <w:r w:rsidRPr="00C32876">
        <w:t>IaaS (Infrastructure as a Service) provides virtual machines and storage</w:t>
      </w:r>
      <w:r>
        <w:t xml:space="preserve"> – eg: Virtual Machine</w:t>
      </w:r>
    </w:p>
    <w:p w14:paraId="48F0048A" w14:textId="3203229B" w:rsidR="00C32876" w:rsidRDefault="00C32876" w:rsidP="00222AA2">
      <w:r w:rsidRPr="00C32876">
        <w:t>PaaS (Platform as a Service) offers a platform for developing and deploying applications</w:t>
      </w:r>
      <w:r>
        <w:t xml:space="preserve"> eg: Azure App Services</w:t>
      </w:r>
    </w:p>
    <w:p w14:paraId="66B34902" w14:textId="621B257C" w:rsidR="00FB6A2E" w:rsidRDefault="00C32876" w:rsidP="00222AA2">
      <w:r w:rsidRPr="00C32876">
        <w:t>and SaaS (Software as a Service) delivers pre-built software applications</w:t>
      </w:r>
      <w:r>
        <w:t xml:space="preserve"> PowerBI, Microsoft 365</w:t>
      </w:r>
    </w:p>
    <w:p w14:paraId="26D58A2F" w14:textId="6922F4EE" w:rsidR="00D12DE7" w:rsidRDefault="00D12DE7" w:rsidP="00222AA2">
      <w:r w:rsidRPr="001A0184">
        <w:lastRenderedPageBreak/>
        <w:drawing>
          <wp:inline distT="0" distB="0" distL="0" distR="0" wp14:anchorId="7D1B2FB7" wp14:editId="6D9DA8C1">
            <wp:extent cx="5943600" cy="3063240"/>
            <wp:effectExtent l="0" t="0" r="0" b="3810"/>
            <wp:docPr id="208382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29508" name=""/>
                    <pic:cNvPicPr/>
                  </pic:nvPicPr>
                  <pic:blipFill>
                    <a:blip r:embed="rId11"/>
                    <a:stretch>
                      <a:fillRect/>
                    </a:stretch>
                  </pic:blipFill>
                  <pic:spPr>
                    <a:xfrm>
                      <a:off x="0" y="0"/>
                      <a:ext cx="5943600" cy="3063240"/>
                    </a:xfrm>
                    <a:prstGeom prst="rect">
                      <a:avLst/>
                    </a:prstGeom>
                  </pic:spPr>
                </pic:pic>
              </a:graphicData>
            </a:graphic>
          </wp:inline>
        </w:drawing>
      </w:r>
    </w:p>
    <w:p w14:paraId="1A9B939A" w14:textId="6B9A18C5" w:rsidR="00E86B7E" w:rsidRDefault="00E86B7E" w:rsidP="00E86B7E">
      <w:pPr>
        <w:pStyle w:val="Heading2"/>
      </w:pPr>
      <w:bookmarkStart w:id="3" w:name="_Toc196138773"/>
      <w:r>
        <w:t>Types of Cloud Models</w:t>
      </w:r>
      <w:bookmarkEnd w:id="3"/>
    </w:p>
    <w:p w14:paraId="11215F90" w14:textId="664F9326" w:rsidR="00E86B7E" w:rsidRDefault="00E86B7E" w:rsidP="00E86B7E">
      <w:r w:rsidRPr="00CA396D">
        <w:rPr>
          <w:b/>
          <w:bCs/>
          <w:color w:val="2B579A" w:themeColor="accent5"/>
        </w:rPr>
        <w:t>Private cloud:</w:t>
      </w:r>
      <w:r w:rsidRPr="00CA396D">
        <w:rPr>
          <w:color w:val="2B579A" w:themeColor="accent5"/>
        </w:rPr>
        <w:t xml:space="preserve"> </w:t>
      </w:r>
      <w:r>
        <w:t>Could be companies own datacenter or exclusive azure’s datacenter not shared/collocated by other companies. Lot of security control by organization is feasible but expensive</w:t>
      </w:r>
    </w:p>
    <w:p w14:paraId="35F7017F" w14:textId="46C61A5A" w:rsidR="00E86B7E" w:rsidRDefault="00E86B7E" w:rsidP="00E86B7E">
      <w:r w:rsidRPr="00CA396D">
        <w:rPr>
          <w:b/>
          <w:bCs/>
          <w:color w:val="2B579A" w:themeColor="accent5"/>
        </w:rPr>
        <w:t>Public Cloud:</w:t>
      </w:r>
      <w:r>
        <w:t xml:space="preserve"> Shared by other companies, less security control, less expensive</w:t>
      </w:r>
    </w:p>
    <w:p w14:paraId="43C66282" w14:textId="77777777" w:rsidR="004E24CB" w:rsidRDefault="00E86B7E" w:rsidP="00E86B7E">
      <w:r w:rsidRPr="00CA396D">
        <w:rPr>
          <w:b/>
          <w:bCs/>
          <w:color w:val="2B579A" w:themeColor="accent5"/>
        </w:rPr>
        <w:t>Hybrid Cloud:</w:t>
      </w:r>
      <w:r w:rsidRPr="00CA396D">
        <w:rPr>
          <w:color w:val="2B579A" w:themeColor="accent5"/>
        </w:rPr>
        <w:t xml:space="preserve"> </w:t>
      </w:r>
      <w:r>
        <w:t>S</w:t>
      </w:r>
      <w:r>
        <w:t>ecurity control by organization is feasible</w:t>
      </w:r>
      <w:r>
        <w:t>, can choose a public cloud along with a private cloud, more flexible</w:t>
      </w:r>
      <w:r w:rsidR="004E24CB">
        <w:t>.</w:t>
      </w:r>
    </w:p>
    <w:p w14:paraId="17BDD247" w14:textId="3D7474DE" w:rsidR="004E24CB" w:rsidRDefault="004E24CB" w:rsidP="00E86B7E">
      <w:r>
        <w:t>There are many ways to connect Private or On-Premises datacenter to Azure.</w:t>
      </w:r>
    </w:p>
    <w:p w14:paraId="1A89DA06" w14:textId="4C5B740A" w:rsidR="004E24CB" w:rsidRDefault="004E24CB" w:rsidP="00E86B7E">
      <w:r>
        <w:t>VPN Gateways – Uses ISP (Public internet service provider)</w:t>
      </w:r>
      <w:r w:rsidR="000E3939">
        <w:t>. Custom AD Partition is possible only here,</w:t>
      </w:r>
    </w:p>
    <w:p w14:paraId="5238EB92" w14:textId="37F2D7EC" w:rsidR="004E24CB" w:rsidRDefault="004E24CB" w:rsidP="00E86B7E">
      <w:r w:rsidRPr="005E2BE3">
        <w:rPr>
          <w:b/>
          <w:bCs/>
        </w:rPr>
        <w:t xml:space="preserve">ExpressRouter </w:t>
      </w:r>
      <w:r>
        <w:t>– Customized FibreOptic internet only between those two end points. Highly securable and recommended.</w:t>
      </w:r>
    </w:p>
    <w:p w14:paraId="15B731B6" w14:textId="77777777" w:rsidR="005E2BE3" w:rsidRDefault="00655DD9" w:rsidP="00E86B7E">
      <w:r>
        <w:t>Azure WAN – Connect the VPN/ExpressRouter by managing traffic between multiple branches of company to Azure.</w:t>
      </w:r>
    </w:p>
    <w:p w14:paraId="412E59AE" w14:textId="7C0497F6" w:rsidR="005E2BE3" w:rsidRDefault="005E2BE3" w:rsidP="00E86B7E">
      <w:r>
        <w:t>Microsoft Entra Connect through Microsoft AD DS. Active Directory Domain System. This is to access azure through on-premise. Not to give password each time (I guess)</w:t>
      </w:r>
    </w:p>
    <w:p w14:paraId="1213CD4E" w14:textId="4CC4A7A7" w:rsidR="00BB5ACA" w:rsidRDefault="00BB5ACA" w:rsidP="00E86B7E">
      <w:r>
        <w:t>E</w:t>
      </w:r>
      <w:r w:rsidRPr="00BB5ACA">
        <w:t>xpressRoute is for building a private network highway, while Azure Relay is for securing communication between specific applications across network boundaries. </w:t>
      </w:r>
    </w:p>
    <w:p w14:paraId="16EEA642" w14:textId="5BF05978" w:rsidR="000E3939" w:rsidRDefault="00E86B7E" w:rsidP="00E86B7E">
      <w:r w:rsidRPr="00CA396D">
        <w:rPr>
          <w:b/>
          <w:bCs/>
          <w:color w:val="2B579A" w:themeColor="accent5"/>
        </w:rPr>
        <w:t>Multi-cloud:</w:t>
      </w:r>
      <w:r w:rsidRPr="00CA396D">
        <w:rPr>
          <w:color w:val="2B579A" w:themeColor="accent5"/>
        </w:rPr>
        <w:t xml:space="preserve"> </w:t>
      </w:r>
      <w:r>
        <w:t>Use different cloud providers with two or more public cloud</w:t>
      </w:r>
      <w:r w:rsidR="00CA396D">
        <w:t>.</w:t>
      </w:r>
    </w:p>
    <w:p w14:paraId="087BA2A2" w14:textId="46E54731" w:rsidR="00BB5ACA" w:rsidRDefault="00FE05D9" w:rsidP="00FE05D9">
      <w:r w:rsidRPr="00FE05D9">
        <w:rPr>
          <w:b/>
          <w:bCs/>
          <w:color w:val="2B579A" w:themeColor="accent5"/>
        </w:rPr>
        <w:lastRenderedPageBreak/>
        <w:t>Azure Ar</w:t>
      </w:r>
      <w:r w:rsidRPr="00CA396D">
        <w:rPr>
          <w:b/>
          <w:bCs/>
          <w:color w:val="2B579A" w:themeColor="accent5"/>
        </w:rPr>
        <w:t xml:space="preserve">c: </w:t>
      </w:r>
      <w:r w:rsidRPr="00FE05D9">
        <w:t>Azure Arc is a set of technologies that helps manage your cloud environment. </w:t>
      </w:r>
      <w:r w:rsidR="00BB5ACA" w:rsidRPr="00BB5ACA">
        <w:t>Azure Arc enabled servers allow organizations to manage Windows and Linux servers on networks outside Azure. </w:t>
      </w:r>
    </w:p>
    <w:p w14:paraId="466C5CE1" w14:textId="5EB4782C" w:rsidR="00FE05D9" w:rsidRDefault="00FE05D9" w:rsidP="00FE05D9">
      <w:r w:rsidRPr="00FE05D9">
        <w:rPr>
          <w:b/>
          <w:bCs/>
          <w:color w:val="2B579A" w:themeColor="accent5"/>
        </w:rPr>
        <w:t>Azure VMware Solution</w:t>
      </w:r>
      <w:r w:rsidRPr="00CA396D">
        <w:rPr>
          <w:b/>
          <w:bCs/>
          <w:color w:val="2B579A" w:themeColor="accent5"/>
        </w:rPr>
        <w:t xml:space="preserve">: </w:t>
      </w:r>
      <w:r>
        <w:t>If you have VM-based private cloud and want to switch to public/hybrid, VMware solution helps with that</w:t>
      </w:r>
    </w:p>
    <w:p w14:paraId="20595F75" w14:textId="7826FB78" w:rsidR="00D12DE7" w:rsidRPr="00D12DE7" w:rsidRDefault="00D12DE7" w:rsidP="00D12DE7">
      <w:r>
        <w:rPr>
          <w:b/>
          <w:bCs/>
        </w:rPr>
        <w:t>C</w:t>
      </w:r>
      <w:r w:rsidRPr="00D12DE7">
        <w:rPr>
          <w:b/>
          <w:bCs/>
        </w:rPr>
        <w:t>onsumption-based model</w:t>
      </w:r>
      <w:r>
        <w:rPr>
          <w:b/>
          <w:bCs/>
        </w:rPr>
        <w:t xml:space="preserve"> : </w:t>
      </w:r>
      <w:r w:rsidRPr="00D12DE7">
        <w:t>Pay as you go</w:t>
      </w:r>
      <w:r w:rsidR="00EF3C20">
        <w:t>. This is Operational Expenditure where you spend only for operations whereas Captial Expenditure takes care of investing buy tangible resources like data center cooling system etc</w:t>
      </w:r>
    </w:p>
    <w:p w14:paraId="55082B20" w14:textId="55405044" w:rsidR="009D290E" w:rsidRDefault="00224E32" w:rsidP="009D290E">
      <w:pPr>
        <w:pStyle w:val="Heading1"/>
      </w:pPr>
      <w:bookmarkStart w:id="4" w:name="_Toc196138774"/>
      <w:r>
        <w:t>Benefits of using cloud services</w:t>
      </w:r>
      <w:bookmarkEnd w:id="4"/>
    </w:p>
    <w:p w14:paraId="4870595D" w14:textId="202CEDAE" w:rsidR="009D290E" w:rsidRDefault="009D290E" w:rsidP="009D290E">
      <w:r>
        <w:t>Load Balancing, High Availability and Aut</w:t>
      </w:r>
      <w:r w:rsidR="00ED7ED5">
        <w:t>o</w:t>
      </w:r>
      <w:r>
        <w:t xml:space="preserve"> Scaling</w:t>
      </w:r>
      <w:r w:rsidR="00ED7ED5">
        <w:t>, Predictability of Performance and Cost(</w:t>
      </w:r>
      <w:r w:rsidR="00ED7ED5" w:rsidRPr="00ED7ED5">
        <w:t>Total Cost of Ownership (TCO) or Pricing Calculator to get an estimate of potential cloud spend</w:t>
      </w:r>
      <w:r w:rsidR="00ED7ED5">
        <w:t>), Reliable.</w:t>
      </w:r>
    </w:p>
    <w:p w14:paraId="7EC6771A" w14:textId="53CBE7A6" w:rsidR="00E666A6" w:rsidRDefault="00E666A6" w:rsidP="00E666A6">
      <w:pPr>
        <w:pStyle w:val="Heading2"/>
      </w:pPr>
      <w:r>
        <w:t>High Availability</w:t>
      </w:r>
    </w:p>
    <w:p w14:paraId="49A27E7A" w14:textId="4B8E2EF1" w:rsidR="00E666A6" w:rsidRDefault="00E666A6" w:rsidP="00E666A6">
      <w:r>
        <w:t>It is based on uptime which varies based on cost. There is a difference between 99% and 99.9%</w:t>
      </w:r>
    </w:p>
    <w:p w14:paraId="208767D4" w14:textId="7D923983" w:rsidR="00DB40B9" w:rsidRDefault="00DB40B9" w:rsidP="00DB40B9">
      <w:pPr>
        <w:pStyle w:val="Heading2"/>
      </w:pPr>
      <w:r>
        <w:t>Scalability</w:t>
      </w:r>
    </w:p>
    <w:p w14:paraId="4C847EFE" w14:textId="77777777" w:rsidR="00DB40B9" w:rsidRDefault="00DB40B9" w:rsidP="00E666A6">
      <w:r>
        <w:t xml:space="preserve">This refers to increasing the capacity during heavy traffic/performance issues. </w:t>
      </w:r>
    </w:p>
    <w:p w14:paraId="0560FD4A" w14:textId="77777777" w:rsidR="00513EC4" w:rsidRDefault="00513EC4" w:rsidP="00E666A6">
      <w:r>
        <w:t>Vertical Scaling (Scale up/down) – Increase the RAM in CPU of a single machine</w:t>
      </w:r>
    </w:p>
    <w:p w14:paraId="6020980A" w14:textId="1D7BBACC" w:rsidR="00513EC4" w:rsidRDefault="00513EC4" w:rsidP="00E666A6">
      <w:r>
        <w:t>Horizontal Scal</w:t>
      </w:r>
      <w:r w:rsidR="003C1AD1">
        <w:t>i</w:t>
      </w:r>
      <w:r>
        <w:t xml:space="preserve">ng (Scale out/in) – Increase the servers/nodes to share the workload </w:t>
      </w:r>
    </w:p>
    <w:p w14:paraId="2576D75A" w14:textId="04EDE4C1" w:rsidR="000174D0" w:rsidRDefault="000174D0" w:rsidP="00E666A6">
      <w:r>
        <w:t>VS is cost effective but chances of failure is high as the data relies only in one machine and if that has to get patch updated, there will be downtime. But HS it quite opposite.</w:t>
      </w:r>
    </w:p>
    <w:p w14:paraId="5C962E4B" w14:textId="41F76FB0" w:rsidR="00DB40B9" w:rsidRDefault="00DB40B9" w:rsidP="00E666A6">
      <w:r>
        <w:t xml:space="preserve">Refer this link for better understanding </w:t>
      </w:r>
      <w:hyperlink r:id="rId12" w:anchor=":~:text=While%20horizontal%20scaling%20refers%20to,%2C%20storage%2C%20or%20network%20speed." w:history="1">
        <w:r w:rsidRPr="00DB40B9">
          <w:rPr>
            <w:rStyle w:val="Hyperlink"/>
          </w:rPr>
          <w:t>Horizontal vs Vertical Scaling</w:t>
        </w:r>
      </w:hyperlink>
    </w:p>
    <w:p w14:paraId="766BD55C" w14:textId="3511CD4B" w:rsidR="00AD2145" w:rsidRDefault="00AD2145" w:rsidP="00AD2145">
      <w:pPr>
        <w:pStyle w:val="Heading2"/>
      </w:pPr>
      <w:r>
        <w:t>Reliability</w:t>
      </w:r>
    </w:p>
    <w:p w14:paraId="49CF5F2E" w14:textId="7B8C5ACC" w:rsidR="00AD2145" w:rsidRPr="00AD2145" w:rsidRDefault="00AD2145" w:rsidP="00AD2145">
      <w:r>
        <w:t>Azure is reliable since resources are available in different locations and auto shifting is possible if one location datacenter goes down.</w:t>
      </w:r>
    </w:p>
    <w:p w14:paraId="4969AF03" w14:textId="77777777" w:rsidR="00AD2145" w:rsidRPr="00E666A6" w:rsidRDefault="00AD2145" w:rsidP="00E666A6"/>
    <w:p w14:paraId="6BB9C4F3" w14:textId="77777777" w:rsidR="00FE05D9" w:rsidRPr="00FE05D9" w:rsidRDefault="00FE05D9" w:rsidP="00FE05D9"/>
    <w:p w14:paraId="5DEACE30" w14:textId="77777777" w:rsidR="00FE05D9" w:rsidRPr="00E86B7E" w:rsidRDefault="00FE05D9" w:rsidP="00E86B7E"/>
    <w:p w14:paraId="7AF38FDF" w14:textId="77777777" w:rsidR="00E86B7E" w:rsidRDefault="00E86B7E" w:rsidP="00222AA2"/>
    <w:p w14:paraId="45385993" w14:textId="78DAF496" w:rsidR="00304E71" w:rsidRDefault="00304E71" w:rsidP="00222AA2"/>
    <w:p w14:paraId="43C5981B" w14:textId="77777777" w:rsidR="00E86B7E" w:rsidRDefault="00E86B7E" w:rsidP="00222AA2"/>
    <w:p w14:paraId="41117F9B" w14:textId="77777777" w:rsidR="005B146E" w:rsidRPr="00222AA2" w:rsidRDefault="005B146E" w:rsidP="00222AA2"/>
    <w:p w14:paraId="26425F95" w14:textId="7461DC84" w:rsidR="00222AA2" w:rsidRPr="00222AA2" w:rsidRDefault="00222AA2" w:rsidP="00222AA2"/>
    <w:sectPr w:rsidR="00222AA2" w:rsidRPr="00222AA2">
      <w:footerReference w:type="default" r:id="rId13"/>
      <w:pgSz w:w="12240" w:h="15840"/>
      <w:pgMar w:top="1440" w:right="1440" w:bottom="1440" w:left="1440" w:header="28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8CFC6" w14:textId="77777777" w:rsidR="00533358" w:rsidRDefault="00533358">
      <w:pPr>
        <w:spacing w:line="240" w:lineRule="auto"/>
      </w:pPr>
      <w:r>
        <w:separator/>
      </w:r>
    </w:p>
  </w:endnote>
  <w:endnote w:type="continuationSeparator" w:id="0">
    <w:p w14:paraId="5682188D" w14:textId="77777777" w:rsidR="00533358" w:rsidRDefault="00533358">
      <w:pPr>
        <w:spacing w:line="240" w:lineRule="auto"/>
      </w:pPr>
      <w:r>
        <w:continuationSeparator/>
      </w:r>
    </w:p>
  </w:endnote>
  <w:endnote w:type="continuationNotice" w:id="1">
    <w:p w14:paraId="630A4D06" w14:textId="77777777" w:rsidR="00533358" w:rsidRDefault="00533358">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ylfaen"/>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186409"/>
      <w:docPartObj>
        <w:docPartGallery w:val="Page Numbers (Bottom of Page)"/>
        <w:docPartUnique/>
      </w:docPartObj>
    </w:sdtPr>
    <w:sdtContent>
      <w:p w14:paraId="2FC72B00" w14:textId="77777777" w:rsidR="005C6D45" w:rsidRDefault="002F25A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06C96237" w14:textId="77777777" w:rsidR="005C6D45" w:rsidRDefault="005C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157A4" w14:textId="77777777" w:rsidR="00533358" w:rsidRDefault="00533358">
      <w:pPr>
        <w:spacing w:line="240" w:lineRule="auto"/>
      </w:pPr>
      <w:r>
        <w:separator/>
      </w:r>
    </w:p>
  </w:footnote>
  <w:footnote w:type="continuationSeparator" w:id="0">
    <w:p w14:paraId="216000EC" w14:textId="77777777" w:rsidR="00533358" w:rsidRDefault="00533358">
      <w:pPr>
        <w:spacing w:line="240" w:lineRule="auto"/>
      </w:pPr>
      <w:r>
        <w:continuationSeparator/>
      </w:r>
    </w:p>
  </w:footnote>
  <w:footnote w:type="continuationNotice" w:id="1">
    <w:p w14:paraId="35E38E96" w14:textId="77777777" w:rsidR="00533358" w:rsidRDefault="00533358">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5245F3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E17484"/>
    <w:multiLevelType w:val="multilevel"/>
    <w:tmpl w:val="8BFC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E77534"/>
    <w:multiLevelType w:val="hybridMultilevel"/>
    <w:tmpl w:val="4982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AF656CA"/>
    <w:multiLevelType w:val="hybridMultilevel"/>
    <w:tmpl w:val="1C06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2A268C"/>
    <w:multiLevelType w:val="multilevel"/>
    <w:tmpl w:val="EE6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1243D5"/>
    <w:multiLevelType w:val="multilevel"/>
    <w:tmpl w:val="2240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A4C77C6"/>
    <w:multiLevelType w:val="multilevel"/>
    <w:tmpl w:val="FA005712"/>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abstractNum w:abstractNumId="16" w15:restartNumberingAfterBreak="0">
    <w:nsid w:val="7C226EBA"/>
    <w:multiLevelType w:val="multilevel"/>
    <w:tmpl w:val="4E5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104162">
    <w:abstractNumId w:val="15"/>
  </w:num>
  <w:num w:numId="2" w16cid:durableId="1467503723">
    <w:abstractNumId w:val="15"/>
    <w:lvlOverride w:ilvl="0">
      <w:startOverride w:val="1"/>
    </w:lvlOverride>
  </w:num>
  <w:num w:numId="3" w16cid:durableId="719939614">
    <w:abstractNumId w:val="15"/>
  </w:num>
  <w:num w:numId="4" w16cid:durableId="2119369887">
    <w:abstractNumId w:val="15"/>
    <w:lvlOverride w:ilvl="0">
      <w:startOverride w:val="1"/>
    </w:lvlOverride>
  </w:num>
  <w:num w:numId="5" w16cid:durableId="470950004">
    <w:abstractNumId w:val="8"/>
  </w:num>
  <w:num w:numId="6" w16cid:durableId="1905093771">
    <w:abstractNumId w:val="15"/>
    <w:lvlOverride w:ilvl="0">
      <w:startOverride w:val="1"/>
    </w:lvlOverride>
  </w:num>
  <w:num w:numId="7" w16cid:durableId="2576456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65708839">
    <w:abstractNumId w:val="10"/>
  </w:num>
  <w:num w:numId="9" w16cid:durableId="36270737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5133674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44400481">
    <w:abstractNumId w:val="7"/>
  </w:num>
  <w:num w:numId="12" w16cid:durableId="1727292971">
    <w:abstractNumId w:val="6"/>
  </w:num>
  <w:num w:numId="13" w16cid:durableId="947080709">
    <w:abstractNumId w:val="5"/>
  </w:num>
  <w:num w:numId="14" w16cid:durableId="1386759227">
    <w:abstractNumId w:val="4"/>
  </w:num>
  <w:num w:numId="15" w16cid:durableId="362481329">
    <w:abstractNumId w:val="3"/>
  </w:num>
  <w:num w:numId="16" w16cid:durableId="1325087282">
    <w:abstractNumId w:val="2"/>
  </w:num>
  <w:num w:numId="17" w16cid:durableId="571038505">
    <w:abstractNumId w:val="1"/>
  </w:num>
  <w:num w:numId="18" w16cid:durableId="365570669">
    <w:abstractNumId w:val="0"/>
  </w:num>
  <w:num w:numId="19" w16cid:durableId="261301637">
    <w:abstractNumId w:val="16"/>
  </w:num>
  <w:num w:numId="20" w16cid:durableId="1452817343">
    <w:abstractNumId w:val="9"/>
  </w:num>
  <w:num w:numId="21" w16cid:durableId="1320305028">
    <w:abstractNumId w:val="14"/>
  </w:num>
  <w:num w:numId="22" w16cid:durableId="576211216">
    <w:abstractNumId w:val="13"/>
  </w:num>
  <w:num w:numId="23" w16cid:durableId="1615015679">
    <w:abstractNumId w:val="12"/>
  </w:num>
  <w:num w:numId="24" w16cid:durableId="1890530060">
    <w:abstractNumId w:val="11"/>
  </w:num>
  <w:num w:numId="25" w16cid:durableId="43648602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0658989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0901017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7893603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412600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4452083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3428252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5197067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70937830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CC2"/>
    <w:rsid w:val="00016748"/>
    <w:rsid w:val="000174D0"/>
    <w:rsid w:val="00061ABC"/>
    <w:rsid w:val="0006567E"/>
    <w:rsid w:val="000760DB"/>
    <w:rsid w:val="000E3939"/>
    <w:rsid w:val="000F00E7"/>
    <w:rsid w:val="000F7CC2"/>
    <w:rsid w:val="00104E87"/>
    <w:rsid w:val="0016766E"/>
    <w:rsid w:val="00170063"/>
    <w:rsid w:val="00175643"/>
    <w:rsid w:val="001A0184"/>
    <w:rsid w:val="001B2338"/>
    <w:rsid w:val="002061A9"/>
    <w:rsid w:val="002151C3"/>
    <w:rsid w:val="00217B64"/>
    <w:rsid w:val="00222AA2"/>
    <w:rsid w:val="00224E32"/>
    <w:rsid w:val="00235579"/>
    <w:rsid w:val="00257FAA"/>
    <w:rsid w:val="00263938"/>
    <w:rsid w:val="002861E1"/>
    <w:rsid w:val="002E78EB"/>
    <w:rsid w:val="002F25A8"/>
    <w:rsid w:val="00304E71"/>
    <w:rsid w:val="003407A9"/>
    <w:rsid w:val="00340DC9"/>
    <w:rsid w:val="00350BD5"/>
    <w:rsid w:val="00385466"/>
    <w:rsid w:val="003C1AD1"/>
    <w:rsid w:val="004303AF"/>
    <w:rsid w:val="00444F02"/>
    <w:rsid w:val="0046234C"/>
    <w:rsid w:val="00490CC6"/>
    <w:rsid w:val="004E24CB"/>
    <w:rsid w:val="004F05F9"/>
    <w:rsid w:val="00513EC4"/>
    <w:rsid w:val="00533358"/>
    <w:rsid w:val="005509B2"/>
    <w:rsid w:val="005556DB"/>
    <w:rsid w:val="005B146E"/>
    <w:rsid w:val="005C6D45"/>
    <w:rsid w:val="005D58F7"/>
    <w:rsid w:val="005E2BE3"/>
    <w:rsid w:val="00617D63"/>
    <w:rsid w:val="00643D1A"/>
    <w:rsid w:val="00655DD9"/>
    <w:rsid w:val="00674588"/>
    <w:rsid w:val="006A7B57"/>
    <w:rsid w:val="006D44C5"/>
    <w:rsid w:val="00713672"/>
    <w:rsid w:val="0073562D"/>
    <w:rsid w:val="007B07DE"/>
    <w:rsid w:val="008270A2"/>
    <w:rsid w:val="00853F77"/>
    <w:rsid w:val="00885CE1"/>
    <w:rsid w:val="008907FF"/>
    <w:rsid w:val="008B696C"/>
    <w:rsid w:val="008B6BEE"/>
    <w:rsid w:val="008F78D7"/>
    <w:rsid w:val="009200C1"/>
    <w:rsid w:val="00980085"/>
    <w:rsid w:val="00997127"/>
    <w:rsid w:val="009C3B20"/>
    <w:rsid w:val="009D216F"/>
    <w:rsid w:val="009D290E"/>
    <w:rsid w:val="009D3248"/>
    <w:rsid w:val="00A65E8A"/>
    <w:rsid w:val="00A87896"/>
    <w:rsid w:val="00AA12F3"/>
    <w:rsid w:val="00AC1EE7"/>
    <w:rsid w:val="00AD2145"/>
    <w:rsid w:val="00B650C6"/>
    <w:rsid w:val="00BA63C2"/>
    <w:rsid w:val="00BB5ACA"/>
    <w:rsid w:val="00BC6939"/>
    <w:rsid w:val="00BE1875"/>
    <w:rsid w:val="00BE45C8"/>
    <w:rsid w:val="00BF2331"/>
    <w:rsid w:val="00BF7463"/>
    <w:rsid w:val="00C30889"/>
    <w:rsid w:val="00C32876"/>
    <w:rsid w:val="00C90A2E"/>
    <w:rsid w:val="00CA396D"/>
    <w:rsid w:val="00CC5861"/>
    <w:rsid w:val="00CF0F39"/>
    <w:rsid w:val="00D12DE7"/>
    <w:rsid w:val="00D30B81"/>
    <w:rsid w:val="00D3649E"/>
    <w:rsid w:val="00D65327"/>
    <w:rsid w:val="00DB40B9"/>
    <w:rsid w:val="00DF0FDA"/>
    <w:rsid w:val="00E142DA"/>
    <w:rsid w:val="00E16F51"/>
    <w:rsid w:val="00E2400D"/>
    <w:rsid w:val="00E666A6"/>
    <w:rsid w:val="00E86B7E"/>
    <w:rsid w:val="00EB0B6E"/>
    <w:rsid w:val="00ED7ED5"/>
    <w:rsid w:val="00EE70C1"/>
    <w:rsid w:val="00EF3C20"/>
    <w:rsid w:val="00F169E1"/>
    <w:rsid w:val="00F31AE1"/>
    <w:rsid w:val="00F77B79"/>
    <w:rsid w:val="00F866A8"/>
    <w:rsid w:val="00FB35C9"/>
    <w:rsid w:val="00FB5B59"/>
    <w:rsid w:val="00FB6A2E"/>
    <w:rsid w:val="00FC318F"/>
    <w:rsid w:val="00FD1D72"/>
    <w:rsid w:val="00FE05D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71345A9"/>
  <w15:chartTrackingRefBased/>
  <w15:docId w15:val="{4A9CB805-81BF-42AF-B06F-8BBD896EA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4"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1"/>
    <w:qFormat/>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1"/>
    <w:unhideWhenUsed/>
    <w:qFormat/>
    <w:pPr>
      <w:keepNext/>
      <w:keepLines/>
      <w:spacing w:before="120"/>
      <w:outlineLvl w:val="1"/>
    </w:pPr>
    <w:rPr>
      <w:rFonts w:asciiTheme="majorHAnsi" w:eastAsiaTheme="majorEastAsia" w:hAnsiTheme="majorHAnsi" w:cstheme="majorBidi"/>
      <w:color w:val="1F4E79" w:themeColor="accent1" w:themeShade="80"/>
      <w:sz w:val="36"/>
      <w:szCs w:val="26"/>
    </w:rPr>
  </w:style>
  <w:style w:type="paragraph" w:styleId="Heading3">
    <w:name w:val="heading 3"/>
    <w:basedOn w:val="Normal"/>
    <w:next w:val="Normal"/>
    <w:link w:val="Heading3Char"/>
    <w:uiPriority w:val="1"/>
    <w:unhideWhenUsed/>
    <w:qFormat/>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1"/>
    <w:unhideWhenUsed/>
    <w:qFormat/>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1"/>
    <w:semiHidden/>
    <w:unhideWhenUsed/>
    <w:qFormat/>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1"/>
    <w:semiHidden/>
    <w:unhideWhenUsed/>
    <w:qFormat/>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1"/>
    <w:semiHidden/>
    <w:unhideWhenUsed/>
    <w:qFormat/>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1"/>
    <w:semiHidden/>
    <w:unhideWhenUsed/>
    <w:qFormat/>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1"/>
    <w:semiHidden/>
    <w:unhideWhenUsed/>
    <w:qFormat/>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qFormat/>
    <w:pPr>
      <w:numPr>
        <w:numId w:val="3"/>
      </w:numPr>
    </w:pPr>
    <w:rPr>
      <w:rFonts w:eastAsiaTheme="minorEastAsia"/>
      <w:color w:val="3B3838" w:themeColor="background2" w:themeShade="40"/>
    </w:rPr>
  </w:style>
  <w:style w:type="paragraph" w:styleId="Title">
    <w:name w:val="Title"/>
    <w:basedOn w:val="Normal"/>
    <w:link w:val="TitleChar"/>
    <w:uiPriority w:val="1"/>
    <w:qFormat/>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1"/>
    <w:rPr>
      <w:rFonts w:asciiTheme="majorHAnsi" w:eastAsiaTheme="majorEastAsia" w:hAnsiTheme="majorHAnsi" w:cstheme="majorBidi"/>
      <w:color w:val="1F4E79" w:themeColor="accent1" w:themeShade="80"/>
      <w:sz w:val="36"/>
      <w:szCs w:val="26"/>
    </w:rPr>
  </w:style>
  <w:style w:type="paragraph" w:styleId="ListBullet">
    <w:name w:val="List Bullet"/>
    <w:basedOn w:val="Normal"/>
    <w:uiPriority w:val="11"/>
    <w:qFormat/>
    <w:pPr>
      <w:numPr>
        <w:numId w:val="5"/>
      </w:numPr>
    </w:pPr>
  </w:style>
  <w:style w:type="paragraph" w:styleId="BalloonText">
    <w:name w:val="Balloon Text"/>
    <w:basedOn w:val="Normal"/>
    <w:link w:val="BalloonTextChar"/>
    <w:uiPriority w:val="99"/>
    <w:semiHidden/>
    <w:unhideWhenUsed/>
    <w:pPr>
      <w:spacing w:line="240" w:lineRule="auto"/>
    </w:pPr>
    <w:rPr>
      <w:rFonts w:cs="Segoe UI"/>
      <w:szCs w:val="18"/>
    </w:rPr>
  </w:style>
  <w:style w:type="character" w:customStyle="1" w:styleId="BalloonTextChar">
    <w:name w:val="Balloon Text Char"/>
    <w:basedOn w:val="DefaultParagraphFont"/>
    <w:link w:val="BalloonText"/>
    <w:uiPriority w:val="99"/>
    <w:semiHidden/>
    <w:rPr>
      <w:rFonts w:cs="Segoe UI"/>
      <w:szCs w:val="18"/>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character" w:styleId="Hyperlink">
    <w:name w:val="Hyperlink"/>
    <w:basedOn w:val="DefaultParagraphFont"/>
    <w:uiPriority w:val="99"/>
    <w:unhideWhenUsed/>
    <w:rPr>
      <w:color w:val="0563C1" w:themeColor="hyperlink"/>
      <w:u w:val="single"/>
    </w:rPr>
  </w:style>
  <w:style w:type="character" w:styleId="Emphasis">
    <w:name w:val="Emphasis"/>
    <w:basedOn w:val="DefaultParagraphFont"/>
    <w:uiPriority w:val="3"/>
    <w:qFormat/>
    <w:rPr>
      <w:b/>
      <w:iCs/>
      <w:color w:val="BF0000" w:themeColor="accent2" w:themeShade="BF"/>
    </w:rPr>
  </w:style>
  <w:style w:type="character" w:styleId="FollowedHyperlink">
    <w:name w:val="FollowedHyperlink"/>
    <w:basedOn w:val="DefaultParagraphFont"/>
    <w:uiPriority w:val="99"/>
    <w:semiHidden/>
    <w:unhideWhenUsed/>
    <w:rPr>
      <w:color w:val="954F72" w:themeColor="followedHyperlink"/>
      <w:u w:val="single"/>
    </w:rPr>
  </w:style>
  <w:style w:type="character" w:styleId="Strong">
    <w:name w:val="Strong"/>
    <w:basedOn w:val="DefaultParagraphFont"/>
    <w:uiPriority w:val="4"/>
    <w:qFormat/>
    <w:rPr>
      <w:b/>
      <w:bCs/>
      <w:color w:val="2B579A" w:themeColor="accent5"/>
    </w:rPr>
  </w:style>
  <w:style w:type="paragraph" w:customStyle="1" w:styleId="Heading1-PageBreak">
    <w:name w:val="Heading 1 - Page Break"/>
    <w:basedOn w:val="Normal"/>
    <w:uiPriority w:val="6"/>
    <w:qFormat/>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pPr>
      <w:outlineLvl w:val="9"/>
    </w:pPr>
    <w:rPr>
      <w:kern w:val="0"/>
      <w:szCs w:val="32"/>
      <w14:ligatures w14:val="none"/>
      <w14:numForm w14:val="default"/>
    </w:rPr>
  </w:style>
  <w:style w:type="paragraph" w:styleId="BlockText">
    <w:name w:val="Block Text"/>
    <w:basedOn w:val="Normal"/>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basedOn w:val="DefaultParagraphFont"/>
    <w:uiPriority w:val="33"/>
    <w:semiHidden/>
    <w:unhideWhenUsed/>
    <w:qFormat/>
    <w:rPr>
      <w:b/>
      <w:bCs/>
      <w:i/>
      <w:iCs/>
      <w:spacing w:val="0"/>
    </w:rPr>
  </w:style>
  <w:style w:type="paragraph" w:styleId="Caption">
    <w:name w:val="caption"/>
    <w:basedOn w:val="Normal"/>
    <w:next w:val="Normal"/>
    <w:uiPriority w:val="35"/>
    <w:semiHidden/>
    <w:unhideWhenUsed/>
    <w:qFormat/>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pPr>
      <w:spacing w:before="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before="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before="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Accent2">
    <w:name w:val="Grid Table 1 Light Accent 2"/>
    <w:basedOn w:val="TableNormal"/>
    <w:uiPriority w:val="46"/>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1"/>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1"/>
    <w:semiHidden/>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1"/>
    <w:semiHidden/>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1"/>
    <w:semiHidden/>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1"/>
    <w:semiHidden/>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1"/>
    <w:semiHidden/>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before="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spacing w:before="0" w:line="240" w:lineRule="auto"/>
      <w:ind w:left="220" w:hanging="220"/>
    </w:pPr>
  </w:style>
  <w:style w:type="paragraph" w:styleId="Index2">
    <w:name w:val="index 2"/>
    <w:basedOn w:val="Normal"/>
    <w:next w:val="Normal"/>
    <w:autoRedefine/>
    <w:uiPriority w:val="99"/>
    <w:semiHidden/>
    <w:unhideWhenUsed/>
    <w:pPr>
      <w:spacing w:before="0" w:line="240" w:lineRule="auto"/>
      <w:ind w:left="440" w:hanging="220"/>
    </w:pPr>
  </w:style>
  <w:style w:type="paragraph" w:styleId="Index3">
    <w:name w:val="index 3"/>
    <w:basedOn w:val="Normal"/>
    <w:next w:val="Normal"/>
    <w:autoRedefine/>
    <w:uiPriority w:val="99"/>
    <w:semiHidden/>
    <w:unhideWhenUsed/>
    <w:pPr>
      <w:spacing w:before="0" w:line="240" w:lineRule="auto"/>
      <w:ind w:left="660" w:hanging="220"/>
    </w:pPr>
  </w:style>
  <w:style w:type="paragraph" w:styleId="Index4">
    <w:name w:val="index 4"/>
    <w:basedOn w:val="Normal"/>
    <w:next w:val="Normal"/>
    <w:autoRedefine/>
    <w:uiPriority w:val="99"/>
    <w:semiHidden/>
    <w:unhideWhenUsed/>
    <w:pPr>
      <w:spacing w:before="0" w:line="240" w:lineRule="auto"/>
      <w:ind w:left="880" w:hanging="220"/>
    </w:pPr>
  </w:style>
  <w:style w:type="paragraph" w:styleId="Index5">
    <w:name w:val="index 5"/>
    <w:basedOn w:val="Normal"/>
    <w:next w:val="Normal"/>
    <w:autoRedefine/>
    <w:uiPriority w:val="99"/>
    <w:semiHidden/>
    <w:unhideWhenUsed/>
    <w:pPr>
      <w:spacing w:before="0" w:line="240" w:lineRule="auto"/>
      <w:ind w:left="1100" w:hanging="220"/>
    </w:pPr>
  </w:style>
  <w:style w:type="paragraph" w:styleId="Index6">
    <w:name w:val="index 6"/>
    <w:basedOn w:val="Normal"/>
    <w:next w:val="Normal"/>
    <w:autoRedefine/>
    <w:uiPriority w:val="99"/>
    <w:semiHidden/>
    <w:unhideWhenUsed/>
    <w:pPr>
      <w:spacing w:before="0" w:line="240" w:lineRule="auto"/>
      <w:ind w:left="1320" w:hanging="220"/>
    </w:pPr>
  </w:style>
  <w:style w:type="paragraph" w:styleId="Index7">
    <w:name w:val="index 7"/>
    <w:basedOn w:val="Normal"/>
    <w:next w:val="Normal"/>
    <w:autoRedefine/>
    <w:uiPriority w:val="99"/>
    <w:semiHidden/>
    <w:unhideWhenUsed/>
    <w:pPr>
      <w:spacing w:before="0" w:line="240" w:lineRule="auto"/>
      <w:ind w:left="1540" w:hanging="220"/>
    </w:pPr>
  </w:style>
  <w:style w:type="paragraph" w:styleId="Index8">
    <w:name w:val="index 8"/>
    <w:basedOn w:val="Normal"/>
    <w:next w:val="Normal"/>
    <w:autoRedefine/>
    <w:uiPriority w:val="99"/>
    <w:semiHidden/>
    <w:unhideWhenUsed/>
    <w:pPr>
      <w:spacing w:before="0" w:line="240" w:lineRule="auto"/>
      <w:ind w:left="1760" w:hanging="220"/>
    </w:pPr>
  </w:style>
  <w:style w:type="paragraph" w:styleId="Index9">
    <w:name w:val="index 9"/>
    <w:basedOn w:val="Normal"/>
    <w:next w:val="Normal"/>
    <w:autoRedefine/>
    <w:uiPriority w:val="99"/>
    <w:semiHidden/>
    <w:unhideWhenUsed/>
    <w:pPr>
      <w:spacing w:before="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Pr>
      <w:i/>
      <w:iCs/>
      <w:color w:val="1F4E79" w:themeColor="accent1" w:themeShade="80"/>
    </w:rPr>
  </w:style>
  <w:style w:type="character" w:styleId="IntenseReference">
    <w:name w:val="Intense Reference"/>
    <w:basedOn w:val="DefaultParagraphFont"/>
    <w:uiPriority w:val="32"/>
    <w:semiHidden/>
    <w:unhideWhenUsed/>
    <w:qFormat/>
    <w:rPr>
      <w:b/>
      <w:bCs/>
      <w:caps w:val="0"/>
      <w:smallCaps/>
      <w:color w:val="1F4E79" w:themeColor="accent1" w:themeShade="80"/>
      <w:spacing w:val="0"/>
    </w:rPr>
  </w:style>
  <w:style w:type="table" w:styleId="LightGrid">
    <w:name w:val="Light Grid"/>
    <w:basedOn w:val="TableNormal"/>
    <w:uiPriority w:val="62"/>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11"/>
      </w:numPr>
      <w:contextualSpacing/>
    </w:pPr>
  </w:style>
  <w:style w:type="paragraph" w:styleId="ListBullet3">
    <w:name w:val="List Bullet 3"/>
    <w:basedOn w:val="Normal"/>
    <w:uiPriority w:val="99"/>
    <w:semiHidden/>
    <w:unhideWhenUsed/>
    <w:pPr>
      <w:numPr>
        <w:numId w:val="12"/>
      </w:numPr>
      <w:contextualSpacing/>
    </w:pPr>
  </w:style>
  <w:style w:type="paragraph" w:styleId="ListBullet4">
    <w:name w:val="List Bullet 4"/>
    <w:basedOn w:val="Normal"/>
    <w:uiPriority w:val="99"/>
    <w:semiHidden/>
    <w:unhideWhenUsed/>
    <w:pPr>
      <w:numPr>
        <w:numId w:val="13"/>
      </w:numPr>
      <w:contextualSpacing/>
    </w:pPr>
  </w:style>
  <w:style w:type="paragraph" w:styleId="ListBullet5">
    <w:name w:val="List Bullet 5"/>
    <w:basedOn w:val="Normal"/>
    <w:uiPriority w:val="99"/>
    <w:semiHidden/>
    <w:unhideWhenUsed/>
    <w:pPr>
      <w:numPr>
        <w:numId w:val="14"/>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15"/>
      </w:numPr>
      <w:contextualSpacing/>
    </w:pPr>
  </w:style>
  <w:style w:type="paragraph" w:styleId="ListNumber3">
    <w:name w:val="List Number 3"/>
    <w:basedOn w:val="Normal"/>
    <w:uiPriority w:val="99"/>
    <w:semiHidden/>
    <w:unhideWhenUsed/>
    <w:pPr>
      <w:numPr>
        <w:numId w:val="16"/>
      </w:numPr>
      <w:contextualSpacing/>
    </w:pPr>
  </w:style>
  <w:style w:type="paragraph" w:styleId="ListNumber4">
    <w:name w:val="List Number 4"/>
    <w:basedOn w:val="Normal"/>
    <w:uiPriority w:val="99"/>
    <w:semiHidden/>
    <w:unhideWhenUsed/>
    <w:pPr>
      <w:numPr>
        <w:numId w:val="17"/>
      </w:numPr>
      <w:contextualSpacing/>
    </w:pPr>
  </w:style>
  <w:style w:type="paragraph" w:styleId="ListNumber5">
    <w:name w:val="List Number 5"/>
    <w:basedOn w:val="Normal"/>
    <w:uiPriority w:val="99"/>
    <w:semiHidden/>
    <w:unhideWhenUsed/>
    <w:pPr>
      <w:numPr>
        <w:numId w:val="18"/>
      </w:numPr>
      <w:contextualSpacing/>
    </w:pPr>
  </w:style>
  <w:style w:type="paragraph" w:styleId="ListParagraph">
    <w:name w:val="List Paragraph"/>
    <w:basedOn w:val="Normal"/>
    <w:uiPriority w:val="34"/>
    <w:unhideWhenUsed/>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pPr>
      <w:spacing w:before="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before="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semiHidden/>
    <w:unhideWhenUsed/>
    <w:qFormat/>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before="0" w:line="240" w:lineRule="auto"/>
      <w:ind w:left="4320"/>
    </w:pPr>
  </w:style>
  <w:style w:type="character" w:customStyle="1" w:styleId="SignatureChar">
    <w:name w:val="Signature Char"/>
    <w:basedOn w:val="DefaultParagraphFont"/>
    <w:link w:val="Signature"/>
    <w:uiPriority w:val="99"/>
    <w:semiHidden/>
  </w:style>
  <w:style w:type="character" w:styleId="SubtleEmphasis">
    <w:name w:val="Subtle Emphasis"/>
    <w:basedOn w:val="DefaultParagraphFont"/>
    <w:uiPriority w:val="19"/>
    <w:semiHidden/>
    <w:unhideWhenUsed/>
    <w:qFormat/>
    <w:rPr>
      <w:i/>
      <w:iCs/>
      <w:color w:val="404040" w:themeColor="text1" w:themeTint="BF"/>
    </w:rPr>
  </w:style>
  <w:style w:type="character" w:styleId="SubtleReference">
    <w:name w:val="Subtle Reference"/>
    <w:basedOn w:val="DefaultParagraphFont"/>
    <w:uiPriority w:val="31"/>
    <w:semiHidden/>
    <w:unhideWhenUsed/>
    <w:qFormat/>
    <w:rPr>
      <w:smallCaps/>
      <w:color w:val="5A5A5A" w:themeColor="text1" w:themeTint="A5"/>
    </w:rPr>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263938"/>
    <w:pPr>
      <w:spacing w:after="100"/>
    </w:pPr>
    <w:rPr>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styleId="UnresolvedMention">
    <w:name w:val="Unresolved Mention"/>
    <w:basedOn w:val="DefaultParagraphFont"/>
    <w:uiPriority w:val="99"/>
    <w:unhideWhenUsed/>
    <w:rPr>
      <w:color w:val="605E5C"/>
      <w:shd w:val="clear" w:color="auto" w:fill="E1DFDD"/>
    </w:rPr>
  </w:style>
  <w:style w:type="character" w:styleId="Mention">
    <w:name w:val="Mention"/>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qFormat/>
    <w:rsid w:val="00C30889"/>
    <w:rPr>
      <w:i/>
    </w:rPr>
  </w:style>
  <w:style w:type="character" w:customStyle="1" w:styleId="ListNumberChar">
    <w:name w:val="List Number Char"/>
    <w:basedOn w:val="DefaultParagraphFont"/>
    <w:link w:val="ListNumber"/>
    <w:uiPriority w:val="10"/>
    <w:rsid w:val="00C30889"/>
    <w:rPr>
      <w:rFonts w:eastAsiaTheme="minorEastAsia"/>
      <w:color w:val="3B3838" w:themeColor="background2" w:themeShade="40"/>
    </w:rPr>
  </w:style>
  <w:style w:type="character" w:customStyle="1" w:styleId="QuoteemphasisChar">
    <w:name w:val="Quote emphasis Char"/>
    <w:basedOn w:val="ListNumberChar"/>
    <w:link w:val="Quoteemphasis"/>
    <w:rsid w:val="00C30889"/>
    <w:rPr>
      <w:rFonts w:eastAsiaTheme="minorEastAsia"/>
      <w:i/>
      <w:color w:val="3B3838" w:themeColor="background2" w:themeShade="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137459826">
      <w:bodyDiv w:val="1"/>
      <w:marLeft w:val="0"/>
      <w:marRight w:val="0"/>
      <w:marTop w:val="0"/>
      <w:marBottom w:val="0"/>
      <w:divBdr>
        <w:top w:val="none" w:sz="0" w:space="0" w:color="auto"/>
        <w:left w:val="none" w:sz="0" w:space="0" w:color="auto"/>
        <w:bottom w:val="none" w:sz="0" w:space="0" w:color="auto"/>
        <w:right w:val="none" w:sz="0" w:space="0" w:color="auto"/>
      </w:divBdr>
    </w:div>
    <w:div w:id="151798994">
      <w:bodyDiv w:val="1"/>
      <w:marLeft w:val="0"/>
      <w:marRight w:val="0"/>
      <w:marTop w:val="0"/>
      <w:marBottom w:val="0"/>
      <w:divBdr>
        <w:top w:val="none" w:sz="0" w:space="0" w:color="auto"/>
        <w:left w:val="none" w:sz="0" w:space="0" w:color="auto"/>
        <w:bottom w:val="none" w:sz="0" w:space="0" w:color="auto"/>
        <w:right w:val="none" w:sz="0" w:space="0" w:color="auto"/>
      </w:divBdr>
    </w:div>
    <w:div w:id="323898382">
      <w:bodyDiv w:val="1"/>
      <w:marLeft w:val="0"/>
      <w:marRight w:val="0"/>
      <w:marTop w:val="0"/>
      <w:marBottom w:val="0"/>
      <w:divBdr>
        <w:top w:val="none" w:sz="0" w:space="0" w:color="auto"/>
        <w:left w:val="none" w:sz="0" w:space="0" w:color="auto"/>
        <w:bottom w:val="none" w:sz="0" w:space="0" w:color="auto"/>
        <w:right w:val="none" w:sz="0" w:space="0" w:color="auto"/>
      </w:divBdr>
      <w:divsChild>
        <w:div w:id="1712873820">
          <w:marLeft w:val="0"/>
          <w:marRight w:val="0"/>
          <w:marTop w:val="0"/>
          <w:marBottom w:val="0"/>
          <w:divBdr>
            <w:top w:val="none" w:sz="0" w:space="0" w:color="auto"/>
            <w:left w:val="none" w:sz="0" w:space="0" w:color="auto"/>
            <w:bottom w:val="none" w:sz="0" w:space="0" w:color="auto"/>
            <w:right w:val="none" w:sz="0" w:space="0" w:color="auto"/>
          </w:divBdr>
        </w:div>
      </w:divsChild>
    </w:div>
    <w:div w:id="330061864">
      <w:bodyDiv w:val="1"/>
      <w:marLeft w:val="0"/>
      <w:marRight w:val="0"/>
      <w:marTop w:val="0"/>
      <w:marBottom w:val="0"/>
      <w:divBdr>
        <w:top w:val="none" w:sz="0" w:space="0" w:color="auto"/>
        <w:left w:val="none" w:sz="0" w:space="0" w:color="auto"/>
        <w:bottom w:val="none" w:sz="0" w:space="0" w:color="auto"/>
        <w:right w:val="none" w:sz="0" w:space="0" w:color="auto"/>
      </w:divBdr>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424346440">
      <w:bodyDiv w:val="1"/>
      <w:marLeft w:val="0"/>
      <w:marRight w:val="0"/>
      <w:marTop w:val="0"/>
      <w:marBottom w:val="0"/>
      <w:divBdr>
        <w:top w:val="none" w:sz="0" w:space="0" w:color="auto"/>
        <w:left w:val="none" w:sz="0" w:space="0" w:color="auto"/>
        <w:bottom w:val="none" w:sz="0" w:space="0" w:color="auto"/>
        <w:right w:val="none" w:sz="0" w:space="0" w:color="auto"/>
      </w:divBdr>
    </w:div>
    <w:div w:id="892622706">
      <w:bodyDiv w:val="1"/>
      <w:marLeft w:val="0"/>
      <w:marRight w:val="0"/>
      <w:marTop w:val="0"/>
      <w:marBottom w:val="0"/>
      <w:divBdr>
        <w:top w:val="none" w:sz="0" w:space="0" w:color="auto"/>
        <w:left w:val="none" w:sz="0" w:space="0" w:color="auto"/>
        <w:bottom w:val="none" w:sz="0" w:space="0" w:color="auto"/>
        <w:right w:val="none" w:sz="0" w:space="0" w:color="auto"/>
      </w:divBdr>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196769655">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1814324889">
      <w:bodyDiv w:val="1"/>
      <w:marLeft w:val="0"/>
      <w:marRight w:val="0"/>
      <w:marTop w:val="0"/>
      <w:marBottom w:val="0"/>
      <w:divBdr>
        <w:top w:val="none" w:sz="0" w:space="0" w:color="auto"/>
        <w:left w:val="none" w:sz="0" w:space="0" w:color="auto"/>
        <w:bottom w:val="none" w:sz="0" w:space="0" w:color="auto"/>
        <w:right w:val="none" w:sz="0" w:space="0" w:color="auto"/>
      </w:divBdr>
    </w:div>
    <w:div w:id="1820418410">
      <w:bodyDiv w:val="1"/>
      <w:marLeft w:val="0"/>
      <w:marRight w:val="0"/>
      <w:marTop w:val="0"/>
      <w:marBottom w:val="0"/>
      <w:divBdr>
        <w:top w:val="none" w:sz="0" w:space="0" w:color="auto"/>
        <w:left w:val="none" w:sz="0" w:space="0" w:color="auto"/>
        <w:bottom w:val="none" w:sz="0" w:space="0" w:color="auto"/>
        <w:right w:val="none" w:sz="0" w:space="0" w:color="auto"/>
      </w:divBdr>
    </w:div>
    <w:div w:id="1864397028">
      <w:bodyDiv w:val="1"/>
      <w:marLeft w:val="0"/>
      <w:marRight w:val="0"/>
      <w:marTop w:val="0"/>
      <w:marBottom w:val="0"/>
      <w:divBdr>
        <w:top w:val="none" w:sz="0" w:space="0" w:color="auto"/>
        <w:left w:val="none" w:sz="0" w:space="0" w:color="auto"/>
        <w:bottom w:val="none" w:sz="0" w:space="0" w:color="auto"/>
        <w:right w:val="none" w:sz="0" w:space="0" w:color="auto"/>
      </w:divBdr>
    </w:div>
    <w:div w:id="2036147723">
      <w:bodyDiv w:val="1"/>
      <w:marLeft w:val="0"/>
      <w:marRight w:val="0"/>
      <w:marTop w:val="0"/>
      <w:marBottom w:val="0"/>
      <w:divBdr>
        <w:top w:val="none" w:sz="0" w:space="0" w:color="auto"/>
        <w:left w:val="none" w:sz="0" w:space="0" w:color="auto"/>
        <w:bottom w:val="none" w:sz="0" w:space="0" w:color="auto"/>
        <w:right w:val="none" w:sz="0" w:space="0" w:color="auto"/>
      </w:divBdr>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66097814">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 w:id="2124376440">
      <w:bodyDiv w:val="1"/>
      <w:marLeft w:val="0"/>
      <w:marRight w:val="0"/>
      <w:marTop w:val="0"/>
      <w:marBottom w:val="0"/>
      <w:divBdr>
        <w:top w:val="none" w:sz="0" w:space="0" w:color="auto"/>
        <w:left w:val="none" w:sz="0" w:space="0" w:color="auto"/>
        <w:bottom w:val="none" w:sz="0" w:space="0" w:color="auto"/>
        <w:right w:val="none" w:sz="0" w:space="0" w:color="auto"/>
      </w:divBdr>
      <w:divsChild>
        <w:div w:id="1360273567">
          <w:marLeft w:val="0"/>
          <w:marRight w:val="0"/>
          <w:marTop w:val="0"/>
          <w:marBottom w:val="0"/>
          <w:divBdr>
            <w:top w:val="none" w:sz="0" w:space="0" w:color="auto"/>
            <w:left w:val="none" w:sz="0" w:space="0" w:color="auto"/>
            <w:bottom w:val="none" w:sz="0" w:space="0" w:color="auto"/>
            <w:right w:val="none" w:sz="0" w:space="0" w:color="auto"/>
          </w:divBdr>
        </w:div>
      </w:divsChild>
    </w:div>
    <w:div w:id="2135977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cloudzero.com/blog/horizontal-vs-vertical-scaling/"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nsr\AppData\Roaming\Microsoft\Templates\Insert%20your%20first%20table%20of%20contents%20tutorial.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0" ma:contentTypeDescription="Create a new document." ma:contentTypeScope="" ma:versionID="1267097ee5f5874adfcc408041ae252e">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95891a93df65b14727750f2c06c306c"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E7373D-5DCA-4092-912F-7D030B4FE61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B15B1B51-5121-472B-BA9E-DC61343F5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78A3276-187E-405F-966A-BDA24FF7DCFF}">
  <ds:schemaRefs>
    <ds:schemaRef ds:uri="http://schemas.microsoft.com/sharepoint/v3/contenttype/forms"/>
  </ds:schemaRefs>
</ds:datastoreItem>
</file>

<file path=customXml/itemProps4.xml><?xml version="1.0" encoding="utf-8"?>
<ds:datastoreItem xmlns:ds="http://schemas.openxmlformats.org/officeDocument/2006/customXml" ds:itemID="{9EAA2E9E-4E47-497B-A79A-B397382D8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Insert your first table of contents tutorial.dotx</Template>
  <TotalTime>319</TotalTime>
  <Pages>5</Pages>
  <Words>713</Words>
  <Characters>4068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4772</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Janani VS</dc:creator>
  <cp:keywords/>
  <dc:description/>
  <cp:lastModifiedBy>Janani VS</cp:lastModifiedBy>
  <cp:revision>23</cp:revision>
  <dcterms:created xsi:type="dcterms:W3CDTF">2025-04-21T18:07:00Z</dcterms:created>
  <dcterms:modified xsi:type="dcterms:W3CDTF">2025-04-21T23:28:00Z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