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E91DBD" w14:textId="1E280B9D" w:rsidR="00337B8F" w:rsidRDefault="00337B8F">
      <w:r>
        <w:t xml:space="preserve">Explication </w:t>
      </w:r>
      <w:proofErr w:type="spellStart"/>
      <w:r>
        <w:t>matlab</w:t>
      </w:r>
      <w:proofErr w:type="spellEnd"/>
      <w:r>
        <w:t xml:space="preserve"> pour le rapport : </w:t>
      </w:r>
    </w:p>
    <w:p w14:paraId="6D72CD19" w14:textId="77777777" w:rsidR="00337B8F" w:rsidRPr="00337B8F" w:rsidRDefault="00337B8F" w:rsidP="00337B8F">
      <w:pPr>
        <w:rPr>
          <w:b/>
          <w:bCs/>
        </w:rPr>
      </w:pPr>
      <w:r w:rsidRPr="00337B8F">
        <w:rPr>
          <w:b/>
          <w:bCs/>
        </w:rPr>
        <w:t>Développement des modèles et démarche d’implémentation sous MATLAB</w:t>
      </w:r>
    </w:p>
    <w:p w14:paraId="68331960" w14:textId="77777777" w:rsidR="00337B8F" w:rsidRPr="00337B8F" w:rsidRDefault="00337B8F" w:rsidP="00337B8F">
      <w:r w:rsidRPr="00337B8F">
        <w:t xml:space="preserve">L’objectif de ce travail est de développer et d’exploiter, pour le robot manipulateur </w:t>
      </w:r>
      <w:r w:rsidRPr="00337B8F">
        <w:rPr>
          <w:b/>
          <w:bCs/>
        </w:rPr>
        <w:t>UR5</w:t>
      </w:r>
      <w:r w:rsidRPr="00337B8F">
        <w:t xml:space="preserve">, trois niveaux de modélisation complémentaires : le </w:t>
      </w:r>
      <w:r w:rsidRPr="00337B8F">
        <w:rPr>
          <w:b/>
          <w:bCs/>
        </w:rPr>
        <w:t xml:space="preserve">modèle </w:t>
      </w:r>
      <w:proofErr w:type="gramStart"/>
      <w:r w:rsidRPr="00337B8F">
        <w:rPr>
          <w:b/>
          <w:bCs/>
        </w:rPr>
        <w:t>cinématique direct</w:t>
      </w:r>
      <w:proofErr w:type="gramEnd"/>
      <w:r w:rsidRPr="00337B8F">
        <w:t xml:space="preserve">, le </w:t>
      </w:r>
      <w:r w:rsidRPr="00337B8F">
        <w:rPr>
          <w:b/>
          <w:bCs/>
        </w:rPr>
        <w:t xml:space="preserve">modèle </w:t>
      </w:r>
      <w:proofErr w:type="gramStart"/>
      <w:r w:rsidRPr="00337B8F">
        <w:rPr>
          <w:b/>
          <w:bCs/>
        </w:rPr>
        <w:t>cinématique différentiel</w:t>
      </w:r>
      <w:proofErr w:type="gramEnd"/>
      <w:r w:rsidRPr="00337B8F">
        <w:t xml:space="preserve"> et le </w:t>
      </w:r>
      <w:r w:rsidRPr="00337B8F">
        <w:rPr>
          <w:b/>
          <w:bCs/>
        </w:rPr>
        <w:t>modèle dynamique</w:t>
      </w:r>
      <w:r w:rsidRPr="00337B8F">
        <w:t xml:space="preserve">. L’ensemble de ces développements a été implémenté sous </w:t>
      </w:r>
      <w:r w:rsidRPr="00337B8F">
        <w:rPr>
          <w:b/>
          <w:bCs/>
        </w:rPr>
        <w:t>MATLAB</w:t>
      </w:r>
      <w:r w:rsidRPr="00337B8F">
        <w:t xml:space="preserve">, en combinant une modélisation analytique basée sur les paramètres </w:t>
      </w:r>
      <w:r w:rsidRPr="00337B8F">
        <w:rPr>
          <w:b/>
          <w:bCs/>
        </w:rPr>
        <w:t>DH modifiés de Craig</w:t>
      </w:r>
      <w:r w:rsidRPr="00337B8F">
        <w:t xml:space="preserve"> et des outils de la </w:t>
      </w:r>
      <w:r w:rsidRPr="00337B8F">
        <w:rPr>
          <w:b/>
          <w:bCs/>
        </w:rPr>
        <w:t>Robotics System Toolbox</w:t>
      </w:r>
      <w:r w:rsidRPr="00337B8F">
        <w:t xml:space="preserve"> pour la vérification et l’exploitation numérique.</w:t>
      </w:r>
    </w:p>
    <w:p w14:paraId="0B615FA7" w14:textId="77777777" w:rsidR="00337B8F" w:rsidRPr="00337B8F" w:rsidRDefault="00337B8F" w:rsidP="00337B8F">
      <w:r w:rsidRPr="00337B8F">
        <w:t xml:space="preserve">Dans un premier temps, une configuration articulaire de référence a été définie afin de disposer d’un cas de test commun à l’ensemble des parties du devoir. Les paramètres géométriques officiels du robot ont été introduits, puis réorganisés sous forme de paramètres </w:t>
      </w:r>
      <w:r w:rsidRPr="00337B8F">
        <w:rPr>
          <w:b/>
          <w:bCs/>
        </w:rPr>
        <w:t>DH modifiés</w:t>
      </w:r>
      <w:r w:rsidRPr="00337B8F">
        <w:t xml:space="preserve">, ce qui permet de construire les matrices de transformation homogène entre repères successifs. Le robot UR5 a également été chargé dans MATLAB à l’aide de la fonction </w:t>
      </w:r>
      <w:proofErr w:type="spellStart"/>
      <w:r w:rsidRPr="00337B8F">
        <w:t>loadrobot</w:t>
      </w:r>
      <w:proofErr w:type="spellEnd"/>
      <w:r w:rsidRPr="00337B8F">
        <w:t xml:space="preserve">, ce qui fournit un objet </w:t>
      </w:r>
      <w:proofErr w:type="spellStart"/>
      <w:r w:rsidRPr="00337B8F">
        <w:t>rigidBodyTree</w:t>
      </w:r>
      <w:proofErr w:type="spellEnd"/>
      <w:r w:rsidRPr="00337B8F">
        <w:t xml:space="preserve"> exploitable pour les vérifications cinématiques, les calculs de jacobienne et les évaluations dynamiques.</w:t>
      </w:r>
    </w:p>
    <w:p w14:paraId="319F5319" w14:textId="77777777" w:rsidR="00337B8F" w:rsidRPr="00337B8F" w:rsidRDefault="00337B8F" w:rsidP="00337B8F">
      <w:pPr>
        <w:rPr>
          <w:b/>
          <w:bCs/>
        </w:rPr>
      </w:pPr>
      <w:r w:rsidRPr="00337B8F">
        <w:rPr>
          <w:b/>
          <w:bCs/>
        </w:rPr>
        <w:t>Modèle cinématique direct</w:t>
      </w:r>
    </w:p>
    <w:p w14:paraId="4843C038" w14:textId="0941D7CF" w:rsidR="00337B8F" w:rsidRPr="00337B8F" w:rsidRDefault="00337B8F" w:rsidP="00337B8F">
      <w:r w:rsidRPr="00337B8F">
        <w:t xml:space="preserve">La première étape du code consiste à développer le </w:t>
      </w:r>
      <w:r w:rsidRPr="00337B8F">
        <w:rPr>
          <w:b/>
          <w:bCs/>
        </w:rPr>
        <w:t xml:space="preserve">modèle </w:t>
      </w:r>
      <w:proofErr w:type="gramStart"/>
      <w:r w:rsidRPr="00337B8F">
        <w:rPr>
          <w:b/>
          <w:bCs/>
        </w:rPr>
        <w:t>cinématique direct</w:t>
      </w:r>
      <w:proofErr w:type="gramEnd"/>
      <w:r w:rsidRPr="00337B8F">
        <w:t xml:space="preserve"> du robot. Pour cela, une fonction locale </w:t>
      </w:r>
      <w:proofErr w:type="spellStart"/>
      <w:r w:rsidRPr="00337B8F">
        <w:t>DH_Modified_Transform</w:t>
      </w:r>
      <w:proofErr w:type="spellEnd"/>
      <w:r w:rsidRPr="00337B8F">
        <w:t xml:space="preserve"> a été définie afin de calculer, pour chaque articulation, la matrice de transformation homogène associée aux paramètres </w:t>
      </w:r>
      <m:oMath>
        <m:d>
          <m:dPr>
            <m:sepChr m:val=","/>
            <m:ctrlPr>
              <w:rPr>
                <w:rFonts w:ascii="Cambria Math" w:hAnsi="Cambria Math"/>
              </w:rPr>
            </m:ctrlPr>
          </m:dPr>
          <m:e>
            <m:sSub>
              <m:sSubPr>
                <m:ctrlPr>
                  <w:rPr>
                    <w:rFonts w:ascii="Cambria Math" w:hAnsi="Cambria Math"/>
                  </w:rPr>
                </m:ctrlPr>
              </m:sSubPr>
              <m:e>
                <m:r>
                  <w:rPr>
                    <w:rFonts w:ascii="Cambria Math" w:hAnsi="Cambria Math"/>
                  </w:rPr>
                  <m:t>α</m:t>
                </m:r>
              </m:e>
              <m:sub>
                <m:r>
                  <w:rPr>
                    <w:rFonts w:ascii="Cambria Math" w:hAnsi="Cambria Math"/>
                  </w:rPr>
                  <m:t>i</m:t>
                </m:r>
              </m:sub>
            </m:sSub>
          </m:e>
          <m:e>
            <m:sSub>
              <m:sSubPr>
                <m:ctrlPr>
                  <w:rPr>
                    <w:rFonts w:ascii="Cambria Math" w:hAnsi="Cambria Math"/>
                  </w:rPr>
                </m:ctrlPr>
              </m:sSubPr>
              <m:e>
                <m:r>
                  <w:rPr>
                    <w:rFonts w:ascii="Cambria Math" w:hAnsi="Cambria Math"/>
                  </w:rPr>
                  <m:t>a</m:t>
                </m:r>
              </m:e>
              <m:sub>
                <m:r>
                  <w:rPr>
                    <w:rFonts w:ascii="Cambria Math" w:hAnsi="Cambria Math"/>
                  </w:rPr>
                  <m:t>i</m:t>
                </m:r>
              </m:sub>
            </m:sSub>
          </m:e>
          <m:e>
            <m:sSub>
              <m:sSubPr>
                <m:ctrlPr>
                  <w:rPr>
                    <w:rFonts w:ascii="Cambria Math" w:hAnsi="Cambria Math"/>
                  </w:rPr>
                </m:ctrlPr>
              </m:sSubPr>
              <m:e>
                <m:r>
                  <w:rPr>
                    <w:rFonts w:ascii="Cambria Math" w:hAnsi="Cambria Math"/>
                  </w:rPr>
                  <m:t>d</m:t>
                </m:r>
              </m:e>
              <m:sub>
                <m:r>
                  <w:rPr>
                    <w:rFonts w:ascii="Cambria Math" w:hAnsi="Cambria Math"/>
                  </w:rPr>
                  <m:t>i</m:t>
                </m:r>
              </m:sub>
            </m:sSub>
          </m:e>
          <m:e>
            <m:sSub>
              <m:sSubPr>
                <m:ctrlPr>
                  <w:rPr>
                    <w:rFonts w:ascii="Cambria Math" w:hAnsi="Cambria Math"/>
                  </w:rPr>
                </m:ctrlPr>
              </m:sSubPr>
              <m:e>
                <m:r>
                  <w:rPr>
                    <w:rFonts w:ascii="Cambria Math" w:hAnsi="Cambria Math"/>
                  </w:rPr>
                  <m:t>θ</m:t>
                </m:r>
              </m:e>
              <m:sub>
                <m:r>
                  <w:rPr>
                    <w:rFonts w:ascii="Cambria Math" w:hAnsi="Cambria Math"/>
                  </w:rPr>
                  <m:t>i</m:t>
                </m:r>
              </m:sub>
            </m:sSub>
          </m:e>
        </m:d>
      </m:oMath>
      <w:r w:rsidRPr="00337B8F">
        <w:t xml:space="preserve">dans la convention </w:t>
      </w:r>
      <w:r w:rsidRPr="00337B8F">
        <w:rPr>
          <w:b/>
          <w:bCs/>
        </w:rPr>
        <w:t>DH modifiée</w:t>
      </w:r>
      <w:r w:rsidRPr="00337B8F">
        <w:t xml:space="preserve">. Cette fonction applique directement la relation standard de Craig et renvoie une matrice homogène </w:t>
      </w:r>
      <m:oMath>
        <m:r>
          <w:rPr>
            <w:rFonts w:ascii="Cambria Math" w:hAnsi="Cambria Math"/>
          </w:rPr>
          <m:t>4×4</m:t>
        </m:r>
      </m:oMath>
      <w:r w:rsidRPr="00337B8F">
        <w:t>.</w:t>
      </w:r>
    </w:p>
    <w:p w14:paraId="6A3211E3" w14:textId="332C6720" w:rsidR="00337B8F" w:rsidRPr="00337B8F" w:rsidRDefault="00337B8F" w:rsidP="00337B8F">
      <w:r w:rsidRPr="00337B8F">
        <w:t xml:space="preserve">À partir de cette fonction, les six matrices élémentaires </w:t>
      </w:r>
      <m:oMath>
        <m:sSubSup>
          <m:sSubSupPr>
            <m:ctrlPr>
              <w:rPr>
                <w:rFonts w:ascii="Cambria Math" w:hAnsi="Cambria Math"/>
              </w:rPr>
            </m:ctrlPr>
          </m:sSubSupPr>
          <m:e>
            <m:r>
              <w:rPr>
                <w:rFonts w:ascii="Cambria Math" w:hAnsi="Cambria Math"/>
              </w:rPr>
              <m:t>T</m:t>
            </m:r>
          </m:e>
          <m:sub>
            <m:r>
              <w:rPr>
                <w:rFonts w:ascii="Cambria Math" w:hAnsi="Cambria Math"/>
              </w:rPr>
              <m:t>i-1</m:t>
            </m:r>
          </m:sub>
          <m:sup>
            <m:r>
              <w:rPr>
                <w:rFonts w:ascii="Cambria Math" w:hAnsi="Cambria Math"/>
              </w:rPr>
              <m:t>i</m:t>
            </m:r>
          </m:sup>
        </m:sSubSup>
      </m:oMath>
      <w:r w:rsidRPr="00337B8F">
        <w:t xml:space="preserve">sont calculées pour la configuration articulaire choisie. Ces matrices représentent la transformation entre deux repères successifs. Elles sont ensuite multipliées successivement afin d’obtenir les transformations cumulées </w:t>
      </w:r>
      <m:oMath>
        <m:sSubSup>
          <m:sSubSupPr>
            <m:ctrlPr>
              <w:rPr>
                <w:rFonts w:ascii="Cambria Math" w:hAnsi="Cambria Math"/>
              </w:rPr>
            </m:ctrlPr>
          </m:sSubSupPr>
          <m:e>
            <m:r>
              <w:rPr>
                <w:rFonts w:ascii="Cambria Math" w:hAnsi="Cambria Math"/>
              </w:rPr>
              <m:t>T</m:t>
            </m:r>
          </m:e>
          <m:sub>
            <m:r>
              <w:rPr>
                <w:rFonts w:ascii="Cambria Math" w:hAnsi="Cambria Math"/>
              </w:rPr>
              <m:t>0</m:t>
            </m:r>
          </m:sub>
          <m:sup>
            <m:r>
              <w:rPr>
                <w:rFonts w:ascii="Cambria Math" w:hAnsi="Cambria Math"/>
              </w:rPr>
              <m:t>1</m:t>
            </m:r>
          </m:sup>
        </m:sSubSup>
        <m:r>
          <w:rPr>
            <w:rFonts w:ascii="Cambria Math" w:hAnsi="Cambria Math"/>
          </w:rPr>
          <m:t>,</m:t>
        </m:r>
        <m:sSubSup>
          <m:sSubSupPr>
            <m:ctrlPr>
              <w:rPr>
                <w:rFonts w:ascii="Cambria Math" w:hAnsi="Cambria Math"/>
              </w:rPr>
            </m:ctrlPr>
          </m:sSubSupPr>
          <m:e>
            <m:r>
              <w:rPr>
                <w:rFonts w:ascii="Cambria Math" w:hAnsi="Cambria Math"/>
              </w:rPr>
              <m:t>T</m:t>
            </m:r>
          </m:e>
          <m:sub>
            <m:r>
              <w:rPr>
                <w:rFonts w:ascii="Cambria Math" w:hAnsi="Cambria Math"/>
              </w:rPr>
              <m:t>0</m:t>
            </m:r>
          </m:sub>
          <m:sup>
            <m:r>
              <w:rPr>
                <w:rFonts w:ascii="Cambria Math" w:hAnsi="Cambria Math"/>
              </w:rPr>
              <m:t>2</m:t>
            </m:r>
          </m:sup>
        </m:sSubSup>
        <m:r>
          <w:rPr>
            <w:rFonts w:ascii="Cambria Math" w:hAnsi="Cambria Math"/>
          </w:rPr>
          <m:t>,…,</m:t>
        </m:r>
        <m:sSubSup>
          <m:sSubSupPr>
            <m:ctrlPr>
              <w:rPr>
                <w:rFonts w:ascii="Cambria Math" w:hAnsi="Cambria Math"/>
              </w:rPr>
            </m:ctrlPr>
          </m:sSubSupPr>
          <m:e>
            <m:r>
              <w:rPr>
                <w:rFonts w:ascii="Cambria Math" w:hAnsi="Cambria Math"/>
              </w:rPr>
              <m:t>T</m:t>
            </m:r>
          </m:e>
          <m:sub>
            <m:r>
              <w:rPr>
                <w:rFonts w:ascii="Cambria Math" w:hAnsi="Cambria Math"/>
              </w:rPr>
              <m:t>0</m:t>
            </m:r>
          </m:sub>
          <m:sup>
            <m:r>
              <w:rPr>
                <w:rFonts w:ascii="Cambria Math" w:hAnsi="Cambria Math"/>
              </w:rPr>
              <m:t>6</m:t>
            </m:r>
          </m:sup>
        </m:sSubSup>
      </m:oMath>
      <w:r w:rsidRPr="00337B8F">
        <w:t xml:space="preserve">. La dernière matrice, notée </w:t>
      </w:r>
      <m:oMath>
        <m:sSubSup>
          <m:sSubSupPr>
            <m:ctrlPr>
              <w:rPr>
                <w:rFonts w:ascii="Cambria Math" w:hAnsi="Cambria Math"/>
              </w:rPr>
            </m:ctrlPr>
          </m:sSubSupPr>
          <m:e>
            <m:r>
              <w:rPr>
                <w:rFonts w:ascii="Cambria Math" w:hAnsi="Cambria Math"/>
              </w:rPr>
              <m:t>T</m:t>
            </m:r>
          </m:e>
          <m:sub>
            <m:r>
              <w:rPr>
                <w:rFonts w:ascii="Cambria Math" w:hAnsi="Cambria Math"/>
              </w:rPr>
              <m:t>0</m:t>
            </m:r>
          </m:sub>
          <m:sup>
            <m:r>
              <w:rPr>
                <w:rFonts w:ascii="Cambria Math" w:hAnsi="Cambria Math"/>
              </w:rPr>
              <m:t>6</m:t>
            </m:r>
          </m:sup>
        </m:sSubSup>
      </m:oMath>
      <w:r w:rsidRPr="00337B8F">
        <w:t xml:space="preserve">, décrit entièrement la pose de l’effecteur dans le repère de base de notre modèle DH : sa position est contenue dans la quatrième colonne, et son orientation dans la sous-matrice de rotation </w:t>
      </w:r>
      <m:oMath>
        <m:r>
          <w:rPr>
            <w:rFonts w:ascii="Cambria Math" w:hAnsi="Cambria Math"/>
          </w:rPr>
          <m:t>3×3</m:t>
        </m:r>
      </m:oMath>
      <w:r w:rsidRPr="00337B8F">
        <w:t>.</w:t>
      </w:r>
    </w:p>
    <w:p w14:paraId="1DE520BC" w14:textId="77777777" w:rsidR="00337B8F" w:rsidRPr="00337B8F" w:rsidRDefault="00337B8F" w:rsidP="00337B8F">
      <w:r w:rsidRPr="00337B8F">
        <w:t>Cette partie du code permet donc de passer directement de l’espace articulaire à l’espace cartésien. Dans le cas étudié, le modèle fournit une pose finale de l’effecteur cohérente avec la configuration imposée, ce qui constitue la base de tout le reste du travail. Le rôle principal de cette section est donc d’obtenir une expression numérique fiable de la pose terminale du robot à partir des angles articulaires.</w:t>
      </w:r>
    </w:p>
    <w:p w14:paraId="7A259C04" w14:textId="77777777" w:rsidR="00337B8F" w:rsidRPr="00337B8F" w:rsidRDefault="00337B8F" w:rsidP="00337B8F">
      <w:pPr>
        <w:rPr>
          <w:b/>
          <w:bCs/>
        </w:rPr>
      </w:pPr>
      <w:r w:rsidRPr="00337B8F">
        <w:rPr>
          <w:b/>
          <w:bCs/>
        </w:rPr>
        <w:t xml:space="preserve">Vérification du modèle </w:t>
      </w:r>
      <w:proofErr w:type="gramStart"/>
      <w:r w:rsidRPr="00337B8F">
        <w:rPr>
          <w:b/>
          <w:bCs/>
        </w:rPr>
        <w:t>cinématique direct</w:t>
      </w:r>
      <w:proofErr w:type="gramEnd"/>
      <w:r w:rsidRPr="00337B8F">
        <w:rPr>
          <w:b/>
          <w:bCs/>
        </w:rPr>
        <w:t xml:space="preserve"> par cinématique inverse</w:t>
      </w:r>
    </w:p>
    <w:p w14:paraId="0FDF4FD9" w14:textId="55225DE0" w:rsidR="00337B8F" w:rsidRPr="00337B8F" w:rsidRDefault="00337B8F" w:rsidP="00337B8F">
      <w:r w:rsidRPr="00337B8F">
        <w:t xml:space="preserve">Une première vérification est ensuite réalisée à l’aide de la fonction </w:t>
      </w:r>
      <w:proofErr w:type="spellStart"/>
      <w:r w:rsidRPr="00337B8F">
        <w:t>inverseKinematics</w:t>
      </w:r>
      <w:proofErr w:type="spellEnd"/>
      <w:r w:rsidRPr="00337B8F">
        <w:t xml:space="preserve"> de MATLAB. Le principe consiste à utiliser comme cible de la cinématique inverse la pose </w:t>
      </w:r>
      <m:oMath>
        <m:sSubSup>
          <m:sSubSupPr>
            <m:ctrlPr>
              <w:rPr>
                <w:rFonts w:ascii="Cambria Math" w:hAnsi="Cambria Math"/>
              </w:rPr>
            </m:ctrlPr>
          </m:sSubSupPr>
          <m:e>
            <m:r>
              <w:rPr>
                <w:rFonts w:ascii="Cambria Math" w:hAnsi="Cambria Math"/>
              </w:rPr>
              <m:t>T</m:t>
            </m:r>
          </m:e>
          <m:sub>
            <m:r>
              <w:rPr>
                <w:rFonts w:ascii="Cambria Math" w:hAnsi="Cambria Math"/>
              </w:rPr>
              <m:t>0</m:t>
            </m:r>
          </m:sub>
          <m:sup>
            <m:r>
              <w:rPr>
                <w:rFonts w:ascii="Cambria Math" w:hAnsi="Cambria Math"/>
              </w:rPr>
              <m:t>6</m:t>
            </m:r>
          </m:sup>
        </m:sSubSup>
      </m:oMath>
      <w:r w:rsidRPr="00337B8F">
        <w:t xml:space="preserve">calculée précédemment par notre modèle direct. L’idée est qu’en injectant cette pose </w:t>
      </w:r>
      <w:r w:rsidRPr="00337B8F">
        <w:lastRenderedPageBreak/>
        <w:t>dans le solveur IK, on devrait retrouver une configuration articulaire cohérente avec celle utilisée au départ.</w:t>
      </w:r>
    </w:p>
    <w:p w14:paraId="0506FE32" w14:textId="77777777" w:rsidR="00337B8F" w:rsidRPr="00337B8F" w:rsidRDefault="00337B8F" w:rsidP="00337B8F">
      <w:r w:rsidRPr="00337B8F">
        <w:t xml:space="preserve">Dans le code, un objet </w:t>
      </w:r>
      <w:proofErr w:type="spellStart"/>
      <w:r w:rsidRPr="00337B8F">
        <w:t>inverseKinematics</w:t>
      </w:r>
      <w:proofErr w:type="spellEnd"/>
      <w:r w:rsidRPr="00337B8F">
        <w:t xml:space="preserve"> est créé à partir du robot chargé dans la </w:t>
      </w:r>
      <w:proofErr w:type="spellStart"/>
      <w:r w:rsidRPr="00337B8F">
        <w:t>toolbox</w:t>
      </w:r>
      <w:proofErr w:type="spellEnd"/>
      <w:r w:rsidRPr="00337B8F">
        <w:t xml:space="preserve">. Des poids sont définis afin de pondérer les composantes de l’erreur de pose dans la résolution, puis une estimation initiale proche de la configuration de référence est fournie pour guider le solveur vers la bonne branche de solution. La fonction renvoie alors une configuration articulaire </w:t>
      </w:r>
      <w:proofErr w:type="spellStart"/>
      <w:r w:rsidRPr="00337B8F">
        <w:t>q_verification</w:t>
      </w:r>
      <w:proofErr w:type="spellEnd"/>
      <w:r w:rsidRPr="00337B8F">
        <w:t xml:space="preserve"> qui est comparée à la configuration initiale.</w:t>
      </w:r>
    </w:p>
    <w:p w14:paraId="785266C7" w14:textId="2BB00984" w:rsidR="00337B8F" w:rsidRPr="00337B8F" w:rsidRDefault="00337B8F" w:rsidP="00337B8F">
      <w:r w:rsidRPr="00337B8F">
        <w:t xml:space="preserve">Les résultats montrent que les articulations </w:t>
      </w:r>
      <m:oMath>
        <m:sSub>
          <m:sSubPr>
            <m:ctrlPr>
              <w:rPr>
                <w:rFonts w:ascii="Cambria Math" w:hAnsi="Cambria Math"/>
              </w:rPr>
            </m:ctrlPr>
          </m:sSubPr>
          <m:e>
            <m:r>
              <w:rPr>
                <w:rFonts w:ascii="Cambria Math" w:hAnsi="Cambria Math"/>
              </w:rPr>
              <m:t>q</m:t>
            </m:r>
          </m:e>
          <m:sub>
            <m:r>
              <w:rPr>
                <w:rFonts w:ascii="Cambria Math" w:hAnsi="Cambria Math"/>
              </w:rPr>
              <m:t>2</m:t>
            </m:r>
          </m:sub>
        </m:sSub>
      </m:oMath>
      <w:r w:rsidRPr="00337B8F">
        <w:t xml:space="preserve">à </w:t>
      </w:r>
      <m:oMath>
        <m:sSub>
          <m:sSubPr>
            <m:ctrlPr>
              <w:rPr>
                <w:rFonts w:ascii="Cambria Math" w:hAnsi="Cambria Math"/>
              </w:rPr>
            </m:ctrlPr>
          </m:sSubPr>
          <m:e>
            <m:r>
              <w:rPr>
                <w:rFonts w:ascii="Cambria Math" w:hAnsi="Cambria Math"/>
              </w:rPr>
              <m:t>q</m:t>
            </m:r>
          </m:e>
          <m:sub>
            <m:r>
              <w:rPr>
                <w:rFonts w:ascii="Cambria Math" w:hAnsi="Cambria Math"/>
              </w:rPr>
              <m:t>6</m:t>
            </m:r>
          </m:sub>
        </m:sSub>
      </m:oMath>
      <w:r w:rsidRPr="00337B8F">
        <w:t xml:space="preserve">sont retrouvées avec une erreur négligeable, tandis que </w:t>
      </w:r>
      <m:oMath>
        <m:sSub>
          <m:sSubPr>
            <m:ctrlPr>
              <w:rPr>
                <w:rFonts w:ascii="Cambria Math" w:hAnsi="Cambria Math"/>
              </w:rPr>
            </m:ctrlPr>
          </m:sSubPr>
          <m:e>
            <m:r>
              <w:rPr>
                <w:rFonts w:ascii="Cambria Math" w:hAnsi="Cambria Math"/>
              </w:rPr>
              <m:t>q</m:t>
            </m:r>
          </m:e>
          <m:sub>
            <m:r>
              <w:rPr>
                <w:rFonts w:ascii="Cambria Math" w:hAnsi="Cambria Math"/>
              </w:rPr>
              <m:t>1</m:t>
            </m:r>
          </m:sub>
        </m:sSub>
      </m:oMath>
      <w:r w:rsidRPr="00337B8F">
        <w:t xml:space="preserve">présente un décalage de </w:t>
      </w:r>
      <w:r w:rsidRPr="00337B8F">
        <w:rPr>
          <w:b/>
          <w:bCs/>
        </w:rPr>
        <w:t>180°</w:t>
      </w:r>
      <w:r w:rsidRPr="00337B8F">
        <w:t xml:space="preserve">. Cette différence ne traduit pas une erreur de modélisation du robot, mais une différence de convention entre le </w:t>
      </w:r>
      <w:r w:rsidRPr="00337B8F">
        <w:rPr>
          <w:b/>
          <w:bCs/>
        </w:rPr>
        <w:t>repère de base du modèle DH</w:t>
      </w:r>
      <w:r w:rsidRPr="00337B8F">
        <w:t xml:space="preserve"> développé manuellement et le </w:t>
      </w:r>
      <w:r w:rsidRPr="00337B8F">
        <w:rPr>
          <w:b/>
          <w:bCs/>
        </w:rPr>
        <w:t>repère de base du modèle URDF</w:t>
      </w:r>
      <w:r w:rsidRPr="00337B8F">
        <w:t xml:space="preserve"> chargé par MATLAB. Cette hypothèse est confirmée par la comparaison entre la matrice </w:t>
      </w:r>
      <m:oMath>
        <m:sSubSup>
          <m:sSubSupPr>
            <m:ctrlPr>
              <w:rPr>
                <w:rFonts w:ascii="Cambria Math" w:hAnsi="Cambria Math"/>
              </w:rPr>
            </m:ctrlPr>
          </m:sSubSupPr>
          <m:e>
            <m:r>
              <w:rPr>
                <w:rFonts w:ascii="Cambria Math" w:hAnsi="Cambria Math"/>
              </w:rPr>
              <m:t>T</m:t>
            </m:r>
          </m:e>
          <m:sub>
            <m:r>
              <w:rPr>
                <w:rFonts w:ascii="Cambria Math" w:hAnsi="Cambria Math"/>
              </w:rPr>
              <m:t>0</m:t>
            </m:r>
          </m:sub>
          <m:sup>
            <m:r>
              <w:rPr>
                <w:rFonts w:ascii="Cambria Math" w:hAnsi="Cambria Math"/>
              </w:rPr>
              <m:t>6</m:t>
            </m:r>
          </m:sup>
        </m:sSubSup>
      </m:oMath>
      <w:r w:rsidRPr="00337B8F">
        <w:t xml:space="preserve">obtenue par notre modèle et la transformation calculée par la fonction </w:t>
      </w:r>
      <w:proofErr w:type="spellStart"/>
      <w:r w:rsidRPr="00337B8F">
        <w:t>getTransform</w:t>
      </w:r>
      <w:proofErr w:type="spellEnd"/>
      <w:r w:rsidRPr="00337B8F">
        <w:t xml:space="preserve"> de MATLAB pour la même configuration. Les deux matrices présentent la même composante </w:t>
      </w:r>
      <m:oMath>
        <m:r>
          <w:rPr>
            <w:rFonts w:ascii="Cambria Math" w:hAnsi="Cambria Math"/>
          </w:rPr>
          <m:t>z</m:t>
        </m:r>
      </m:oMath>
      <w:r w:rsidRPr="00337B8F">
        <w:t xml:space="preserve">, mais des signes opposés sur les composantes </w:t>
      </w:r>
      <m:oMath>
        <m:r>
          <w:rPr>
            <w:rFonts w:ascii="Cambria Math" w:hAnsi="Cambria Math"/>
          </w:rPr>
          <m:t>x</m:t>
        </m:r>
      </m:oMath>
      <w:r w:rsidRPr="00337B8F">
        <w:t xml:space="preserve">et </w:t>
      </w:r>
      <m:oMath>
        <m:r>
          <w:rPr>
            <w:rFonts w:ascii="Cambria Math" w:hAnsi="Cambria Math"/>
          </w:rPr>
          <m:t>y</m:t>
        </m:r>
      </m:oMath>
      <w:r w:rsidRPr="00337B8F">
        <w:t xml:space="preserve">, ce qui indique une rotation fixe de </w:t>
      </w:r>
      <w:r w:rsidRPr="00337B8F">
        <w:rPr>
          <w:b/>
          <w:bCs/>
        </w:rPr>
        <w:t xml:space="preserve">180° autour de l’axe </w:t>
      </w:r>
      <m:oMath>
        <m:r>
          <w:rPr>
            <w:rFonts w:ascii="Cambria Math" w:hAnsi="Cambria Math"/>
          </w:rPr>
          <m:t>z</m:t>
        </m:r>
      </m:oMath>
      <w:r w:rsidRPr="00337B8F">
        <w:t>entre les deux repères de base.</w:t>
      </w:r>
    </w:p>
    <w:p w14:paraId="0C3DDD5A" w14:textId="2D5E0B06" w:rsidR="00337B8F" w:rsidRPr="00337B8F" w:rsidRDefault="00337B8F" w:rsidP="00337B8F">
      <w:r w:rsidRPr="00337B8F">
        <w:t xml:space="preserve">Ainsi, cette partie met en évidence un point essentiel : la comparaison entre modèles ne dépend pas seulement des équations utilisées, mais également des conventions de repères adoptées. Le décalage observé sur </w:t>
      </w:r>
      <m:oMath>
        <m:sSub>
          <m:sSubPr>
            <m:ctrlPr>
              <w:rPr>
                <w:rFonts w:ascii="Cambria Math" w:hAnsi="Cambria Math"/>
              </w:rPr>
            </m:ctrlPr>
          </m:sSubPr>
          <m:e>
            <m:r>
              <w:rPr>
                <w:rFonts w:ascii="Cambria Math" w:hAnsi="Cambria Math"/>
              </w:rPr>
              <m:t>q</m:t>
            </m:r>
          </m:e>
          <m:sub>
            <m:r>
              <w:rPr>
                <w:rFonts w:ascii="Cambria Math" w:hAnsi="Cambria Math"/>
              </w:rPr>
              <m:t>1</m:t>
            </m:r>
          </m:sub>
        </m:sSub>
      </m:oMath>
      <w:r w:rsidRPr="00337B8F">
        <w:t>est donc une conséquence géométrique de cette différence de base, et non une incohérence dans le calcul de la pose.</w:t>
      </w:r>
    </w:p>
    <w:p w14:paraId="3C617F51" w14:textId="77777777" w:rsidR="00337B8F" w:rsidRPr="00337B8F" w:rsidRDefault="00337B8F" w:rsidP="00337B8F">
      <w:pPr>
        <w:rPr>
          <w:b/>
          <w:bCs/>
        </w:rPr>
      </w:pPr>
      <w:r w:rsidRPr="00337B8F">
        <w:rPr>
          <w:b/>
          <w:bCs/>
        </w:rPr>
        <w:t>Vérification par suivi de trajectoire cartésienne en position</w:t>
      </w:r>
    </w:p>
    <w:p w14:paraId="035E140E" w14:textId="38181BCE" w:rsidR="00337B8F" w:rsidRPr="00337B8F" w:rsidRDefault="00337B8F" w:rsidP="00337B8F">
      <w:r w:rsidRPr="00337B8F">
        <w:t xml:space="preserve">Une seconde vérification du modèle cinématique est effectuée à travers une tâche de </w:t>
      </w:r>
      <w:r w:rsidRPr="00337B8F">
        <w:rPr>
          <w:b/>
          <w:bCs/>
        </w:rPr>
        <w:t>suivi de trajectoire en position</w:t>
      </w:r>
      <w:r w:rsidRPr="00337B8F">
        <w:t xml:space="preserve">. À partir de la pose initiale issue du modèle direct, une trajectoire cartésienne rectiligne est définie le long de l’axe </w:t>
      </w:r>
      <m:oMath>
        <m:r>
          <w:rPr>
            <w:rFonts w:ascii="Cambria Math" w:hAnsi="Cambria Math"/>
          </w:rPr>
          <m:t>x</m:t>
        </m:r>
      </m:oMath>
      <w:r w:rsidRPr="00337B8F">
        <w:t>, tout en conservant l’orientation de l’effecteur constante. Cette trajectoire est discrétisée en un ensemble de points cartésiens.</w:t>
      </w:r>
    </w:p>
    <w:p w14:paraId="4B341774" w14:textId="7129A10E" w:rsidR="00337B8F" w:rsidRPr="00337B8F" w:rsidRDefault="00337B8F" w:rsidP="00337B8F">
      <w:r w:rsidRPr="00337B8F">
        <w:t xml:space="preserve">Pour chaque point de cette trajectoire, une pose désirée </w:t>
      </w:r>
      <m:oMath>
        <m:sSub>
          <m:sSubPr>
            <m:ctrlPr>
              <w:rPr>
                <w:rFonts w:ascii="Cambria Math" w:hAnsi="Cambria Math"/>
              </w:rPr>
            </m:ctrlPr>
          </m:sSubPr>
          <m:e>
            <m:r>
              <w:rPr>
                <w:rFonts w:ascii="Cambria Math" w:hAnsi="Cambria Math"/>
              </w:rPr>
              <m:t>T</m:t>
            </m:r>
          </m:e>
          <m:sub>
            <m:r>
              <m:rPr>
                <m:nor/>
              </m:rPr>
              <m:t>desired</m:t>
            </m:r>
          </m:sub>
        </m:sSub>
      </m:oMath>
      <w:r w:rsidRPr="00337B8F">
        <w:t xml:space="preserve">est construite en combinant la position imposée et l’orientation constante. La cinématique inverse est ensuite résolue point par point afin d’obtenir la trajectoire articulaire correspondante. Le résultat est stocké dans la matrice </w:t>
      </w:r>
      <w:proofErr w:type="spellStart"/>
      <w:r w:rsidRPr="00337B8F">
        <w:t>q_traj</w:t>
      </w:r>
      <w:proofErr w:type="spellEnd"/>
      <w:r w:rsidRPr="00337B8F">
        <w:t>, qui contient l’évolution des six articulations au cours du mouvement.</w:t>
      </w:r>
    </w:p>
    <w:p w14:paraId="2874AA17" w14:textId="77777777" w:rsidR="00337B8F" w:rsidRPr="00337B8F" w:rsidRDefault="00337B8F" w:rsidP="00337B8F">
      <w:r w:rsidRPr="00337B8F">
        <w:t xml:space="preserve">Enfin, la trajectoire est visualisée à l’aide de la fonction show, qui permet d’animer le robot dans MATLAB. Afin d’accélérer l’affichage, l’animation n’affiche qu’un point sur plusieurs et utilise les options </w:t>
      </w:r>
      <w:proofErr w:type="spellStart"/>
      <w:r w:rsidRPr="00337B8F">
        <w:t>FastUpdate</w:t>
      </w:r>
      <w:proofErr w:type="spellEnd"/>
      <w:r w:rsidRPr="00337B8F">
        <w:t xml:space="preserve">, Frames='off' et </w:t>
      </w:r>
      <w:proofErr w:type="spellStart"/>
      <w:r w:rsidRPr="00337B8F">
        <w:t>drawnow</w:t>
      </w:r>
      <w:proofErr w:type="spellEnd"/>
      <w:r w:rsidRPr="00337B8F">
        <w:t xml:space="preserve"> </w:t>
      </w:r>
      <w:proofErr w:type="spellStart"/>
      <w:r w:rsidRPr="00337B8F">
        <w:t>limitrate</w:t>
      </w:r>
      <w:proofErr w:type="spellEnd"/>
      <w:r w:rsidRPr="00337B8F">
        <w:t xml:space="preserve">. Cette section montre que le modèle et la résolution IK permettent de réaliser un déplacement cartésien cohérent de l’effecteur dans l’espace, ce qui valide fonctionnellement l’exploitation du modèle </w:t>
      </w:r>
      <w:proofErr w:type="gramStart"/>
      <w:r w:rsidRPr="00337B8F">
        <w:t>cinématique direct</w:t>
      </w:r>
      <w:proofErr w:type="gramEnd"/>
      <w:r w:rsidRPr="00337B8F">
        <w:t xml:space="preserve"> dans une tâche de mouvement.</w:t>
      </w:r>
    </w:p>
    <w:p w14:paraId="1EADEBE1" w14:textId="77777777" w:rsidR="00337B8F" w:rsidRPr="00337B8F" w:rsidRDefault="00337B8F" w:rsidP="00337B8F">
      <w:pPr>
        <w:rPr>
          <w:b/>
          <w:bCs/>
        </w:rPr>
      </w:pPr>
      <w:r w:rsidRPr="00337B8F">
        <w:rPr>
          <w:b/>
          <w:bCs/>
        </w:rPr>
        <w:t>Modèle cinématique différentiel</w:t>
      </w:r>
    </w:p>
    <w:p w14:paraId="113EE112" w14:textId="77777777" w:rsidR="00337B8F" w:rsidRPr="00337B8F" w:rsidRDefault="00337B8F" w:rsidP="00337B8F">
      <w:r w:rsidRPr="00337B8F">
        <w:lastRenderedPageBreak/>
        <w:t xml:space="preserve">La seconde grande partie du travail concerne le </w:t>
      </w:r>
      <w:r w:rsidRPr="00337B8F">
        <w:rPr>
          <w:b/>
          <w:bCs/>
        </w:rPr>
        <w:t xml:space="preserve">modèle </w:t>
      </w:r>
      <w:proofErr w:type="gramStart"/>
      <w:r w:rsidRPr="00337B8F">
        <w:rPr>
          <w:b/>
          <w:bCs/>
        </w:rPr>
        <w:t>cinématique différentiel</w:t>
      </w:r>
      <w:proofErr w:type="gramEnd"/>
      <w:r w:rsidRPr="00337B8F">
        <w:t xml:space="preserve">, qui relie les </w:t>
      </w:r>
      <w:r w:rsidRPr="00337B8F">
        <w:rPr>
          <w:b/>
          <w:bCs/>
        </w:rPr>
        <w:t>vitesses articulaires</w:t>
      </w:r>
      <w:r w:rsidRPr="00337B8F">
        <w:t xml:space="preserve"> aux </w:t>
      </w:r>
      <w:r w:rsidRPr="00337B8F">
        <w:rPr>
          <w:b/>
          <w:bCs/>
        </w:rPr>
        <w:t>vitesses de l’effecteur</w:t>
      </w:r>
      <w:r w:rsidRPr="00337B8F">
        <w:t xml:space="preserve"> à travers la jacobienne du robot. Cette partie a été développée en deux temps : d’abord un </w:t>
      </w:r>
      <w:r w:rsidRPr="00337B8F">
        <w:rPr>
          <w:b/>
          <w:bCs/>
        </w:rPr>
        <w:t>jacobien analytique de position</w:t>
      </w:r>
      <w:r w:rsidRPr="00337B8F">
        <w:t xml:space="preserve">, puis un </w:t>
      </w:r>
      <w:r w:rsidRPr="00337B8F">
        <w:rPr>
          <w:b/>
          <w:bCs/>
        </w:rPr>
        <w:t>jacobien géométrique complet</w:t>
      </w:r>
      <w:r w:rsidRPr="00337B8F">
        <w:t>.</w:t>
      </w:r>
    </w:p>
    <w:p w14:paraId="344D2A35" w14:textId="40C84BFB" w:rsidR="00337B8F" w:rsidRPr="00337B8F" w:rsidRDefault="00337B8F" w:rsidP="00337B8F">
      <w:r w:rsidRPr="00337B8F">
        <w:t xml:space="preserve">La première étape consiste à reconstruire le modèle </w:t>
      </w:r>
      <w:proofErr w:type="gramStart"/>
      <w:r w:rsidRPr="00337B8F">
        <w:t>cinématique direct</w:t>
      </w:r>
      <w:proofErr w:type="gramEnd"/>
      <w:r w:rsidRPr="00337B8F">
        <w:t xml:space="preserve"> en variables symboliques. Les six variables articulaires sont remplacées par des symboles </w:t>
      </w:r>
      <m:oMath>
        <m:sSub>
          <m:sSubPr>
            <m:ctrlPr>
              <w:rPr>
                <w:rFonts w:ascii="Cambria Math" w:hAnsi="Cambria Math"/>
              </w:rPr>
            </m:ctrlPr>
          </m:sSubPr>
          <m:e>
            <m:r>
              <w:rPr>
                <w:rFonts w:ascii="Cambria Math" w:hAnsi="Cambria Math"/>
              </w:rPr>
              <m:t>q</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6</m:t>
            </m:r>
          </m:sub>
        </m:sSub>
      </m:oMath>
      <w:r w:rsidRPr="00337B8F">
        <w:t xml:space="preserve">, ce qui permet d’obtenir une expression symbolique générale de la pose </w:t>
      </w:r>
      <m:oMath>
        <m:sSubSup>
          <m:sSubSupPr>
            <m:ctrlPr>
              <w:rPr>
                <w:rFonts w:ascii="Cambria Math" w:hAnsi="Cambria Math"/>
              </w:rPr>
            </m:ctrlPr>
          </m:sSubSupPr>
          <m:e>
            <m:r>
              <w:rPr>
                <w:rFonts w:ascii="Cambria Math" w:hAnsi="Cambria Math"/>
              </w:rPr>
              <m:t>T</m:t>
            </m:r>
          </m:e>
          <m:sub>
            <m:r>
              <w:rPr>
                <w:rFonts w:ascii="Cambria Math" w:hAnsi="Cambria Math"/>
              </w:rPr>
              <m:t>0</m:t>
            </m:r>
          </m:sub>
          <m:sup>
            <m:r>
              <w:rPr>
                <w:rFonts w:ascii="Cambria Math" w:hAnsi="Cambria Math"/>
              </w:rPr>
              <m:t>6</m:t>
            </m:r>
          </m:sup>
        </m:sSubSup>
        <m:r>
          <w:rPr>
            <w:rFonts w:ascii="Cambria Math" w:hAnsi="Cambria Math"/>
          </w:rPr>
          <m:t>(q)</m:t>
        </m:r>
      </m:oMath>
      <w:r w:rsidRPr="00337B8F">
        <w:t xml:space="preserve">. Le vecteur position de l’effecteur </w:t>
      </w:r>
      <m:oMath>
        <m:r>
          <w:rPr>
            <w:rFonts w:ascii="Cambria Math" w:hAnsi="Cambria Math"/>
          </w:rPr>
          <m:t>p(q)</m:t>
        </m:r>
      </m:oMath>
      <w:r w:rsidRPr="00337B8F">
        <w:t>est ensuite extrait, puis dérivé par rapport à chacune des variables articulaires. On obtient ainsi la matrice</w:t>
      </w:r>
    </w:p>
    <w:p w14:paraId="0F5915B7" w14:textId="7C0AD5C7" w:rsidR="00337B8F" w:rsidRPr="00337B8F" w:rsidRDefault="00337B8F" w:rsidP="00337B8F">
      <m:oMathPara>
        <m:oMath>
          <m:sSub>
            <m:sSubPr>
              <m:ctrlPr>
                <w:rPr>
                  <w:rFonts w:ascii="Cambria Math" w:hAnsi="Cambria Math"/>
                </w:rPr>
              </m:ctrlPr>
            </m:sSubPr>
            <m:e>
              <m:r>
                <w:rPr>
                  <w:rFonts w:ascii="Cambria Math" w:hAnsi="Cambria Math"/>
                </w:rPr>
                <m:t>J</m:t>
              </m:r>
            </m:e>
            <m:sub>
              <m:r>
                <w:rPr>
                  <w:rFonts w:ascii="Cambria Math" w:hAnsi="Cambria Math"/>
                </w:rPr>
                <m:t>p</m:t>
              </m:r>
            </m:sub>
          </m:sSub>
          <m:r>
            <w:rPr>
              <w:rFonts w:ascii="Cambria Math" w:hAnsi="Cambria Math"/>
            </w:rPr>
            <m:t>(q)=</m:t>
          </m:r>
          <m:f>
            <m:fPr>
              <m:ctrlPr>
                <w:rPr>
                  <w:rFonts w:ascii="Cambria Math" w:hAnsi="Cambria Math"/>
                </w:rPr>
              </m:ctrlPr>
            </m:fPr>
            <m:num>
              <m:r>
                <m:rPr>
                  <m:sty m:val="p"/>
                </m:rPr>
                <w:rPr>
                  <w:rFonts w:ascii="Cambria Math" w:hAnsi="Cambria Math"/>
                </w:rPr>
                <m:t>∂</m:t>
              </m:r>
              <m:r>
                <w:rPr>
                  <w:rFonts w:ascii="Cambria Math" w:hAnsi="Cambria Math"/>
                </w:rPr>
                <m:t>p(q)</m:t>
              </m:r>
            </m:num>
            <m:den>
              <m:r>
                <m:rPr>
                  <m:sty m:val="p"/>
                </m:rPr>
                <w:rPr>
                  <w:rFonts w:ascii="Cambria Math" w:hAnsi="Cambria Math"/>
                </w:rPr>
                <m:t>∂</m:t>
              </m:r>
              <m:r>
                <w:rPr>
                  <w:rFonts w:ascii="Cambria Math" w:hAnsi="Cambria Math"/>
                </w:rPr>
                <m:t>q</m:t>
              </m:r>
            </m:den>
          </m:f>
          <m:r>
            <w:rPr>
              <w:rFonts w:ascii="Cambria Math" w:hAnsi="Cambria Math"/>
            </w:rPr>
            <m:t>,</m:t>
          </m:r>
          <m:r>
            <w:rPr>
              <w:i/>
            </w:rPr>
            <w:br/>
          </m:r>
        </m:oMath>
      </m:oMathPara>
    </w:p>
    <w:p w14:paraId="67A2B484" w14:textId="77777777" w:rsidR="00337B8F" w:rsidRPr="00337B8F" w:rsidRDefault="00337B8F" w:rsidP="00337B8F">
      <w:proofErr w:type="gramStart"/>
      <w:r w:rsidRPr="00337B8F">
        <w:t>qui</w:t>
      </w:r>
      <w:proofErr w:type="gramEnd"/>
      <w:r w:rsidRPr="00337B8F">
        <w:t xml:space="preserve"> représente le </w:t>
      </w:r>
      <w:r w:rsidRPr="00337B8F">
        <w:rPr>
          <w:b/>
          <w:bCs/>
        </w:rPr>
        <w:t>jacobien analytique de position</w:t>
      </w:r>
      <w:r w:rsidRPr="00337B8F">
        <w:t>. Ce jacobien décrit l’influence infinitésimale de chaque articulation sur la position de l’effecteur.</w:t>
      </w:r>
    </w:p>
    <w:p w14:paraId="67F41E24" w14:textId="15901DB1" w:rsidR="00337B8F" w:rsidRPr="00337B8F" w:rsidRDefault="00337B8F" w:rsidP="00337B8F">
      <w:r w:rsidRPr="00337B8F">
        <w:t xml:space="preserve">Afin d’améliorer la lisibilité des expressions symboliques, des simplifications trigonométriques ont été appliquées, notamment sur les termes </w:t>
      </w:r>
      <m:oMath>
        <m:sSub>
          <m:sSubPr>
            <m:ctrlPr>
              <w:rPr>
                <w:rFonts w:ascii="Cambria Math" w:hAnsi="Cambria Math"/>
              </w:rPr>
            </m:ctrlPr>
          </m:sSubPr>
          <m:e>
            <m:r>
              <w:rPr>
                <w:rFonts w:ascii="Cambria Math" w:hAnsi="Cambria Math"/>
              </w:rPr>
              <m:t>q</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3</m:t>
            </m:r>
          </m:sub>
        </m:sSub>
      </m:oMath>
      <w:r w:rsidRPr="00337B8F">
        <w:t xml:space="preserve">et </w:t>
      </w:r>
      <m:oMath>
        <m:sSub>
          <m:sSubPr>
            <m:ctrlPr>
              <w:rPr>
                <w:rFonts w:ascii="Cambria Math" w:hAnsi="Cambria Math"/>
              </w:rPr>
            </m:ctrlPr>
          </m:sSubPr>
          <m:e>
            <m:r>
              <w:rPr>
                <w:rFonts w:ascii="Cambria Math" w:hAnsi="Cambria Math"/>
              </w:rPr>
              <m:t>q</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3</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4</m:t>
            </m:r>
          </m:sub>
        </m:sSub>
      </m:oMath>
      <w:r w:rsidRPr="00337B8F">
        <w:t xml:space="preserve">. Le jacobien est ensuite évalué numériquement à la configuration de référence afin d’obtenir </w:t>
      </w:r>
      <w:proofErr w:type="spellStart"/>
      <w:r w:rsidRPr="00337B8F">
        <w:t>Jp_num</w:t>
      </w:r>
      <w:proofErr w:type="spellEnd"/>
      <w:r w:rsidRPr="00337B8F">
        <w:t>.</w:t>
      </w:r>
    </w:p>
    <w:p w14:paraId="1B354464" w14:textId="6A0CD683" w:rsidR="00337B8F" w:rsidRPr="00337B8F" w:rsidRDefault="00337B8F" w:rsidP="00337B8F">
      <w:r w:rsidRPr="00337B8F">
        <w:t xml:space="preserve">Dans un second temps, un </w:t>
      </w:r>
      <w:r w:rsidRPr="00337B8F">
        <w:rPr>
          <w:b/>
          <w:bCs/>
        </w:rPr>
        <w:t>jacobien géométrique</w:t>
      </w:r>
      <w:r w:rsidRPr="00337B8F">
        <w:t xml:space="preserve"> est construit numériquement à partir des repères intermédiaires obtenus dans la partie cinématique directe. Pour chaque articulation, on récupère l’axe </w:t>
      </w:r>
      <m:oMath>
        <m:sSub>
          <m:sSubPr>
            <m:ctrlPr>
              <w:rPr>
                <w:rFonts w:ascii="Cambria Math" w:hAnsi="Cambria Math"/>
              </w:rPr>
            </m:ctrlPr>
          </m:sSubPr>
          <m:e>
            <m:r>
              <w:rPr>
                <w:rFonts w:ascii="Cambria Math" w:hAnsi="Cambria Math"/>
              </w:rPr>
              <m:t>z</m:t>
            </m:r>
          </m:e>
          <m:sub>
            <m:r>
              <w:rPr>
                <w:rFonts w:ascii="Cambria Math" w:hAnsi="Cambria Math"/>
              </w:rPr>
              <m:t>i</m:t>
            </m:r>
          </m:sub>
        </m:sSub>
      </m:oMath>
      <w:r w:rsidRPr="00337B8F">
        <w:t xml:space="preserve">exprimé dans la base ainsi que la position </w:t>
      </w:r>
      <m:oMath>
        <m:sSub>
          <m:sSubPr>
            <m:ctrlPr>
              <w:rPr>
                <w:rFonts w:ascii="Cambria Math" w:hAnsi="Cambria Math"/>
              </w:rPr>
            </m:ctrlPr>
          </m:sSubPr>
          <m:e>
            <m:r>
              <w:rPr>
                <w:rFonts w:ascii="Cambria Math" w:hAnsi="Cambria Math"/>
              </w:rPr>
              <m:t>p</m:t>
            </m:r>
          </m:e>
          <m:sub>
            <m:r>
              <w:rPr>
                <w:rFonts w:ascii="Cambria Math" w:hAnsi="Cambria Math"/>
              </w:rPr>
              <m:t>i</m:t>
            </m:r>
          </m:sub>
        </m:sSub>
      </m:oMath>
      <w:r w:rsidRPr="00337B8F">
        <w:t xml:space="preserve">du repère correspondant. La partie angulaire du jacobien est obtenue en empilant les axes de rotation, tandis que la partie linéaire est obtenue à partir de produits vectoriels de la forme </w:t>
      </w:r>
      <m:oMath>
        <m:sSub>
          <m:sSubPr>
            <m:ctrlPr>
              <w:rPr>
                <w:rFonts w:ascii="Cambria Math" w:hAnsi="Cambria Math"/>
              </w:rPr>
            </m:ctrlPr>
          </m:sSubPr>
          <m:e>
            <m:r>
              <w:rPr>
                <w:rFonts w:ascii="Cambria Math" w:hAnsi="Cambria Math"/>
              </w:rPr>
              <m:t>z</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e</m:t>
            </m:r>
          </m:sub>
        </m:sSub>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i</m:t>
            </m:r>
          </m:sub>
        </m:sSub>
        <m:r>
          <w:rPr>
            <w:rFonts w:ascii="Cambria Math" w:hAnsi="Cambria Math"/>
          </w:rPr>
          <m:t>)</m:t>
        </m:r>
      </m:oMath>
      <w:r w:rsidRPr="00337B8F">
        <w:t xml:space="preserve">, où </w:t>
      </w:r>
      <m:oMath>
        <m:sSub>
          <m:sSubPr>
            <m:ctrlPr>
              <w:rPr>
                <w:rFonts w:ascii="Cambria Math" w:hAnsi="Cambria Math"/>
              </w:rPr>
            </m:ctrlPr>
          </m:sSubPr>
          <m:e>
            <m:r>
              <w:rPr>
                <w:rFonts w:ascii="Cambria Math" w:hAnsi="Cambria Math"/>
              </w:rPr>
              <m:t>p</m:t>
            </m:r>
          </m:e>
          <m:sub>
            <m:r>
              <w:rPr>
                <w:rFonts w:ascii="Cambria Math" w:hAnsi="Cambria Math"/>
              </w:rPr>
              <m:t>e</m:t>
            </m:r>
          </m:sub>
        </m:sSub>
      </m:oMath>
      <w:r w:rsidRPr="00337B8F">
        <w:t>est la position de l’effecteur. Le jacobien géométrique complet s’écrit alors sous la forme</w:t>
      </w:r>
    </w:p>
    <w:p w14:paraId="658D66B9" w14:textId="251D1E2C" w:rsidR="00337B8F" w:rsidRPr="00337B8F" w:rsidRDefault="00337B8F" w:rsidP="00337B8F">
      <m:oMathPara>
        <m:oMath>
          <m:sSub>
            <m:sSubPr>
              <m:ctrlPr>
                <w:rPr>
                  <w:rFonts w:ascii="Cambria Math" w:hAnsi="Cambria Math"/>
                </w:rPr>
              </m:ctrlPr>
            </m:sSubPr>
            <m:e>
              <m:r>
                <w:rPr>
                  <w:rFonts w:ascii="Cambria Math" w:hAnsi="Cambria Math"/>
                </w:rPr>
                <m:t>J</m:t>
              </m:r>
            </m:e>
            <m:sub>
              <m:r>
                <w:rPr>
                  <w:rFonts w:ascii="Cambria Math" w:hAnsi="Cambria Math"/>
                </w:rPr>
                <m:t>g</m:t>
              </m:r>
            </m:sub>
          </m:sSub>
          <m:r>
            <w:rPr>
              <w:rFonts w:ascii="Cambria Math" w:hAnsi="Cambria Math"/>
            </w:rPr>
            <m:t>(q)=</m:t>
          </m:r>
          <m:d>
            <m:dPr>
              <m:begChr m:val="["/>
              <m:endChr m:val="]"/>
              <m:ctrlPr>
                <w:rPr>
                  <w:rFonts w:ascii="Cambria Math" w:hAnsi="Cambria Math"/>
                </w:rPr>
              </m:ctrlPr>
            </m:dPr>
            <m:e>
              <m:eqArr>
                <m:eqArrPr>
                  <m:ctrlPr>
                    <w:rPr>
                      <w:rFonts w:ascii="Cambria Math" w:hAnsi="Cambria Math"/>
                    </w:rPr>
                  </m:ctrlPr>
                </m:eqArrPr>
                <m:e>
                  <m:sSub>
                    <m:sSubPr>
                      <m:ctrlPr>
                        <w:rPr>
                          <w:rFonts w:ascii="Cambria Math" w:hAnsi="Cambria Math"/>
                        </w:rPr>
                      </m:ctrlPr>
                    </m:sSubPr>
                    <m:e>
                      <m:r>
                        <w:rPr>
                          <w:rFonts w:ascii="Cambria Math" w:hAnsi="Cambria Math"/>
                        </w:rPr>
                        <m:t>J</m:t>
                      </m:r>
                    </m:e>
                    <m:sub>
                      <m:r>
                        <w:rPr>
                          <w:rFonts w:ascii="Cambria Math" w:hAnsi="Cambria Math"/>
                        </w:rPr>
                        <m:t>w</m:t>
                      </m:r>
                    </m:sub>
                  </m:sSub>
                  <m:r>
                    <w:rPr>
                      <w:rFonts w:ascii="Cambria Math" w:hAnsi="Cambria Math"/>
                    </w:rPr>
                    <m:t>(q)</m:t>
                  </m:r>
                </m:e>
                <m:e>
                  <m:sSub>
                    <m:sSubPr>
                      <m:ctrlPr>
                        <w:rPr>
                          <w:rFonts w:ascii="Cambria Math" w:hAnsi="Cambria Math"/>
                        </w:rPr>
                      </m:ctrlPr>
                    </m:sSubPr>
                    <m:e>
                      <m:r>
                        <w:rPr>
                          <w:rFonts w:ascii="Cambria Math" w:hAnsi="Cambria Math"/>
                        </w:rPr>
                        <m:t>J</m:t>
                      </m:r>
                    </m:e>
                    <m:sub>
                      <m:r>
                        <w:rPr>
                          <w:rFonts w:ascii="Cambria Math" w:hAnsi="Cambria Math"/>
                        </w:rPr>
                        <m:t>v</m:t>
                      </m:r>
                    </m:sub>
                  </m:sSub>
                  <m:r>
                    <w:rPr>
                      <w:rFonts w:ascii="Cambria Math" w:hAnsi="Cambria Math"/>
                    </w:rPr>
                    <m:t>(q)</m:t>
                  </m:r>
                </m:e>
              </m:eqArr>
            </m:e>
          </m:d>
          <m:r>
            <m:rPr>
              <m:sty m:val="p"/>
            </m:rPr>
            <w:rPr>
              <w:rFonts w:ascii="Cambria Math" w:hAnsi="Cambria Math"/>
            </w:rPr>
            <m:t>.</m:t>
          </m:r>
          <m:r>
            <w:br/>
          </m:r>
        </m:oMath>
      </m:oMathPara>
    </w:p>
    <w:p w14:paraId="7CAAC276" w14:textId="77777777" w:rsidR="00337B8F" w:rsidRPr="00337B8F" w:rsidRDefault="00337B8F" w:rsidP="00337B8F">
      <w:r w:rsidRPr="00337B8F">
        <w:t xml:space="preserve">Une comparaison interne montre que la partie linéaire </w:t>
      </w:r>
      <w:proofErr w:type="spellStart"/>
      <w:r w:rsidRPr="00337B8F">
        <w:t>Jv</w:t>
      </w:r>
      <w:proofErr w:type="spellEnd"/>
      <w:r w:rsidRPr="00337B8F">
        <w:t xml:space="preserve"> est cohérente avec </w:t>
      </w:r>
      <w:proofErr w:type="spellStart"/>
      <w:r w:rsidRPr="00337B8F">
        <w:t>Jp_num</w:t>
      </w:r>
      <w:proofErr w:type="spellEnd"/>
      <w:r w:rsidRPr="00337B8F">
        <w:t>, ce qui valide la construction du modèle différentiel dans notre propre convention de repères.</w:t>
      </w:r>
    </w:p>
    <w:p w14:paraId="3DF3215A" w14:textId="3A5FB2BA" w:rsidR="00337B8F" w:rsidRPr="00337B8F" w:rsidRDefault="00337B8F" w:rsidP="00337B8F">
      <w:r w:rsidRPr="00337B8F">
        <w:t xml:space="preserve">La comparaison avec la fonction </w:t>
      </w:r>
      <w:proofErr w:type="spellStart"/>
      <w:r w:rsidRPr="00337B8F">
        <w:t>geometricJacobian</w:t>
      </w:r>
      <w:proofErr w:type="spellEnd"/>
      <w:r w:rsidRPr="00337B8F">
        <w:t xml:space="preserve"> de MATLAB montre en revanche une inversion systématique des signes sur les composantes associées à </w:t>
      </w:r>
      <m:oMath>
        <m:r>
          <w:rPr>
            <w:rFonts w:ascii="Cambria Math" w:hAnsi="Cambria Math"/>
          </w:rPr>
          <m:t>x</m:t>
        </m:r>
      </m:oMath>
      <w:r w:rsidRPr="00337B8F">
        <w:t xml:space="preserve">et </w:t>
      </w:r>
      <m:oMath>
        <m:r>
          <w:rPr>
            <w:rFonts w:ascii="Cambria Math" w:hAnsi="Cambria Math"/>
          </w:rPr>
          <m:t>y</m:t>
        </m:r>
      </m:oMath>
      <w:r w:rsidRPr="00337B8F">
        <w:t xml:space="preserve">, tandis que les composantes suivant </w:t>
      </w:r>
      <m:oMath>
        <m:r>
          <w:rPr>
            <w:rFonts w:ascii="Cambria Math" w:hAnsi="Cambria Math"/>
          </w:rPr>
          <m:t>z</m:t>
        </m:r>
      </m:oMath>
      <w:r w:rsidRPr="00337B8F">
        <w:t xml:space="preserve">restent identiques. Cette différence est cohérente avec la rotation fixe de 180° autour de </w:t>
      </w:r>
      <m:oMath>
        <m:r>
          <w:rPr>
            <w:rFonts w:ascii="Cambria Math" w:hAnsi="Cambria Math"/>
          </w:rPr>
          <m:t>z</m:t>
        </m:r>
      </m:oMath>
      <w:r w:rsidRPr="00337B8F">
        <w:t xml:space="preserve">déjà mise en évidence lors de la comparaison des poses. On en conclut que notre jacobienne et celle de MATLAB décrivent la même cinématique différentielle, mais dans des </w:t>
      </w:r>
      <w:r w:rsidRPr="00337B8F">
        <w:rPr>
          <w:b/>
          <w:bCs/>
        </w:rPr>
        <w:t>repères de base différents</w:t>
      </w:r>
      <w:r w:rsidRPr="00337B8F">
        <w:t>. Cette observation est importante, car elle montre que la différence entre résultats ne vient pas d’une erreur dans la construction du jacobien, mais d’une différence de convention géométrique entre les deux modèles.</w:t>
      </w:r>
    </w:p>
    <w:p w14:paraId="33535688" w14:textId="77777777" w:rsidR="00337B8F" w:rsidRPr="00337B8F" w:rsidRDefault="00337B8F" w:rsidP="00337B8F">
      <w:pPr>
        <w:rPr>
          <w:b/>
          <w:bCs/>
        </w:rPr>
      </w:pPr>
      <w:r w:rsidRPr="00337B8F">
        <w:rPr>
          <w:b/>
          <w:bCs/>
        </w:rPr>
        <w:lastRenderedPageBreak/>
        <w:t>Modèle dynamique</w:t>
      </w:r>
    </w:p>
    <w:p w14:paraId="1F2B7B45" w14:textId="77777777" w:rsidR="00337B8F" w:rsidRPr="00337B8F" w:rsidRDefault="00337B8F" w:rsidP="00337B8F">
      <w:r w:rsidRPr="00337B8F">
        <w:t xml:space="preserve">La dernière partie du script concerne le </w:t>
      </w:r>
      <w:r w:rsidRPr="00337B8F">
        <w:rPr>
          <w:b/>
          <w:bCs/>
        </w:rPr>
        <w:t>modèle dynamique</w:t>
      </w:r>
      <w:r w:rsidRPr="00337B8F">
        <w:t xml:space="preserve"> du robot. Contrairement aux parties précédentes, cette section ne repose pas sur une dérivation symbolique manuelle des équations de Lagrange, mais sur l’exploitation directe des outils fournis par la Robotics System Toolbox. Le modèle dynamique articulaire est considéré sous la forme classique :</w:t>
      </w:r>
    </w:p>
    <w:p w14:paraId="6224D411" w14:textId="722A0BCD" w:rsidR="00337B8F" w:rsidRPr="00337B8F" w:rsidRDefault="00337B8F" w:rsidP="00337B8F">
      <m:oMathPara>
        <m:oMath>
          <m:r>
            <w:rPr>
              <w:rFonts w:ascii="Cambria Math" w:hAnsi="Cambria Math"/>
            </w:rPr>
            <m:t>τ=M(q)</m:t>
          </m:r>
          <m:acc>
            <m:accPr>
              <m:chr m:val="̈"/>
              <m:ctrlPr>
                <w:rPr>
                  <w:rFonts w:ascii="Cambria Math" w:hAnsi="Cambria Math"/>
                </w:rPr>
              </m:ctrlPr>
            </m:accPr>
            <m:e>
              <m:r>
                <w:rPr>
                  <w:rFonts w:ascii="Cambria Math" w:hAnsi="Cambria Math"/>
                </w:rPr>
                <m:t>q</m:t>
              </m:r>
            </m:e>
          </m:acc>
          <m:r>
            <w:rPr>
              <w:rFonts w:ascii="Cambria Math" w:hAnsi="Cambria Math"/>
            </w:rPr>
            <m:t>+h(q,</m:t>
          </m:r>
          <m:acc>
            <m:accPr>
              <m:chr m:val="̇"/>
              <m:ctrlPr>
                <w:rPr>
                  <w:rFonts w:ascii="Cambria Math" w:hAnsi="Cambria Math"/>
                </w:rPr>
              </m:ctrlPr>
            </m:accPr>
            <m:e>
              <m:r>
                <w:rPr>
                  <w:rFonts w:ascii="Cambria Math" w:hAnsi="Cambria Math"/>
                </w:rPr>
                <m:t>q</m:t>
              </m:r>
            </m:e>
          </m:acc>
          <m:r>
            <w:rPr>
              <w:rFonts w:ascii="Cambria Math" w:hAnsi="Cambria Math"/>
            </w:rPr>
            <m:t>)+g(q),</m:t>
          </m:r>
          <m:r>
            <w:rPr>
              <w:i/>
            </w:rPr>
            <w:br/>
          </m:r>
        </m:oMath>
      </m:oMathPara>
    </w:p>
    <w:p w14:paraId="39E86D63" w14:textId="1FE373D7" w:rsidR="00337B8F" w:rsidRPr="00337B8F" w:rsidRDefault="00337B8F" w:rsidP="00337B8F">
      <w:proofErr w:type="gramStart"/>
      <w:r w:rsidRPr="00337B8F">
        <w:t>où</w:t>
      </w:r>
      <w:proofErr w:type="gramEnd"/>
      <w:r w:rsidRPr="00337B8F">
        <w:t xml:space="preserve"> </w:t>
      </w:r>
      <m:oMath>
        <m:r>
          <w:rPr>
            <w:rFonts w:ascii="Cambria Math" w:hAnsi="Cambria Math"/>
          </w:rPr>
          <m:t>M(q)</m:t>
        </m:r>
      </m:oMath>
      <w:r w:rsidRPr="00337B8F">
        <w:t xml:space="preserve">est la matrice d’inertie, </w:t>
      </w:r>
      <m:oMath>
        <m:r>
          <w:rPr>
            <w:rFonts w:ascii="Cambria Math" w:hAnsi="Cambria Math"/>
          </w:rPr>
          <m:t>h(q,</m:t>
        </m:r>
        <m:acc>
          <m:accPr>
            <m:chr m:val="̇"/>
            <m:ctrlPr>
              <w:rPr>
                <w:rFonts w:ascii="Cambria Math" w:hAnsi="Cambria Math"/>
              </w:rPr>
            </m:ctrlPr>
          </m:accPr>
          <m:e>
            <m:r>
              <w:rPr>
                <w:rFonts w:ascii="Cambria Math" w:hAnsi="Cambria Math"/>
              </w:rPr>
              <m:t>q</m:t>
            </m:r>
          </m:e>
        </m:acc>
        <m:r>
          <w:rPr>
            <w:rFonts w:ascii="Cambria Math" w:hAnsi="Cambria Math"/>
          </w:rPr>
          <m:t>)</m:t>
        </m:r>
      </m:oMath>
      <w:r w:rsidRPr="00337B8F">
        <w:t xml:space="preserve">regroupe les effets de vitesse (Coriolis et centrifuges), et </w:t>
      </w:r>
      <m:oMath>
        <m:r>
          <w:rPr>
            <w:rFonts w:ascii="Cambria Math" w:hAnsi="Cambria Math"/>
          </w:rPr>
          <m:t>g(q)</m:t>
        </m:r>
      </m:oMath>
      <w:r w:rsidRPr="00337B8F">
        <w:t>représente le terme gravitaire.</w:t>
      </w:r>
    </w:p>
    <w:p w14:paraId="24B9474F" w14:textId="24166B03" w:rsidR="00337B8F" w:rsidRPr="00337B8F" w:rsidRDefault="00337B8F" w:rsidP="00337B8F">
      <w:r w:rsidRPr="00337B8F">
        <w:t xml:space="preserve">Dans le code, la configuration dynamique </w:t>
      </w:r>
      <w:proofErr w:type="spellStart"/>
      <w:r w:rsidRPr="00337B8F">
        <w:t>q_dyn</w:t>
      </w:r>
      <w:proofErr w:type="spellEnd"/>
      <w:r w:rsidRPr="00337B8F">
        <w:t xml:space="preserve"> est choisie égale à la configuration de référence, afin de conserver une cohérence avec les autres parties du travail. Des vitesses articulaires </w:t>
      </w:r>
      <w:proofErr w:type="spellStart"/>
      <w:r w:rsidRPr="00337B8F">
        <w:t>qd_dyn</w:t>
      </w:r>
      <w:proofErr w:type="spellEnd"/>
      <w:r w:rsidRPr="00337B8F">
        <w:t xml:space="preserve"> et des accélérations articulaires </w:t>
      </w:r>
      <w:proofErr w:type="spellStart"/>
      <w:r w:rsidRPr="00337B8F">
        <w:t>qdd_dyn</w:t>
      </w:r>
      <w:proofErr w:type="spellEnd"/>
      <w:r w:rsidRPr="00337B8F">
        <w:t xml:space="preserve"> sont également définies. La fonction </w:t>
      </w:r>
      <w:proofErr w:type="spellStart"/>
      <w:r w:rsidRPr="00337B8F">
        <w:t>massMatrix</w:t>
      </w:r>
      <w:proofErr w:type="spellEnd"/>
      <w:r w:rsidRPr="00337B8F">
        <w:t xml:space="preserve"> permet alors d’obtenir la matrice d’inertie </w:t>
      </w:r>
      <m:oMath>
        <m:r>
          <w:rPr>
            <w:rFonts w:ascii="Cambria Math" w:hAnsi="Cambria Math"/>
          </w:rPr>
          <m:t>M(q)</m:t>
        </m:r>
      </m:oMath>
      <w:r w:rsidRPr="00337B8F">
        <w:t xml:space="preserve">, </w:t>
      </w:r>
      <w:proofErr w:type="spellStart"/>
      <w:r w:rsidRPr="00337B8F">
        <w:t>gravityTorque</w:t>
      </w:r>
      <w:proofErr w:type="spellEnd"/>
      <w:r w:rsidRPr="00337B8F">
        <w:t xml:space="preserve"> fournit le vecteur gravitaire </w:t>
      </w:r>
      <m:oMath>
        <m:r>
          <w:rPr>
            <w:rFonts w:ascii="Cambria Math" w:hAnsi="Cambria Math"/>
          </w:rPr>
          <m:t>g(q)</m:t>
        </m:r>
      </m:oMath>
      <w:r w:rsidRPr="00337B8F">
        <w:t xml:space="preserve">, et </w:t>
      </w:r>
      <w:proofErr w:type="spellStart"/>
      <w:r w:rsidRPr="00337B8F">
        <w:t>velocityProduct</w:t>
      </w:r>
      <w:proofErr w:type="spellEnd"/>
      <w:r w:rsidRPr="00337B8F">
        <w:t xml:space="preserve"> fournit les efforts nécessaires pour annuler les effets induits par les vitesses articulaires. Comme cette dernière fonction suit la convention propre de MATLAB, le terme </w:t>
      </w:r>
      <m:oMath>
        <m:r>
          <w:rPr>
            <w:rFonts w:ascii="Cambria Math" w:hAnsi="Cambria Math"/>
          </w:rPr>
          <m:t>h(q,</m:t>
        </m:r>
        <m:acc>
          <m:accPr>
            <m:chr m:val="̇"/>
            <m:ctrlPr>
              <w:rPr>
                <w:rFonts w:ascii="Cambria Math" w:hAnsi="Cambria Math"/>
              </w:rPr>
            </m:ctrlPr>
          </m:accPr>
          <m:e>
            <m:r>
              <w:rPr>
                <w:rFonts w:ascii="Cambria Math" w:hAnsi="Cambria Math"/>
              </w:rPr>
              <m:t>q</m:t>
            </m:r>
          </m:e>
        </m:acc>
        <m:r>
          <w:rPr>
            <w:rFonts w:ascii="Cambria Math" w:hAnsi="Cambria Math"/>
          </w:rPr>
          <m:t>)</m:t>
        </m:r>
      </m:oMath>
      <w:r w:rsidRPr="00337B8F">
        <w:t xml:space="preserve">est reconstruit dans l’écriture classique du modèle par la relation </w:t>
      </w:r>
      <w:proofErr w:type="spellStart"/>
      <w:r w:rsidRPr="00337B8F">
        <w:t>h_dyn</w:t>
      </w:r>
      <w:proofErr w:type="spellEnd"/>
      <w:r w:rsidRPr="00337B8F">
        <w:t xml:space="preserve"> = -</w:t>
      </w:r>
      <w:proofErr w:type="spellStart"/>
      <w:r w:rsidRPr="00337B8F">
        <w:t>vp_dyn</w:t>
      </w:r>
      <w:proofErr w:type="spellEnd"/>
      <w:r w:rsidRPr="00337B8F">
        <w:t>.</w:t>
      </w:r>
    </w:p>
    <w:p w14:paraId="72F15B17" w14:textId="494C6982" w:rsidR="00337B8F" w:rsidRPr="00337B8F" w:rsidRDefault="00337B8F" w:rsidP="00337B8F">
      <w:r w:rsidRPr="00337B8F">
        <w:t xml:space="preserve">Une fois les trois contributions calculées, le couple total </w:t>
      </w:r>
      <w:proofErr w:type="spellStart"/>
      <w:r w:rsidRPr="00337B8F">
        <w:t>tau_model</w:t>
      </w:r>
      <w:proofErr w:type="spellEnd"/>
      <w:r w:rsidRPr="00337B8F">
        <w:t xml:space="preserve"> est reconstruit numériquement selon la forme dynamique classique. Ce résultat est ensuite comparé à </w:t>
      </w:r>
      <w:proofErr w:type="spellStart"/>
      <w:r w:rsidRPr="00337B8F">
        <w:t>tau_id</w:t>
      </w:r>
      <w:proofErr w:type="spellEnd"/>
      <w:r w:rsidRPr="00337B8F">
        <w:t xml:space="preserve">, calculé directement par la fonction </w:t>
      </w:r>
      <w:proofErr w:type="spellStart"/>
      <w:r w:rsidRPr="00337B8F">
        <w:t>inverseDynamics</w:t>
      </w:r>
      <w:proofErr w:type="spellEnd"/>
      <w:r w:rsidRPr="00337B8F">
        <w:t xml:space="preserve">, qui fournit les couples nécessaires pour produire l’état </w:t>
      </w:r>
      <m:oMath>
        <m:d>
          <m:dPr>
            <m:sepChr m:val=","/>
            <m:ctrlPr>
              <w:rPr>
                <w:rFonts w:ascii="Cambria Math" w:hAnsi="Cambria Math"/>
              </w:rPr>
            </m:ctrlPr>
          </m:dPr>
          <m:e>
            <m:r>
              <w:rPr>
                <w:rFonts w:ascii="Cambria Math" w:hAnsi="Cambria Math"/>
              </w:rPr>
              <m:t>q</m:t>
            </m:r>
          </m:e>
          <m:e>
            <m:acc>
              <m:accPr>
                <m:chr m:val="̇"/>
                <m:ctrlPr>
                  <w:rPr>
                    <w:rFonts w:ascii="Cambria Math" w:hAnsi="Cambria Math"/>
                  </w:rPr>
                </m:ctrlPr>
              </m:accPr>
              <m:e>
                <m:r>
                  <w:rPr>
                    <w:rFonts w:ascii="Cambria Math" w:hAnsi="Cambria Math"/>
                  </w:rPr>
                  <m:t>q</m:t>
                </m:r>
              </m:e>
            </m:acc>
          </m:e>
          <m:e>
            <m:acc>
              <m:accPr>
                <m:chr m:val="̈"/>
                <m:ctrlPr>
                  <w:rPr>
                    <w:rFonts w:ascii="Cambria Math" w:hAnsi="Cambria Math"/>
                  </w:rPr>
                </m:ctrlPr>
              </m:accPr>
              <m:e>
                <m:r>
                  <w:rPr>
                    <w:rFonts w:ascii="Cambria Math" w:hAnsi="Cambria Math"/>
                  </w:rPr>
                  <m:t>q</m:t>
                </m:r>
              </m:e>
            </m:acc>
          </m:e>
        </m:d>
      </m:oMath>
      <w:r w:rsidRPr="00337B8F">
        <w:t>spécifié. Si la décomposition dynamique est cohérente, les deux résultats doivent être identiques ou très proches à l’erreur numérique près.</w:t>
      </w:r>
    </w:p>
    <w:p w14:paraId="304086CE" w14:textId="77777777" w:rsidR="00337B8F" w:rsidRPr="00337B8F" w:rsidRDefault="00337B8F" w:rsidP="00337B8F">
      <w:r w:rsidRPr="00337B8F">
        <w:t xml:space="preserve">Cette partie est importante car elle montre que le modèle dynamique ne se limite pas à une expression théorique : il peut être évalué numériquement de manière rigoureuse, puis confronté à l’outil de dynamique inverse fourni par MATLAB. La cohérence entre </w:t>
      </w:r>
      <w:proofErr w:type="spellStart"/>
      <w:r w:rsidRPr="00337B8F">
        <w:t>tau_model</w:t>
      </w:r>
      <w:proofErr w:type="spellEnd"/>
      <w:r w:rsidRPr="00337B8F">
        <w:t xml:space="preserve"> et </w:t>
      </w:r>
      <w:proofErr w:type="spellStart"/>
      <w:r w:rsidRPr="00337B8F">
        <w:t>tau_id</w:t>
      </w:r>
      <w:proofErr w:type="spellEnd"/>
      <w:r w:rsidRPr="00337B8F">
        <w:t xml:space="preserve"> constitue ainsi une vérification du bon usage des différentes briques dynamiques de la </w:t>
      </w:r>
      <w:proofErr w:type="spellStart"/>
      <w:r w:rsidRPr="00337B8F">
        <w:t>toolbox</w:t>
      </w:r>
      <w:proofErr w:type="spellEnd"/>
      <w:r w:rsidRPr="00337B8F">
        <w:t>.</w:t>
      </w:r>
    </w:p>
    <w:p w14:paraId="368053A5" w14:textId="77777777" w:rsidR="00337B8F" w:rsidRPr="00337B8F" w:rsidRDefault="00337B8F" w:rsidP="00337B8F">
      <w:pPr>
        <w:rPr>
          <w:b/>
          <w:bCs/>
        </w:rPr>
      </w:pPr>
      <w:r w:rsidRPr="00337B8F">
        <w:rPr>
          <w:b/>
          <w:bCs/>
        </w:rPr>
        <w:t>Bilan de la démarche</w:t>
      </w:r>
    </w:p>
    <w:p w14:paraId="7415AD5E" w14:textId="77777777" w:rsidR="00337B8F" w:rsidRPr="00337B8F" w:rsidRDefault="00337B8F" w:rsidP="00337B8F">
      <w:r w:rsidRPr="00337B8F">
        <w:t xml:space="preserve">Dans l’ensemble, la démarche suivie dans ce code repose sur une logique progressive. Le travail commence par un </w:t>
      </w:r>
      <w:r w:rsidRPr="00337B8F">
        <w:rPr>
          <w:b/>
          <w:bCs/>
        </w:rPr>
        <w:t>modèle cinématique direct</w:t>
      </w:r>
      <w:r w:rsidRPr="00337B8F">
        <w:t xml:space="preserve"> développé analytiquement à partir des paramètres DH modifiés. Ce modèle est ensuite exploité pour calculer la pose de l’effecteur, puis vérifié par </w:t>
      </w:r>
      <w:r w:rsidRPr="00337B8F">
        <w:rPr>
          <w:b/>
          <w:bCs/>
        </w:rPr>
        <w:t>cinématique inverse</w:t>
      </w:r>
      <w:r w:rsidRPr="00337B8F">
        <w:t xml:space="preserve"> et par </w:t>
      </w:r>
      <w:r w:rsidRPr="00337B8F">
        <w:rPr>
          <w:b/>
          <w:bCs/>
        </w:rPr>
        <w:t>suivi de trajectoire cartésienne</w:t>
      </w:r>
      <w:r w:rsidRPr="00337B8F">
        <w:t xml:space="preserve">. Dans un second temps, le </w:t>
      </w:r>
      <w:r w:rsidRPr="00337B8F">
        <w:rPr>
          <w:b/>
          <w:bCs/>
        </w:rPr>
        <w:t xml:space="preserve">modèle </w:t>
      </w:r>
      <w:proofErr w:type="gramStart"/>
      <w:r w:rsidRPr="00337B8F">
        <w:rPr>
          <w:b/>
          <w:bCs/>
        </w:rPr>
        <w:t>cinématique différentiel</w:t>
      </w:r>
      <w:proofErr w:type="gramEnd"/>
      <w:r w:rsidRPr="00337B8F">
        <w:t xml:space="preserve"> est construit à partir du modèle direct, d’abord sous forme analytique par dérivation symbolique, puis sous forme géométrique à partir des axes et positions intermédiaires. Enfin, le </w:t>
      </w:r>
      <w:r w:rsidRPr="00337B8F">
        <w:rPr>
          <w:b/>
          <w:bCs/>
        </w:rPr>
        <w:t>modèle dynamique</w:t>
      </w:r>
      <w:r w:rsidRPr="00337B8F">
        <w:t xml:space="preserve"> est exploité numériquement à l’aide des fonctions dédiées de MATLAB.</w:t>
      </w:r>
    </w:p>
    <w:p w14:paraId="7EA8D379" w14:textId="77777777" w:rsidR="00337B8F" w:rsidRPr="00337B8F" w:rsidRDefault="00337B8F" w:rsidP="00337B8F">
      <w:r w:rsidRPr="00337B8F">
        <w:lastRenderedPageBreak/>
        <w:t xml:space="preserve">L’un des résultats les plus intéressants du travail est la mise en évidence d’une différence de repère entre le modèle DH développé manuellement et le modèle MATLAB importé via </w:t>
      </w:r>
      <w:proofErr w:type="spellStart"/>
      <w:r w:rsidRPr="00337B8F">
        <w:t>loadrobot</w:t>
      </w:r>
      <w:proofErr w:type="spellEnd"/>
      <w:r w:rsidRPr="00337B8F">
        <w:t>. Cette différence apparaît de manière cohérente dans les comparaisons de pose, dans la jacobienne et dans la résolution de la cinématique inverse. Elle montre que l’analyse des résultats ne doit pas se limiter à une comparaison brute des valeurs numériques, mais doit aussi prendre en compte les conventions géométriques de modélisation.</w:t>
      </w:r>
    </w:p>
    <w:p w14:paraId="4F0153E2" w14:textId="77777777" w:rsidR="00337B8F" w:rsidRDefault="00337B8F"/>
    <w:sectPr w:rsidR="00337B8F">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7B8F"/>
    <w:rsid w:val="00337B8F"/>
    <w:rsid w:val="00B11838"/>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7A5E7C"/>
  <w15:chartTrackingRefBased/>
  <w15:docId w15:val="{A90E45D3-A2BA-42A6-9F67-84540C00CB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37B8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337B8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337B8F"/>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337B8F"/>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337B8F"/>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337B8F"/>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337B8F"/>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337B8F"/>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337B8F"/>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337B8F"/>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337B8F"/>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337B8F"/>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337B8F"/>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337B8F"/>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337B8F"/>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337B8F"/>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337B8F"/>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337B8F"/>
    <w:rPr>
      <w:rFonts w:eastAsiaTheme="majorEastAsia" w:cstheme="majorBidi"/>
      <w:color w:val="272727" w:themeColor="text1" w:themeTint="D8"/>
    </w:rPr>
  </w:style>
  <w:style w:type="paragraph" w:styleId="Titre">
    <w:name w:val="Title"/>
    <w:basedOn w:val="Normal"/>
    <w:next w:val="Normal"/>
    <w:link w:val="TitreCar"/>
    <w:uiPriority w:val="10"/>
    <w:qFormat/>
    <w:rsid w:val="00337B8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337B8F"/>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337B8F"/>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337B8F"/>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337B8F"/>
    <w:pPr>
      <w:spacing w:before="160"/>
      <w:jc w:val="center"/>
    </w:pPr>
    <w:rPr>
      <w:i/>
      <w:iCs/>
      <w:color w:val="404040" w:themeColor="text1" w:themeTint="BF"/>
    </w:rPr>
  </w:style>
  <w:style w:type="character" w:customStyle="1" w:styleId="CitationCar">
    <w:name w:val="Citation Car"/>
    <w:basedOn w:val="Policepardfaut"/>
    <w:link w:val="Citation"/>
    <w:uiPriority w:val="29"/>
    <w:rsid w:val="00337B8F"/>
    <w:rPr>
      <w:i/>
      <w:iCs/>
      <w:color w:val="404040" w:themeColor="text1" w:themeTint="BF"/>
    </w:rPr>
  </w:style>
  <w:style w:type="paragraph" w:styleId="Paragraphedeliste">
    <w:name w:val="List Paragraph"/>
    <w:basedOn w:val="Normal"/>
    <w:uiPriority w:val="34"/>
    <w:qFormat/>
    <w:rsid w:val="00337B8F"/>
    <w:pPr>
      <w:ind w:left="720"/>
      <w:contextualSpacing/>
    </w:pPr>
  </w:style>
  <w:style w:type="character" w:styleId="Accentuationintense">
    <w:name w:val="Intense Emphasis"/>
    <w:basedOn w:val="Policepardfaut"/>
    <w:uiPriority w:val="21"/>
    <w:qFormat/>
    <w:rsid w:val="00337B8F"/>
    <w:rPr>
      <w:i/>
      <w:iCs/>
      <w:color w:val="2F5496" w:themeColor="accent1" w:themeShade="BF"/>
    </w:rPr>
  </w:style>
  <w:style w:type="paragraph" w:styleId="Citationintense">
    <w:name w:val="Intense Quote"/>
    <w:basedOn w:val="Normal"/>
    <w:next w:val="Normal"/>
    <w:link w:val="CitationintenseCar"/>
    <w:uiPriority w:val="30"/>
    <w:qFormat/>
    <w:rsid w:val="00337B8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337B8F"/>
    <w:rPr>
      <w:i/>
      <w:iCs/>
      <w:color w:val="2F5496" w:themeColor="accent1" w:themeShade="BF"/>
    </w:rPr>
  </w:style>
  <w:style w:type="character" w:styleId="Rfrenceintense">
    <w:name w:val="Intense Reference"/>
    <w:basedOn w:val="Policepardfaut"/>
    <w:uiPriority w:val="32"/>
    <w:qFormat/>
    <w:rsid w:val="00337B8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5</Pages>
  <Words>1827</Words>
  <Characters>10050</Characters>
  <Application>Microsoft Office Word</Application>
  <DocSecurity>0</DocSecurity>
  <Lines>83</Lines>
  <Paragraphs>23</Paragraphs>
  <ScaleCrop>false</ScaleCrop>
  <Company/>
  <LinksUpToDate>false</LinksUpToDate>
  <CharactersWithSpaces>11854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dounia bakalem</dc:creator>
  <cp:keywords/>
  <dc:description/>
  <cp:lastModifiedBy>dounia bakalem</cp:lastModifiedBy>
  <cp:revision>1</cp:revision>
  <dcterms:created xsi:type="dcterms:W3CDTF">2026-03-14T19:48:00Z</dcterms:created>
  <dcterms:modified xsi:type="dcterms:W3CDTF">2026-03-14T19:50:00Z</dcterms:modified>
</cp:coreProperties>
</file>