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r.session_id as SessionID,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r.start_time as StartTime,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r.[status] as Status,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r.wait_type as WaitType,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r.blocking_session_id as BlockedBySessionID,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sessions.login_name as BlockedByUser,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SUBSTRING(qt.[text],r.statement_start_offset / 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(CASE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WHEN r.statement_end_offset = 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THEN LEN(CONVERT(NVARCHAR(MAX), qt.[text])) *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ELSE r.statement_end_offset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END - r.statement_start_offset) / 2) AS SQLStatement,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DB_NAME(qt.[dbid]) AS DatabaseName,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r.cpu_time as CPUTime,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r.total_elapsed_time as TotalElapsedTime,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Round(r.total_elapsed_time / 1000.0 / 60.0,1) as TotalElapsedTimeInMinutes,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r.reads as Reads,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r.writes as Write,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r.logical_reads as LogicalReads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sys.dm_exec_requests AS 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OUTER APPLY sys.dm_exec_sql_text(sql_handle) AS qt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LEFT OUTER JOIN sys.dm_exec_sessions sessions ON sessions.session_id = r.blocking_session_id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r.session_id &gt; 50 -- This eliminates system requests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 BY r.start_time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