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rFonts w:ascii="Calibri" w:hAnsi="Calibri"/>
          <w:b/>
          <w:i w:val="0"/>
          <w:color w:val="1F497D"/>
          <w:sz w:val="44"/>
        </w:rPr>
        <w:t>ALEX JOHNSON</w:t>
      </w:r>
    </w:p>
    <w:p>
      <w:pPr>
        <w:spacing w:before="0" w:after="120"/>
        <w:jc w:val="center"/>
      </w:pPr>
      <w:r>
        <w:rPr>
          <w:rFonts w:ascii="Calibri" w:hAnsi="Calibri"/>
          <w:b w:val="0"/>
          <w:i w:val="0"/>
          <w:color w:val="505050"/>
          <w:sz w:val="19"/>
        </w:rPr>
        <w:t>San Francisco, CA  |  (415) 555-0192  |  alex.johnson@email.com  |  linkedin.com/in/alexjohnson  |  github.com/alexjohnson</w:t>
      </w:r>
    </w:p>
    <w:p>
      <w:pPr>
        <w:spacing w:before="40" w:after="40"/>
        <w:pBdr>
          <w:bottom w:val="single" w:sz="6" w:space="1" w:color="1F497D"/>
        </w:pBdr>
      </w:pPr>
    </w:p>
    <w:p>
      <w:pPr>
        <w:spacing w:before="200" w:after="40"/>
        <w:jc w:val="left"/>
      </w:pPr>
      <w:r>
        <w:rPr>
          <w:rFonts w:ascii="Calibri" w:hAnsi="Calibri"/>
          <w:b/>
          <w:i w:val="0"/>
          <w:color w:val="1F497D"/>
          <w:sz w:val="24"/>
        </w:rPr>
        <w:t>PROFESSIONAL SUMMARY</w:t>
      </w:r>
    </w:p>
    <w:p>
      <w:pPr>
        <w:spacing w:before="40" w:after="40"/>
        <w:pBdr>
          <w:bottom w:val="single" w:sz="6" w:space="1" w:color="1F497D"/>
        </w:pBdr>
      </w:pPr>
    </w:p>
    <w:p>
      <w:pPr>
        <w:spacing w:before="0" w:after="80"/>
        <w:jc w:val="left"/>
      </w:pPr>
      <w:r>
        <w:rPr>
          <w:rFonts w:ascii="Calibri" w:hAnsi="Calibri"/>
          <w:b w:val="0"/>
          <w:i w:val="0"/>
          <w:sz w:val="21"/>
        </w:rPr>
        <w:t>Results-driven Senior Software Engineer with 8+ years of experience designing and delivering scalable cloud-native applications. Proven track record of leading cross-functional teams, reducing system latency by 40%, and shipping features that drive measurable business growth. Passionate about clean architecture, mentorship, and turning complex problems into elegant solutions.</w:t>
      </w:r>
    </w:p>
    <w:p>
      <w:pPr>
        <w:spacing w:before="200" w:after="40"/>
        <w:jc w:val="left"/>
      </w:pPr>
      <w:r>
        <w:rPr>
          <w:rFonts w:ascii="Calibri" w:hAnsi="Calibri"/>
          <w:b/>
          <w:i w:val="0"/>
          <w:color w:val="1F497D"/>
          <w:sz w:val="24"/>
        </w:rPr>
        <w:t>CORE COMPETENCIES</w:t>
      </w:r>
    </w:p>
    <w:p>
      <w:pPr>
        <w:spacing w:before="40" w:after="40"/>
        <w:pBdr>
          <w:bottom w:val="single" w:sz="6" w:space="1" w:color="1F497D"/>
        </w:pBdr>
      </w:pP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sz w:val="20"/>
              </w:rPr>
              <w:t>• Python · Go · TypeScript</w:t>
            </w:r>
          </w:p>
        </w:tc>
        <w:tc>
          <w:tcPr>
            <w:tcW w:type="dxa" w:w="3360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sz w:val="20"/>
              </w:rPr>
              <w:t>• AWS · GCP · Azure</w:t>
            </w:r>
          </w:p>
        </w:tc>
        <w:tc>
          <w:tcPr>
            <w:tcW w:type="dxa" w:w="3360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sz w:val="20"/>
              </w:rPr>
              <w:t>• Kubernetes · Docker · Terraform</w:t>
            </w:r>
          </w:p>
        </w:tc>
      </w:tr>
      <w:tr>
        <w:tc>
          <w:tcPr>
            <w:tcW w:type="dxa" w:w="3360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sz w:val="20"/>
              </w:rPr>
              <w:t>• Microservices Architecture</w:t>
            </w:r>
          </w:p>
        </w:tc>
        <w:tc>
          <w:tcPr>
            <w:tcW w:type="dxa" w:w="3360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sz w:val="20"/>
              </w:rPr>
              <w:t>• CI/CD (GitHub Actions, Jenkins)</w:t>
            </w:r>
          </w:p>
        </w:tc>
        <w:tc>
          <w:tcPr>
            <w:tcW w:type="dxa" w:w="3360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sz w:val="20"/>
              </w:rPr>
              <w:t>• PostgreSQL · MongoDB · Redis</w:t>
            </w:r>
          </w:p>
        </w:tc>
      </w:tr>
      <w:tr>
        <w:tc>
          <w:tcPr>
            <w:tcW w:type="dxa" w:w="3360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sz w:val="20"/>
              </w:rPr>
              <w:t>• Agile / Scrum Leadership</w:t>
            </w:r>
          </w:p>
        </w:tc>
        <w:tc>
          <w:tcPr>
            <w:tcW w:type="dxa" w:w="3360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sz w:val="20"/>
              </w:rPr>
              <w:t>• System Design &amp; Scalability</w:t>
            </w:r>
          </w:p>
        </w:tc>
        <w:tc>
          <w:tcPr>
            <w:tcW w:type="dxa" w:w="3360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sz w:val="20"/>
              </w:rPr>
              <w:t>• REST &amp; GraphQL APIs</w:t>
            </w:r>
          </w:p>
        </w:tc>
      </w:tr>
    </w:tbl>
    <w:p>
      <w:pPr>
        <w:spacing w:before="200" w:after="40"/>
        <w:jc w:val="left"/>
      </w:pPr>
      <w:r>
        <w:rPr>
          <w:rFonts w:ascii="Calibri" w:hAnsi="Calibri"/>
          <w:b/>
          <w:i w:val="0"/>
          <w:color w:val="1F497D"/>
          <w:sz w:val="24"/>
        </w:rPr>
        <w:t>PROFESSIONAL EXPERIENCE</w:t>
      </w:r>
    </w:p>
    <w:p>
      <w:pPr>
        <w:spacing w:before="40" w:after="40"/>
        <w:pBdr>
          <w:bottom w:val="single" w:sz="6" w:space="1" w:color="1F497D"/>
        </w:pBdr>
      </w:pPr>
    </w:p>
    <w:p>
      <w:pPr>
        <w:spacing w:before="120" w:after="0"/>
        <w:jc w:val="left"/>
      </w:pPr>
      <w:r>
        <w:rPr>
          <w:rFonts w:ascii="Calibri" w:hAnsi="Calibri"/>
          <w:b/>
          <w:i w:val="0"/>
          <w:color w:val="1F497D"/>
          <w:sz w:val="22"/>
        </w:rPr>
        <w:t>Senior Software Engineer</w:t>
      </w:r>
      <w:r>
        <w:t xml:space="preserve">  |  </w:t>
      </w:r>
      <w:r>
        <w:rPr>
          <w:rFonts w:ascii="Calibri" w:hAnsi="Calibri"/>
          <w:b/>
          <w:i w:val="0"/>
          <w:sz w:val="22"/>
        </w:rPr>
        <w:t>TechCorp Inc., San Francisco, CA</w:t>
      </w:r>
    </w:p>
    <w:p>
      <w:pPr>
        <w:spacing w:before="0" w:after="60"/>
        <w:jc w:val="left"/>
      </w:pPr>
      <w:r>
        <w:rPr>
          <w:rFonts w:ascii="Calibri" w:hAnsi="Calibri"/>
          <w:b w:val="0"/>
          <w:i/>
          <w:color w:val="646464"/>
          <w:sz w:val="20"/>
        </w:rPr>
        <w:t>March 2021 – Present</w:t>
      </w:r>
    </w:p>
    <w:p>
      <w:pPr>
        <w:pStyle w:val="ListBullet"/>
        <w:spacing w:after="40"/>
        <w:ind w:left="432"/>
      </w:pPr>
      <w:r>
        <w:rPr>
          <w:rFonts w:ascii="Calibri" w:hAnsi="Calibri"/>
          <w:b w:val="0"/>
          <w:i w:val="0"/>
          <w:sz w:val="21"/>
        </w:rPr>
        <w:t>Architected and deployed a multi-region microservices platform on AWS, reducing p99 latency from 850 ms to 120 ms (86% improvement) and supporting 5M+ daily active users.</w:t>
      </w:r>
    </w:p>
    <w:p>
      <w:pPr>
        <w:pStyle w:val="ListBullet"/>
        <w:spacing w:after="40"/>
        <w:ind w:left="432"/>
      </w:pPr>
      <w:r>
        <w:rPr>
          <w:rFonts w:ascii="Calibri" w:hAnsi="Calibri"/>
          <w:b w:val="0"/>
          <w:i w:val="0"/>
          <w:sz w:val="21"/>
        </w:rPr>
        <w:t>Led a team of 7 engineers to deliver a real-time analytics dashboard, increasing customer retention KPIs by 22% within two quarters post-launch.</w:t>
      </w:r>
    </w:p>
    <w:p>
      <w:pPr>
        <w:pStyle w:val="ListBullet"/>
        <w:spacing w:after="40"/>
        <w:ind w:left="432"/>
      </w:pPr>
      <w:r>
        <w:rPr>
          <w:rFonts w:ascii="Calibri" w:hAnsi="Calibri"/>
          <w:b w:val="0"/>
          <w:i w:val="0"/>
          <w:sz w:val="21"/>
        </w:rPr>
        <w:t>Implemented automated CI/CD pipelines with 95% test coverage, cutting production incidents by 60% and deployment time from 4 hours to 18 minutes.</w:t>
      </w:r>
    </w:p>
    <w:p>
      <w:pPr>
        <w:pStyle w:val="ListBullet"/>
        <w:spacing w:after="40"/>
        <w:ind w:left="432"/>
      </w:pPr>
      <w:r>
        <w:rPr>
          <w:rFonts w:ascii="Calibri" w:hAnsi="Calibri"/>
          <w:b w:val="0"/>
          <w:i w:val="0"/>
          <w:sz w:val="21"/>
        </w:rPr>
        <w:t>Drove technical interviews and onboarding programs, hiring 12 engineers and reducing ramp-up time by 30%.</w:t>
      </w:r>
    </w:p>
    <w:p>
      <w:pPr>
        <w:spacing w:before="120" w:after="0"/>
        <w:jc w:val="left"/>
      </w:pPr>
      <w:r>
        <w:rPr>
          <w:rFonts w:ascii="Calibri" w:hAnsi="Calibri"/>
          <w:b/>
          <w:i w:val="0"/>
          <w:color w:val="1F497D"/>
          <w:sz w:val="22"/>
        </w:rPr>
        <w:t>Software Engineer II</w:t>
      </w:r>
      <w:r>
        <w:t xml:space="preserve">  |  </w:t>
      </w:r>
      <w:r>
        <w:rPr>
          <w:rFonts w:ascii="Calibri" w:hAnsi="Calibri"/>
          <w:b/>
          <w:i w:val="0"/>
          <w:sz w:val="22"/>
        </w:rPr>
        <w:t>DataStream Solutions, Austin, TX</w:t>
      </w:r>
    </w:p>
    <w:p>
      <w:pPr>
        <w:spacing w:before="0" w:after="60"/>
        <w:jc w:val="left"/>
      </w:pPr>
      <w:r>
        <w:rPr>
          <w:rFonts w:ascii="Calibri" w:hAnsi="Calibri"/>
          <w:b w:val="0"/>
          <w:i/>
          <w:color w:val="646464"/>
          <w:sz w:val="20"/>
        </w:rPr>
        <w:t>June 2018 – February 2021</w:t>
      </w:r>
    </w:p>
    <w:p>
      <w:pPr>
        <w:pStyle w:val="ListBullet"/>
        <w:spacing w:after="40"/>
        <w:ind w:left="432"/>
      </w:pPr>
      <w:r>
        <w:rPr>
          <w:rFonts w:ascii="Calibri" w:hAnsi="Calibri"/>
          <w:b w:val="0"/>
          <w:i w:val="0"/>
          <w:sz w:val="21"/>
        </w:rPr>
        <w:t>Built a high-throughput data ingestion service (Kafka + Go) processing 2 billion events/day with 99.99% uptime SLA.</w:t>
      </w:r>
    </w:p>
    <w:p>
      <w:pPr>
        <w:pStyle w:val="ListBullet"/>
        <w:spacing w:after="40"/>
        <w:ind w:left="432"/>
      </w:pPr>
      <w:r>
        <w:rPr>
          <w:rFonts w:ascii="Calibri" w:hAnsi="Calibri"/>
          <w:b w:val="0"/>
          <w:i w:val="0"/>
          <w:sz w:val="21"/>
        </w:rPr>
        <w:t>Redesigned PostgreSQL schema and query optimization strategy, reducing report generation time by 70%.</w:t>
      </w:r>
    </w:p>
    <w:p>
      <w:pPr>
        <w:pStyle w:val="ListBullet"/>
        <w:spacing w:after="40"/>
        <w:ind w:left="432"/>
      </w:pPr>
      <w:r>
        <w:rPr>
          <w:rFonts w:ascii="Calibri" w:hAnsi="Calibri"/>
          <w:b w:val="0"/>
          <w:i w:val="0"/>
          <w:sz w:val="21"/>
        </w:rPr>
        <w:t>Collaborated with Product and Design on A/B testing framework that improved conversion rate by 15%.</w:t>
      </w:r>
    </w:p>
    <w:p>
      <w:pPr>
        <w:spacing w:before="120" w:after="0"/>
        <w:jc w:val="left"/>
      </w:pPr>
      <w:r>
        <w:rPr>
          <w:rFonts w:ascii="Calibri" w:hAnsi="Calibri"/>
          <w:b/>
          <w:i w:val="0"/>
          <w:color w:val="1F497D"/>
          <w:sz w:val="22"/>
        </w:rPr>
        <w:t>Software Engineer</w:t>
      </w:r>
      <w:r>
        <w:t xml:space="preserve">  |  </w:t>
      </w:r>
      <w:r>
        <w:rPr>
          <w:rFonts w:ascii="Calibri" w:hAnsi="Calibri"/>
          <w:b/>
          <w:i w:val="0"/>
          <w:sz w:val="22"/>
        </w:rPr>
        <w:t>StartupXYZ, Remote</w:t>
      </w:r>
    </w:p>
    <w:p>
      <w:pPr>
        <w:spacing w:before="0" w:after="60"/>
        <w:jc w:val="left"/>
      </w:pPr>
      <w:r>
        <w:rPr>
          <w:rFonts w:ascii="Calibri" w:hAnsi="Calibri"/>
          <w:b w:val="0"/>
          <w:i/>
          <w:color w:val="646464"/>
          <w:sz w:val="20"/>
        </w:rPr>
        <w:t>July 2016 – May 2018</w:t>
      </w:r>
    </w:p>
    <w:p>
      <w:pPr>
        <w:pStyle w:val="ListBullet"/>
        <w:spacing w:after="40"/>
        <w:ind w:left="432"/>
      </w:pPr>
      <w:r>
        <w:rPr>
          <w:rFonts w:ascii="Calibri" w:hAnsi="Calibri"/>
          <w:b w:val="0"/>
          <w:i w:val="0"/>
          <w:sz w:val="21"/>
        </w:rPr>
        <w:t>Developed RESTful APIs powering a B2B SaaS platform serving 200+ enterprise clients.</w:t>
      </w:r>
    </w:p>
    <w:p>
      <w:pPr>
        <w:pStyle w:val="ListBullet"/>
        <w:spacing w:after="40"/>
        <w:ind w:left="432"/>
      </w:pPr>
      <w:r>
        <w:rPr>
          <w:rFonts w:ascii="Calibri" w:hAnsi="Calibri"/>
          <w:b w:val="0"/>
          <w:i w:val="0"/>
          <w:sz w:val="21"/>
        </w:rPr>
        <w:t>Migrated monolithic Rails application to containerized microservices, enabling independent scaling of critical services.</w:t>
      </w:r>
    </w:p>
    <w:p>
      <w:pPr>
        <w:spacing w:before="200" w:after="40"/>
        <w:jc w:val="left"/>
      </w:pPr>
      <w:r>
        <w:rPr>
          <w:rFonts w:ascii="Calibri" w:hAnsi="Calibri"/>
          <w:b/>
          <w:i w:val="0"/>
          <w:color w:val="1F497D"/>
          <w:sz w:val="24"/>
        </w:rPr>
        <w:t>EDUCATION</w:t>
      </w:r>
    </w:p>
    <w:p>
      <w:pPr>
        <w:spacing w:before="40" w:after="40"/>
        <w:pBdr>
          <w:bottom w:val="single" w:sz="6" w:space="1" w:color="1F497D"/>
        </w:pBdr>
      </w:pPr>
    </w:p>
    <w:p>
      <w:pPr>
        <w:spacing w:before="80" w:after="0"/>
        <w:jc w:val="left"/>
      </w:pPr>
      <w:r>
        <w:rPr>
          <w:rFonts w:ascii="Calibri" w:hAnsi="Calibri"/>
          <w:b/>
          <w:i w:val="0"/>
          <w:sz w:val="22"/>
        </w:rPr>
        <w:t>Bachelor of Science in Computer Science</w:t>
      </w:r>
    </w:p>
    <w:p>
      <w:pPr>
        <w:spacing w:before="0" w:after="40"/>
        <w:jc w:val="left"/>
      </w:pPr>
      <w:r>
        <w:rPr>
          <w:rFonts w:ascii="Calibri" w:hAnsi="Calibri"/>
          <w:b w:val="0"/>
          <w:i w:val="0"/>
          <w:sz w:val="21"/>
        </w:rPr>
        <w:t>University of California, Berkeley  |  Graduated May 2016  |  GPA: 3.8/4.0</w:t>
      </w:r>
    </w:p>
    <w:p>
      <w:pPr>
        <w:spacing w:before="200" w:after="40"/>
        <w:jc w:val="left"/>
      </w:pPr>
      <w:r>
        <w:rPr>
          <w:rFonts w:ascii="Calibri" w:hAnsi="Calibri"/>
          <w:b/>
          <w:i w:val="0"/>
          <w:color w:val="1F497D"/>
          <w:sz w:val="24"/>
        </w:rPr>
        <w:t>CERTIFICATIONS &amp; AWARDS</w:t>
      </w:r>
    </w:p>
    <w:p>
      <w:pPr>
        <w:spacing w:before="40" w:after="40"/>
        <w:pBdr>
          <w:bottom w:val="single" w:sz="6" w:space="1" w:color="1F497D"/>
        </w:pBdr>
      </w:pPr>
    </w:p>
    <w:p>
      <w:pPr>
        <w:pStyle w:val="ListBullet"/>
        <w:spacing w:after="40"/>
        <w:ind w:left="432"/>
      </w:pPr>
      <w:r>
        <w:rPr>
          <w:rFonts w:ascii="Calibri" w:hAnsi="Calibri"/>
          <w:b w:val="0"/>
          <w:i w:val="0"/>
          <w:sz w:val="21"/>
        </w:rPr>
        <w:t>AWS Certified Solutions Architect – Professional (2023)</w:t>
      </w:r>
    </w:p>
    <w:p>
      <w:pPr>
        <w:pStyle w:val="ListBullet"/>
        <w:spacing w:after="40"/>
        <w:ind w:left="432"/>
      </w:pPr>
      <w:r>
        <w:rPr>
          <w:rFonts w:ascii="Calibri" w:hAnsi="Calibri"/>
          <w:b w:val="0"/>
          <w:i w:val="0"/>
          <w:sz w:val="21"/>
        </w:rPr>
        <w:t>Google Cloud Professional Data Engineer (2022)</w:t>
      </w:r>
    </w:p>
    <w:p>
      <w:pPr>
        <w:pStyle w:val="ListBullet"/>
        <w:spacing w:after="40"/>
        <w:ind w:left="432"/>
      </w:pPr>
      <w:r>
        <w:rPr>
          <w:rFonts w:ascii="Calibri" w:hAnsi="Calibri"/>
          <w:b w:val="0"/>
          <w:i w:val="0"/>
          <w:sz w:val="21"/>
        </w:rPr>
        <w:t>Certified Kubernetes Administrator (CKA) (2021)</w:t>
      </w:r>
    </w:p>
    <w:p>
      <w:pPr>
        <w:pStyle w:val="ListBullet"/>
        <w:spacing w:after="40"/>
        <w:ind w:left="432"/>
      </w:pPr>
      <w:r>
        <w:rPr>
          <w:rFonts w:ascii="Calibri" w:hAnsi="Calibri"/>
          <w:b w:val="0"/>
          <w:i w:val="0"/>
          <w:sz w:val="21"/>
        </w:rPr>
        <w:t>TechCorp Engineering Excellence Award — Q3 2022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