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Georgia" w:hAnsi="Georgia"/>
          <w:b/>
          <w:i w:val="0"/>
          <w:color w:val="1A345C"/>
          <w:sz w:val="48"/>
        </w:rPr>
        <w:t>Charlotte Davies</w:t>
      </w:r>
    </w:p>
    <w:p>
      <w:pPr>
        <w:spacing w:before="0" w:after="40"/>
        <w:jc w:val="left"/>
      </w:pPr>
      <w:r>
        <w:rPr>
          <w:rFonts w:ascii="Georgia" w:hAnsi="Georgia"/>
          <w:b w:val="0"/>
          <w:i/>
          <w:color w:val="505050"/>
          <w:sz w:val="26"/>
        </w:rPr>
        <w:t>Senior Marketing Manager</w:t>
      </w:r>
    </w:p>
    <w:p>
      <w:pPr>
        <w:spacing w:before="40" w:after="40"/>
        <w:pBdr>
          <w:bottom w:val="single" w:sz="6" w:space="1" w:color="1A345C"/>
        </w:pBdr>
      </w:pP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505050"/>
          <w:sz w:val="19"/>
        </w:rPr>
        <w:t>London, UK  •  +44 7700 900123  •  c.davies@email.co.uk  •  linkedin.com/in/charlottedavies</w:t>
      </w:r>
    </w:p>
    <w:p>
      <w:pPr>
        <w:spacing w:before="200" w:after="40"/>
        <w:jc w:val="left"/>
      </w:pPr>
      <w:r>
        <w:rPr>
          <w:rFonts w:ascii="Georgia" w:hAnsi="Georgia"/>
          <w:b/>
          <w:i w:val="0"/>
          <w:color w:val="1A345C"/>
          <w:sz w:val="24"/>
        </w:rPr>
        <w:t>PERSONAL PROFILE</w:t>
      </w:r>
    </w:p>
    <w:p>
      <w:pPr>
        <w:spacing w:before="40" w:after="40"/>
        <w:pBdr>
          <w:bottom w:val="single" w:sz="6" w:space="1" w:color="1A345C"/>
        </w:pBdr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A strategic and data-led Senior Marketing Manager with over 10 years' experience driving brand growth for leading FMCG and technology organisations across the UK and EMEA. Adept at building high-performing teams, managing multi-million-pound budgets, and translating consumer insight into integrated campaigns that consistently outperform market benchmarks. Seeking a Director-level opportunity to leverage commercial acumen and creative vision within a purpose-driven business.</w:t>
      </w:r>
    </w:p>
    <w:p>
      <w:pPr>
        <w:spacing w:before="200" w:after="40"/>
        <w:jc w:val="left"/>
      </w:pPr>
      <w:r>
        <w:rPr>
          <w:rFonts w:ascii="Georgia" w:hAnsi="Georgia"/>
          <w:b/>
          <w:i w:val="0"/>
          <w:color w:val="1A345C"/>
          <w:sz w:val="24"/>
        </w:rPr>
        <w:t>CAREER HISTORY</w:t>
      </w:r>
    </w:p>
    <w:p>
      <w:pPr>
        <w:spacing w:before="40" w:after="40"/>
        <w:pBdr>
          <w:bottom w:val="single" w:sz="6" w:space="1" w:color="1A345C"/>
        </w:pBdr>
      </w:pP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1A345C"/>
          <w:sz w:val="22"/>
        </w:rPr>
        <w:t>Senior Marketing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GlobalBrand Ltd., London  |  January 2020 – Present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Directed a £4.2M integrated marketing budget across paid, owned and earned channels, delivering 34% YoY revenue growth for the UK flagship brand.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Led a team of 9 marketing professionals, implementing OKR framework that increased team productivity by 28%.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Spearheaded launch of a new product range across 14 European markets, exceeding first-year sales targets by 19%.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Negotiated and managed agency relationships (creative, media, PR), achieving 15% cost saving whilst improving output quality.</w:t>
      </w: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1A345C"/>
          <w:sz w:val="22"/>
        </w:rPr>
        <w:t>Marketing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Innovate Digital, Manchester  |  April 2017 – December 2019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Grew organic search traffic by 210% through SEO strategy and content programme overhaul.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Managed £1.8M paid media budget (Google, Meta, LinkedIn) with average ROAS of 4.6x.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Developed and delivered CRM strategy, increasing email open rates from 18% to 31%.</w:t>
      </w: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1A345C"/>
          <w:sz w:val="22"/>
        </w:rPr>
        <w:t>Marketing Executive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RetailCo UK, Birmingham  |  September 2014 – March 2017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Supported national ATL and BTL campaigns reaching 8M+ consumers.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Co-ordinated sponsorship activations for major sporting events, managing supplier relationships and on-site logistics.</w:t>
      </w:r>
    </w:p>
    <w:p>
      <w:pPr>
        <w:spacing w:before="200" w:after="40"/>
        <w:jc w:val="left"/>
      </w:pPr>
      <w:r>
        <w:rPr>
          <w:rFonts w:ascii="Georgia" w:hAnsi="Georgia"/>
          <w:b/>
          <w:i w:val="0"/>
          <w:color w:val="1A345C"/>
          <w:sz w:val="24"/>
        </w:rPr>
        <w:t>EDUCATION &amp; QUALIFICATIONS</w:t>
      </w:r>
    </w:p>
    <w:p>
      <w:pPr>
        <w:spacing w:before="40" w:after="40"/>
        <w:pBdr>
          <w:bottom w:val="single" w:sz="6" w:space="1" w:color="1A345C"/>
        </w:pBdr>
      </w:pP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1"/>
        </w:rPr>
        <w:t>MA Marketing Communications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University of Leeds  |  Distinction  |  2013–2014</w:t>
      </w: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1"/>
        </w:rPr>
        <w:t>BA (Hons) Business Studies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University of Nottingham  |  2:1  |  2010–2013</w:t>
      </w: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1"/>
        </w:rPr>
        <w:t>CIM Chartered Postgraduate Diploma in Marketing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Chartered Institute of Marketing  |  2016</w:t>
      </w:r>
    </w:p>
    <w:p>
      <w:pPr>
        <w:spacing w:before="200" w:after="40"/>
        <w:jc w:val="left"/>
      </w:pPr>
      <w:r>
        <w:rPr>
          <w:rFonts w:ascii="Georgia" w:hAnsi="Georgia"/>
          <w:b/>
          <w:i w:val="0"/>
          <w:color w:val="1A345C"/>
          <w:sz w:val="24"/>
        </w:rPr>
        <w:t>KEY SKILLS</w:t>
      </w:r>
    </w:p>
    <w:p>
      <w:pPr>
        <w:spacing w:before="40" w:after="40"/>
        <w:pBdr>
          <w:bottom w:val="single" w:sz="6" w:space="1" w:color="1A345C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1"/>
        </w:rPr>
        <w:t>Brand Strategy  •  Integrated Campaign Management  •  P&amp;L Ownership  •  Team Leadership  •  Performance Marketing  •  Market Research &amp; Consumer Insight  •  Salesforce Marketing Cloud  •  Google Analytics 4  •  Adobe Creative Suite  •  Budget Management</w:t>
      </w:r>
    </w:p>
    <w:p>
      <w:pPr>
        <w:spacing w:before="200" w:after="40"/>
        <w:jc w:val="left"/>
      </w:pPr>
      <w:r>
        <w:rPr>
          <w:rFonts w:ascii="Georgia" w:hAnsi="Georgia"/>
          <w:b/>
          <w:i w:val="0"/>
          <w:color w:val="1A345C"/>
          <w:sz w:val="24"/>
        </w:rPr>
        <w:t>REFERENCES</w:t>
      </w:r>
    </w:p>
    <w:p>
      <w:pPr>
        <w:spacing w:before="40" w:after="40"/>
        <w:pBdr>
          <w:bottom w:val="single" w:sz="6" w:space="1" w:color="1A345C"/>
        </w:pBdr>
      </w:pP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1"/>
        </w:rPr>
        <w:t>Available upon request.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