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(Please scan this QR Code to view this Red Herring Prospectus)</w:t>
      </w:r>
    </w:p>
    <w:p>
      <w:pPr>
        <w:pStyle w:val="Heading2"/>
      </w:pPr>
      <w:r>
        <w:t xml:space="preserve">RED HERRING PROSPECTUS</w:t>
      </w:r>
    </w:p>
    <w:p>
      <w:r>
        <w:t xml:space="preserve">Dated December 10, 2025</w:t>
      </w:r>
    </w:p>
    <w:p>
      <w:r>
        <w:t xml:space="preserve">Please read section 32 of the Companies Act, 2013</w:t>
      </w:r>
    </w:p>
    <w:p>
      <w:pPr>
        <w:pStyle w:val="Heading3"/>
      </w:pPr>
      <w:r>
        <w:t xml:space="preserve">100% Book Built Offer</w:t>
      </w:r>
    </w:p>
    <w:p>
      <w:pPr>
        <w:pStyle w:val="Heading2"/>
      </w:pPr>
      <w:r>
        <w:t xml:space="preserve">KSH INTERNATIONAL LIMITED CORPORATE IDENTITY NUMBER: U28129PN1979PLC141032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t xml:space="preserve">REGISTERED OFFICE</w:t>
            </w:r>
          </w:p>
        </w:tc>
        <w:tc>
          <w:tcPr>
            <w:tcW w:type="dxa" w:w="1800"/>
          </w:tcPr>
          <w:p>
            <w:r>
              <w:t xml:space="preserve">CORPORATE OFFICE</w:t>
            </w:r>
          </w:p>
        </w:tc>
        <w:tc>
          <w:tcPr>
            <w:tcW w:type="dxa" w:w="1800"/>
          </w:tcPr>
          <w:p>
            <w:r>
              <w:t xml:space="preserve">CONTACT PERSON</w:t>
            </w:r>
          </w:p>
        </w:tc>
        <w:tc>
          <w:tcPr>
            <w:tcW w:type="dxa" w:w="1800"/>
          </w:tcPr>
          <w:p>
            <w:r>
              <w:t xml:space="preserve">E-MAIL AND TELEPHONE</w:t>
            </w:r>
          </w:p>
        </w:tc>
        <w:tc>
          <w:tcPr>
            <w:tcW w:type="dxa" w:w="1800"/>
          </w:tcPr>
          <w:p>
            <w:r>
              <w:t xml:space="preserve">WEBSITE</w:t>
            </w:r>
          </w:p>
        </w:tc>
      </w:tr>
      <w:tr>
        <w:tc>
          <w:tcPr>
            <w:tcW w:type="dxa" w:w="1800"/>
          </w:tcPr>
          <w:p>
            <w:r>
              <w:t xml:space="preserve">9751 Laury Rapid, Fort Clintonberg</w:t>
            </w:r>
          </w:p>
        </w:tc>
        <w:tc>
          <w:tcPr>
            <w:tcW w:type="dxa" w:w="1800"/>
          </w:tcPr>
          <w:p>
            <w:r>
              <w:t xml:space="preserve">54261 Pearl Drives, Lionelville</w:t>
            </w:r>
          </w:p>
        </w:tc>
        <w:tc>
          <w:tcPr>
            <w:tcW w:type="dxa" w:w="1800"/>
          </w:tcPr>
          <w:p>
            <w:r>
              <w:t xml:space="preserve">Schowalter-Haag - Kiehn Limited Secretary and Compliance Officer</w:t>
            </w:r>
          </w:p>
        </w:tc>
        <w:tc>
          <w:tcPr>
            <w:tcW w:type="dxa" w:w="1800"/>
          </w:tcPr>
          <w:p>
            <w:r>
              <w:t xml:space="preserve">Email: ana.olson@example.com Telephone: + +91 1979859010</w:t>
            </w:r>
          </w:p>
        </w:tc>
        <w:tc>
          <w:tcPr>
            <w:tcW w:type="dxa" w:w="1800"/>
          </w:tcPr>
          <w:p>
            <w:r>
              <w:t xml:space="preserve">www.kshinternational. com</w:t>
            </w:r>
          </w:p>
        </w:tc>
      </w:tr>
      <w:tr>
        <w:tc>
          <w:tcPr>
            <w:tcW w:type="dxa" w:w="1800"/>
          </w:tcPr>
          <w:p>
            <w:r>
              <w:t xml:space="preserve">OUR PROMOTERS: KUSHAL SUBBAYYA HEGDE, PUSHPA KUSHAL HEGDE, RAJESH KUSHAL HEGDE, ROHIT KUSHAL HEGDE, RAKHI GIRIJA SHETTY, DHAULAGIRI FAMILY TRUST, EVEREST FAMILY TRUST, MAKALU FAMILY TRUST, BROAD FAMILY TRUST, ANNAPURNA FAMILY TRUST, KANCHENJUNGA FAMILY TRUST ANDWATERLOO INDUSTRIAL PARK VI PRIVATE LIMITED</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DETAILS OF THE OFFER TO PUBLIC</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TYPE</w:t>
            </w:r>
          </w:p>
        </w:tc>
        <w:tc>
          <w:tcPr>
            <w:tcW w:type="dxa" w:w="1800"/>
          </w:tcPr>
          <w:p>
            <w:r>
              <w:t xml:space="preserve">SIZE OF THE FRESH ISSUE</w:t>
            </w:r>
          </w:p>
        </w:tc>
        <w:tc>
          <w:tcPr>
            <w:tcW w:type="dxa" w:w="1800"/>
          </w:tcPr>
          <w:p>
            <w:r>
              <w:t xml:space="preserve">SIZE	OF	THE OFFER FOR SALE</w:t>
            </w:r>
          </w:p>
        </w:tc>
        <w:tc>
          <w:tcPr>
            <w:tcW w:type="dxa" w:w="1800"/>
          </w:tcPr>
          <w:p>
            <w:r>
              <w:t xml:space="preserve">TOTAL OFFER SIZE</w:t>
            </w:r>
          </w:p>
        </w:tc>
        <w:tc>
          <w:tcPr>
            <w:tcW w:type="dxa" w:w="1800"/>
          </w:tcPr>
          <w:p>
            <w:r>
              <w:t xml:space="preserve">ELIGIBILITY	AND	SHARERESERVATION AMONG QIBs, NIIs AND RIIs</w:t>
            </w:r>
          </w:p>
        </w:tc>
      </w:tr>
      <w:tr>
        <w:tc>
          <w:tcPr>
            <w:tcW w:type="dxa" w:w="1800"/>
          </w:tcPr>
          <w:p>
            <w:r>
              <w:t xml:space="preserve">Fresh Issue and Offer for Sale</w:t>
            </w:r>
          </w:p>
        </w:tc>
        <w:tc>
          <w:tcPr>
            <w:tcW w:type="dxa" w:w="1800"/>
          </w:tcPr>
          <w:p>
            <w:r>
              <w:t xml:space="preserve">Up to [●] Equity Shares of face value of ₹5 each aggregating   up   to₹4,200.00 million</w:t>
            </w:r>
          </w:p>
        </w:tc>
        <w:tc>
          <w:tcPr>
            <w:tcW w:type="dxa" w:w="1800"/>
          </w:tcPr>
          <w:p>
            <w:r>
              <w:t xml:space="preserve">Up  to  [●]  EquityShares of face value of₹5 each aggregating up to ₹2,900.00 million</w:t>
            </w:r>
          </w:p>
        </w:tc>
        <w:tc>
          <w:tcPr>
            <w:tcW w:type="dxa" w:w="1800"/>
          </w:tcPr>
          <w:p>
            <w:r>
              <w:t xml:space="preserve">Up to [●] Equity Shares of face value of ₹5 each aggregating up to₹7,100.00 million</w:t>
            </w:r>
          </w:p>
        </w:tc>
        <w:tc>
          <w:tcPr>
            <w:tcW w:type="dxa" w:w="1800"/>
          </w:tcPr>
          <w:p>
            <w:r>
              <w:t xml:space="preserve">The Offer is being made pursuant to Regulation 6(1) of the Securities and Exchange Board of India (Issue of Capital and Disclosure Requirements) Regulations, 2018 (“SEBI ICDR Regulations”). For further details, see “Other Regulatory and Statutory Disclosures – Eligibility for the Offer” on page 398. For details of share reservation among Qualified Institutional Buyers, Non-Institutional Investors and Retail IndividualInvestors, see “Offer Structure” on page 417.</w:t>
            </w:r>
          </w:p>
        </w:tc>
      </w:tr>
      <w:tr>
        <w:tc>
          <w:tcPr>
            <w:tcW w:type="dxa" w:w="1800"/>
          </w:tcPr>
          <w:p>
            <w:r>
              <w:t xml:space="preserve">DETAILS OF THE PROMOTER SELLING SHAREHOLDERS, OFFER FOR SALE AND WEIGHTED AVERAGE COST OF ACQUISITION PER EQUITY SHARE</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NAME	OF	THE PROMOTER SELLINGSHAREHOLDER</w:t>
            </w:r>
          </w:p>
        </w:tc>
        <w:tc>
          <w:tcPr>
            <w:tcW w:type="dxa" w:w="1800"/>
          </w:tcPr>
          <w:p>
            <w:r>
              <w:t xml:space="preserve">TYPE</w:t>
            </w:r>
          </w:p>
        </w:tc>
        <w:tc>
          <w:tcPr>
            <w:tcW w:type="dxa" w:w="1800"/>
          </w:tcPr>
          <w:p>
            <w:r>
              <w:t xml:space="preserve">AGGREGATE AMOUNT OF OFFER FOR SALE (₹ IN MILLION)</w:t>
            </w:r>
          </w:p>
        </w:tc>
        <w:tc>
          <w:tcPr>
            <w:tcW w:type="dxa" w:w="1800"/>
          </w:tcPr>
          <w:p>
            <w:r>
              <w:t xml:space="preserve">WEIGHTED AVERAGE COST OF ACQUISITION PER EQUITY SHARE OF FACE VALUE OF ₹5 EACH (IN ₹) *#</w:t>
            </w:r>
          </w:p>
        </w:tc>
        <w:tc>
          <w:tcPr>
            <w:tcW w:type="dxa" w:w="1800"/>
          </w:tcPr>
          <w:p>
            <w:r>
              <w:t xml:space="preserve"/>
            </w:r>
          </w:p>
        </w:tc>
      </w:tr>
      <w:tr>
        <w:tc>
          <w:tcPr>
            <w:tcW w:type="dxa" w:w="1800"/>
          </w:tcPr>
          <w:p>
            <w:r>
              <w:t xml:space="preserve">Kushal Subbayya Hegde</w:t>
            </w:r>
          </w:p>
        </w:tc>
        <w:tc>
          <w:tcPr>
            <w:tcW w:type="dxa" w:w="1800"/>
          </w:tcPr>
          <w:p>
            <w:r>
              <w:t xml:space="preserve">Promoter Selling Shareholder</w:t>
            </w:r>
          </w:p>
        </w:tc>
        <w:tc>
          <w:tcPr>
            <w:tcW w:type="dxa" w:w="1800"/>
          </w:tcPr>
          <w:p>
            <w:r>
              <w:t xml:space="preserve">1,528.00</w:t>
            </w:r>
          </w:p>
        </w:tc>
        <w:tc>
          <w:tcPr>
            <w:tcW w:type="dxa" w:w="1800"/>
          </w:tcPr>
          <w:p>
            <w:r>
              <w:t xml:space="preserve">1.36</w:t>
            </w:r>
          </w:p>
        </w:tc>
        <w:tc>
          <w:tcPr>
            <w:tcW w:type="dxa" w:w="1800"/>
          </w:tcPr>
          <w:p>
            <w:r>
              <w:t xml:space="preserve"/>
            </w:r>
          </w:p>
        </w:tc>
      </w:tr>
      <w:tr>
        <w:tc>
          <w:tcPr>
            <w:tcW w:type="dxa" w:w="1800"/>
          </w:tcPr>
          <w:p>
            <w:r>
              <w:t xml:space="preserve">Pushpa Kushal Hegde</w:t>
            </w:r>
          </w:p>
        </w:tc>
        <w:tc>
          <w:tcPr>
            <w:tcW w:type="dxa" w:w="1800"/>
          </w:tcPr>
          <w:p>
            <w:r>
              <w:t xml:space="preserve">Promoter Selling Shareholder</w:t>
            </w:r>
          </w:p>
        </w:tc>
        <w:tc>
          <w:tcPr>
            <w:tcW w:type="dxa" w:w="1800"/>
          </w:tcPr>
          <w:p>
            <w:r>
              <w:t xml:space="preserve">422.00</w:t>
            </w:r>
          </w:p>
        </w:tc>
        <w:tc>
          <w:tcPr>
            <w:tcW w:type="dxa" w:w="1800"/>
          </w:tcPr>
          <w:p>
            <w:r>
              <w:t xml:space="preserve">1.51</w:t>
            </w:r>
          </w:p>
        </w:tc>
        <w:tc>
          <w:tcPr>
            <w:tcW w:type="dxa" w:w="1800"/>
          </w:tcPr>
          <w:p>
            <w:r>
              <w:t xml:space="preserve"/>
            </w:r>
          </w:p>
        </w:tc>
      </w:tr>
      <w:tr>
        <w:tc>
          <w:tcPr>
            <w:tcW w:type="dxa" w:w="1800"/>
          </w:tcPr>
          <w:p>
            <w:r>
              <w:t xml:space="preserve">Rajesh Kushal Hegde</w:t>
            </w:r>
          </w:p>
        </w:tc>
        <w:tc>
          <w:tcPr>
            <w:tcW w:type="dxa" w:w="1800"/>
          </w:tcPr>
          <w:p>
            <w:r>
              <w:t xml:space="preserve">Promoter Selling Shareholder</w:t>
            </w:r>
          </w:p>
        </w:tc>
        <w:tc>
          <w:tcPr>
            <w:tcW w:type="dxa" w:w="1800"/>
          </w:tcPr>
          <w:p>
            <w:r>
              <w:t xml:space="preserve">475.00</w:t>
            </w:r>
          </w:p>
        </w:tc>
        <w:tc>
          <w:tcPr>
            <w:tcW w:type="dxa" w:w="1800"/>
          </w:tcPr>
          <w:p>
            <w:r>
              <w:t xml:space="preserve">1.41</w:t>
            </w:r>
          </w:p>
        </w:tc>
        <w:tc>
          <w:tcPr>
            <w:tcW w:type="dxa" w:w="1800"/>
          </w:tcPr>
          <w:p>
            <w:r>
              <w:t xml:space="preserve"/>
            </w:r>
          </w:p>
        </w:tc>
      </w:tr>
      <w:tr>
        <w:tc>
          <w:tcPr>
            <w:tcW w:type="dxa" w:w="1800"/>
          </w:tcPr>
          <w:p>
            <w:r>
              <w:t xml:space="preserve">Rohit Kushal Hegde</w:t>
            </w:r>
          </w:p>
        </w:tc>
        <w:tc>
          <w:tcPr>
            <w:tcW w:type="dxa" w:w="1800"/>
          </w:tcPr>
          <w:p>
            <w:r>
              <w:t xml:space="preserve">Promoter Selling Shareholder</w:t>
            </w:r>
          </w:p>
        </w:tc>
        <w:tc>
          <w:tcPr>
            <w:tcW w:type="dxa" w:w="1800"/>
          </w:tcPr>
          <w:p>
            <w:r>
              <w:t xml:space="preserve">475.00</w:t>
            </w:r>
          </w:p>
        </w:tc>
        <w:tc>
          <w:tcPr>
            <w:tcW w:type="dxa" w:w="1800"/>
          </w:tcPr>
          <w:p>
            <w:r>
              <w:t xml:space="preserve">1.35</w:t>
            </w:r>
          </w:p>
        </w:tc>
        <w:tc>
          <w:tcPr>
            <w:tcW w:type="dxa" w:w="1800"/>
          </w:tcPr>
          <w:p>
            <w:r>
              <w:t xml:space="preserve"/>
            </w:r>
          </w:p>
        </w:tc>
      </w:tr>
      <w:tr>
        <w:tc>
          <w:tcPr>
            <w:tcW w:type="dxa" w:w="1800"/>
          </w:tcPr>
          <w:p>
            <w:r>
              <w:t xml:space="preserve">*As certified by Kirtane &amp; Shields - Littel Limited, Chartered Accountants, our Statutory Auditors, by way of their certificate dated December 10, 2025. For further details, see “Summary of the Offer Document – Average cost of acquisition of Equity Shares by our Promoters and the Promoter Selling Shareholders” on page 26.#As adjusted for Split of Equity Shares and Bonus Issue.</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RISKS IN RELATION TO THE FIRST OFFER</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This being the first public offering of equity shares of our Company, there has been no formal market for the Equity Shares. The face value of the Equity Shares is ₹5 each. The Floor Price, Cap Price and Offer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 d/or sustainedtrading in the Equity Shares nor regarding the price at which the Equity Shares will be traded after listing.</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GENERAL RISKS</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the Securities and Exchange Board of</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Pr>
          <w:p>
            <w:r>
              <w:t xml:space="preserve">India (“SEBI”), nor does SEBI guarantee the accuracy or adequacy of the contents of this Red Herring Prospectus. Specific attention of the investors is invited to “Risk Factors” on page 28.</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ISSUER’S AND PROMOTER SELLING SHAREHOLDERS’ ABSOLUTE RESPONSIBILITY</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 inter alia, any and all of the statements made by or relating to our Company or its business or any other Promoter Selling Shareholderor any other person, in this Red Herring Prospectus.</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LISTING</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The Equity Shares offered through this Red Herring Prospectus are proposed to be listed on the Yost - Abshire Limited (“BSE”) and National Stock Exchange of Russel, Buckridge and Harris Limited (“NSE”, together with BSE, the “Stock Exchanges”). For the purposes of the Offer, the Designated Stock Exchange is BSE.</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BOOK RUNNING LEAD MANAGERS</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NAME AND LOGO OF THE BOOK RUNNING LEAD MANAGER</w:t>
            </w:r>
          </w:p>
        </w:tc>
        <w:tc>
          <w:tcPr>
            <w:tcW w:type="dxa" w:w="1500"/>
          </w:tcPr>
          <w:p>
            <w:r>
              <w:t xml:space="preserve">CONTACT PERSON</w:t>
            </w:r>
          </w:p>
        </w:tc>
        <w:tc>
          <w:tcPr>
            <w:tcW w:type="dxa" w:w="1500"/>
          </w:tcPr>
          <w:p>
            <w:r>
              <w:t xml:space="preserve">EMAIL AND TELEPHONE</w:t>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
            </w:r>
          </w:p>
        </w:tc>
        <w:tc>
          <w:tcPr>
            <w:tcW w:type="dxa" w:w="1500"/>
          </w:tcPr>
          <w:p>
            <w:r>
              <w:t xml:space="preserve">Renner - Kozey Limited</w:t>
            </w:r>
          </w:p>
        </w:tc>
        <w:tc>
          <w:tcPr>
            <w:tcW w:type="dxa" w:w="1500"/>
          </w:tcPr>
          <w:p>
            <w:r>
              <w:t xml:space="preserve">Lokesh Shah/ Soumavo Sarkar</w:t>
            </w:r>
          </w:p>
        </w:tc>
        <w:tc>
          <w:tcPr>
            <w:tcW w:type="dxa" w:w="1500"/>
          </w:tcPr>
          <w:p>
            <w:r>
              <w:t xml:space="preserve">Email: nico_kunde42@example.com: +91 1063592472</w:t>
            </w:r>
          </w:p>
        </w:tc>
        <w:tc>
          <w:tcPr>
            <w:tcW w:type="dxa" w:w="1500"/>
          </w:tcPr>
          <w:p>
            <w:r>
              <w:t xml:space="preserve"/>
            </w:r>
          </w:p>
        </w:tc>
        <w:tc>
          <w:tcPr>
            <w:tcW w:type="dxa" w:w="1500"/>
          </w:tcPr>
          <w:p>
            <w:r>
              <w:t xml:space="preserve"/>
            </w:r>
          </w:p>
        </w:tc>
      </w:tr>
      <w:tr>
        <w:tc>
          <w:tcPr>
            <w:tcW w:type="dxa" w:w="1500"/>
          </w:tcPr>
          <w:p>
            <w:r>
              <w:t xml:space="preserve"/>
            </w:r>
          </w:p>
        </w:tc>
        <w:tc>
          <w:tcPr>
            <w:tcW w:type="dxa" w:w="1500"/>
          </w:tcPr>
          <w:p>
            <w:r>
              <w:t xml:space="preserve">Ward - Swaniawski Limited</w:t>
            </w:r>
          </w:p>
        </w:tc>
        <w:tc>
          <w:tcPr>
            <w:tcW w:type="dxa" w:w="1500"/>
          </w:tcPr>
          <w:p>
            <w:r>
              <w:t xml:space="preserve">Kishan Rastogi/ Abhijit Diwan</w:t>
            </w:r>
          </w:p>
        </w:tc>
        <w:tc>
          <w:tcPr>
            <w:tcW w:type="dxa" w:w="1500"/>
          </w:tcPr>
          <w:p>
            <w:r>
              <w:t xml:space="preserve">Email: steve.tremblay11@example.com: +91 4880542139</w:t>
            </w:r>
          </w:p>
        </w:tc>
        <w:tc>
          <w:tcPr>
            <w:tcW w:type="dxa" w:w="1500"/>
          </w:tcPr>
          <w:p>
            <w:r>
              <w:t xml:space="preserve"/>
            </w:r>
          </w:p>
        </w:tc>
        <w:tc>
          <w:tcPr>
            <w:tcW w:type="dxa" w:w="1500"/>
          </w:tcPr>
          <w:p>
            <w:r>
              <w:t xml:space="preserve"/>
            </w:r>
          </w:p>
        </w:tc>
      </w:tr>
      <w:tr>
        <w:tc>
          <w:tcPr>
            <w:tcW w:type="dxa" w:w="1500"/>
          </w:tcPr>
          <w:p>
            <w:r>
              <w:t xml:space="preserve">REGISTRAR TO THE OFFER</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NAME OF THE REGISTRAR</w:t>
            </w:r>
          </w:p>
        </w:tc>
        <w:tc>
          <w:tcPr>
            <w:tcW w:type="dxa" w:w="1500"/>
          </w:tcPr>
          <w:p>
            <w:r>
              <w:t xml:space="preserve">CONTACT PERSON</w:t>
            </w:r>
          </w:p>
        </w:tc>
        <w:tc>
          <w:tcPr>
            <w:tcW w:type="dxa" w:w="1500"/>
          </w:tcPr>
          <w:p>
            <w:r>
              <w:t xml:space="preserve">TELEPHONE AND EMAIL</w:t>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Hettinger - Fritsch-Kuphal Limited(Monahan - Gottlieb Limited)</w:t>
            </w:r>
          </w:p>
        </w:tc>
        <w:tc>
          <w:tcPr>
            <w:tcW w:type="dxa" w:w="1500"/>
          </w:tcPr>
          <w:p>
            <w:r>
              <w:t xml:space="preserve">Shanti Gopalkrishnan</w:t>
            </w:r>
          </w:p>
        </w:tc>
        <w:tc>
          <w:tcPr>
            <w:tcW w:type="dxa" w:w="1500"/>
          </w:tcPr>
          <w:p>
            <w:r>
              <w:t xml:space="preserve">Telephone: +91 81081 14949E-mail: cecil23@example.com</w:t>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BID/OFFER PERIOD</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ANCHOR INVESTOR BIDDING DATE(1)</w:t>
            </w:r>
          </w:p>
        </w:tc>
        <w:tc>
          <w:tcPr>
            <w:tcW w:type="dxa" w:w="1500"/>
          </w:tcPr>
          <w:p>
            <w:r>
              <w:t xml:space="preserve">Monday, December 15,2025</w:t>
            </w:r>
          </w:p>
        </w:tc>
        <w:tc>
          <w:tcPr>
            <w:tcW w:type="dxa" w:w="1500"/>
          </w:tcPr>
          <w:p>
            <w:r>
              <w:t xml:space="preserve">BID/OFFE R OPENSON</w:t>
            </w:r>
          </w:p>
        </w:tc>
        <w:tc>
          <w:tcPr>
            <w:tcW w:type="dxa" w:w="1500"/>
          </w:tcPr>
          <w:p>
            <w:r>
              <w:t xml:space="preserve">Tuesday, December16, 2025</w:t>
            </w:r>
          </w:p>
        </w:tc>
        <w:tc>
          <w:tcPr>
            <w:tcW w:type="dxa" w:w="1500"/>
          </w:tcPr>
          <w:p>
            <w:r>
              <w:t xml:space="preserve">BID/OFFER CLOSES ON(2)</w:t>
            </w:r>
          </w:p>
        </w:tc>
        <w:tc>
          <w:tcPr>
            <w:tcW w:type="dxa" w:w="1500"/>
          </w:tcPr>
          <w:p>
            <w:r>
              <w:t xml:space="preserve">Thursday, December 18, 2025</w:t>
            </w:r>
          </w:p>
        </w:tc>
      </w:tr>
    </w:tbl>
    <w:p/>
    <w:p>
      <w:r>
        <w:t xml:space="preserve">(1) Our Company, in consultation with the Book Running Lead Managers, may consider participation by Anchor Investors in accordance with the SEBI ICDR Regulations.</w:t>
      </w:r>
    </w:p>
    <w:p>
      <w:r>
        <w:t xml:space="preserve">(2) The UPI mandate end time and date shall be at 5:00 p.m. on Bid/Offer Closing Day.</w:t>
      </w:r>
    </w:p>
    <w:p>
      <w:r>
        <w:t xml:space="preserve">RED HERRING PROSPECTUS</w:t>
      </w:r>
    </w:p>
    <w:p>
      <w:r>
        <w:t xml:space="preserve">Dated December 10, 2025 Please read section 32 of the Companies Act, 2013</w:t>
      </w:r>
    </w:p>
    <w:p>
      <w:r>
        <w:t xml:space="preserve">100% Book Built Offer</w:t>
      </w:r>
    </w:p>
    <w:p>
      <w:pPr>
        <w:pStyle w:val="Heading2"/>
      </w:pPr>
      <w:r>
        <w:t xml:space="preserve">KSH INTERNATIONAL LIMITED</w:t>
      </w:r>
    </w:p>
    <w:p>
      <w:r>
        <w:t xml:space="preserve">Our Company was originally incorporated as “Leuschke Group Limited” under the provisions of the Companies Act, 1956, pursuant to a certificate of incorporation dated July 30, 1979, issued by the Registrar of Companies, Maharashtra at Bombay. Subsequently, the name of our Company was changed from “Leuschke Group Limited” to “Bauch, Armstrong and O'Connell Limited”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“Wehner - Bruen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p>
    <w:p>
      <w:r>
        <w:t xml:space="preserve">Corporate Identity Number: U28129PN1979PLC141032</w:t>
      </w:r>
    </w:p>
    <w:p>
      <w:r>
        <w:t xml:space="preserve">826 N Walnut Street, Stacyside</w:t>
      </w:r>
    </w:p>
    <w:p>
      <w:r>
        <w:t xml:space="preserve">4378 Stoney Lane, Trompstead</w:t>
      </w:r>
    </w:p>
    <w:p>
      <w:r>
        <w:t xml:space="preserve">Contact Person: Martha Crooks, Company Secretary and Compliance Officer; Telephone: + +91 6627237686;</w:t>
      </w:r>
    </w:p>
    <w:p>
      <w:r>
        <w:t xml:space="preserve">E-mail: ana.olson@example.com; Website: www.kshinternational.com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Pr>
          <w:p>
            <w:r>
              <w:t xml:space="preserve">OUR PROMOTERS: KUSHAL SUBBAYYA HEGDE, PUSHPA KUSHAL HEGDE, RAJESH KUSHAL HEGDE, ROHIT KUSHAL HEGDE, RAKHI GIRIJA SHETTY, DHAULAGIRI FAMILY TRUST, EVERESTFAMILY TRUST, MAKALU FAMILY TRUST, BROAD FAMILY TRUST, ANNAPURNA FAMILY TRUST, KANCHENJUNGA FAMILY TRUST AND WATERLOO INDUSTRIAL PARK VI PRIVATE LIMITED</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INITIAL PUBLIC OFFERING OF UP TO [●] EQUITY SHARES OF FACE VALUE OF ₹5 EACH (“EQUITY SHARES”) OF KSH INTERNATIONAL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RAJESH KUSHAL HEGDE AGGREGATING UP TO ₹475.00 MILLION AND UP TO [●] EQUITY SHARES OF FACE VALUE OF ₹5 EACH BY ROHIT KUSHAL HEGDE AGGREGATING UP TO₹475.00 MILLION (COLLECTIVELY, “PROMOTER SELLING SHAREHOLDERS” AND SUCH OFFER FOR SALE OF EQUITY SHARES OF FACE VALUE OF ₹5 EACH BY THE PROMOTER SELLING SHAREHOLDERS, THE “OFFER FOR SALE”). THE OFFER SHALL CONSTITUTE [●]% OF THE POST-OFFER PAID UP EQUITY SHARE CAPITAL OF OUR COMPANY.THE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ANDEXCHANGE BOARD OF INDIA (ISSUE OF CAPITAL AND DISCLOSURE REQUIREMENTS) REGULATIONS, 2018, AS AMENDED (THE “SEBI ICDR REGULATIONS”).</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In case of any revision in the Price Band, the Bid/Offer Period will be extended by at least three additional Working Days after such revision in the Price Band, subject to the Bid/Offer Period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the Bid/Offer Period not exceeding 10 Working Days. Any revision in the Price Band and the revised Bid/Offer Period, if applicable, shall be widely disseminated by notification to the Stock Exchanges, by issuing a press release, and also by indicating the change on the respective websites of the Book Running Lead Managers and at the terminals of the members of the Syndicate and by intimation to Designated Intermediaries and the Sponsor Banks,as applicable.</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The Offer is being made in terms of Rule 19(2)(b) of the Securities Contracts (Regulation) Rules, 1957, as amended (the “SCRR”), read with Regulation 31 of the SEBI ICDR Regulations. The Offer is being made through the Book Building Process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Mutual Funds, subject to valid Bids being received at or above the Offer Price. Further, not less than 15% of the Offer shall be available for allocation to Non-Institutional Investors (“Non-Institutional Portion”)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Retail Individual Investors (“Retail Portion”), in accordance with the SEBI ICDR Regulations, subject to valid Bids being received from them at or above the Offer Price. All Bidders (except Anchor Investors) shall mandatorily participate in this Offer only through the Application Supported by Blocked Amount (“ASBA”)process and shall provide details of their respective bank account (including UPI ID (defined hereinafter) in case of UPI Bidders (defined hereinafter) in which the Bid Amount will be blocked by the Self Certified Syndicate Banks (“SCSBs”) or pursuant to the UPI Mechanism, as the case may be. Anchor Investors are not permitted to participate in the Anchor Investor Portion through the ASBA process. For details, see “Offer Procedure” on page 420.</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RISKS IN RELATION TO THE FIRST OFFER</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This being the first public offer of Equity Shares of our Company, there has been no formal market for the Equity Shares. The face value of the Equity Shares is ₹5 each. The Offer Price, Floor Price or Cap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sustainedtrading in the Equity Shares nor regarding the price at which the Equity Shares will be traded after listing.</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GENERAL RISK</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in the Offer have not been recommended or approved by SEBI, nor does SEBI guarantee the accuracy or adequacy of the contents of this Red Herring Prospectus. Specific attention of the Bidders is invited to “Risk Factors” on page 28.</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ISSUER’S AND PROMOTER SELLING SHAREHOLDERS’ ABSOLUTE RESPONSIBILITY</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 no responsibility for any other statements, including, inter alia, any and all of the statements made by or relating to our Company or its business or any other Promoter Selling Shareholder or any other person(s) inthis Red Herring Prospectus.</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LISTING</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the Designated Stock Exchange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BOOK RUNNING LEAD MANAGERS</w:t>
            </w:r>
          </w:p>
        </w:tc>
        <w:tc>
          <w:tcPr>
            <w:tcW w:type="dxa" w:w="1500"/>
          </w:tcPr>
          <w:p>
            <w:r>
              <w:t xml:space="preserve">REGISTRAR TO THE OFFER</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Nuvama Wealth Management Limited801 - 804, Wing A, Building No 3, Inspire BKC, G Block, Bandra Kurla Complex, Bandra East, Mumbai 400051, Maharashtra, IndiaTel: +91 22 40094400E-mail: frederick.wiza@example.com: www.nuvama.comInvestor grievance email: kurt.reichert@example.com Person: Velda Hilpert/ Soumavo SarkarSEBI Registration Number: INM000013004</w:t>
            </w:r>
          </w:p>
        </w:tc>
        <w:tc>
          <w:tcPr>
            <w:tcW w:type="dxa" w:w="1500"/>
          </w:tcPr>
          <w:p>
            <w:r>
              <w:t xml:space="preserve">ICICI Securities LimitedICICI Venture House, Appasaheb Marathe Marg, Prabhadevi, Mumbai 400025, Maharashtra, IndiaTel: +91 22 6807 7100E-mail: walter.grimes85@example.com: www.icicisecurities.comInvestor grievance email: thelma_boyer99@example.com Person: Murl Prosacco/Abhijit DiwanSEBI Registration Number: INM000011179</w:t>
            </w:r>
          </w:p>
        </w:tc>
        <w:tc>
          <w:tcPr>
            <w:tcW w:type="dxa" w:w="1500"/>
          </w:tcPr>
          <w:p>
            <w:r>
              <w:t xml:space="preserve">Hettinger - Fritsch-Kuphal Limited(Monahan - Gottlieb Limited)C-101, Embassy 247, 1st Floor, L B S Marg, Vikhroli (West), Mumbai 400083, (Maharashtra), IndiaTel: +91 81081 14949E-mail: providenci_langosh@example.com: www.in.mpms.mufg.comInvestor grievance e-mail: shyann_botsford@example.com Person: Mr. Leland BashirianSEBI Registration Number: INR000004058</w:t>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BID/ OFFER PERIOD</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ANCHOR INVESTOR BIDDING DATE(1)</w:t>
            </w:r>
          </w:p>
        </w:tc>
        <w:tc>
          <w:tcPr>
            <w:tcW w:type="dxa" w:w="1500"/>
          </w:tcPr>
          <w:p>
            <w:r>
              <w:t xml:space="preserve">Monday, December 15,2025</w:t>
            </w:r>
          </w:p>
        </w:tc>
        <w:tc>
          <w:tcPr>
            <w:tcW w:type="dxa" w:w="1500"/>
          </w:tcPr>
          <w:p>
            <w:r>
              <w:t xml:space="preserve">BID/OFFER OPENS ON</w:t>
            </w:r>
          </w:p>
        </w:tc>
        <w:tc>
          <w:tcPr>
            <w:tcW w:type="dxa" w:w="1500"/>
          </w:tcPr>
          <w:p>
            <w:r>
              <w:t xml:space="preserve">Tuesday, December 16,2025</w:t>
            </w:r>
          </w:p>
        </w:tc>
        <w:tc>
          <w:tcPr>
            <w:tcW w:type="dxa" w:w="1500"/>
          </w:tcPr>
          <w:p>
            <w:r>
              <w:t xml:space="preserve">BID/OFFER CLOSES ON(2)</w:t>
            </w:r>
          </w:p>
        </w:tc>
        <w:tc>
          <w:tcPr>
            <w:tcW w:type="dxa" w:w="1500"/>
          </w:tcPr>
          <w:p>
            <w:r>
              <w:t xml:space="preserve">Thursday, December 18, 2025</w:t>
            </w:r>
          </w:p>
        </w:tc>
      </w:tr>
    </w:tbl>
    <w:p/>
    <w:p>
      <w:r>
        <w:t xml:space="preserve">(1) Our Company, in consultation with the Book Running Lead Managers, may consider participation by Anchor Investors in accordance with the SEBI ICDR Regulations.</w:t>
      </w:r>
    </w:p>
    <w:p>
      <w:r>
        <w:t xml:space="preserve">(2) The UPI mandate end time and date shall be at 5:00 p.m. on Bid/Offer Closing Day.</w:t>
      </w:r>
    </w:p>
    <w:p>
      <w:r>
        <w:t xml:space="preserve">SECTION I - GENERAL	2</w:t>
      </w:r>
    </w:p>
    <w:p>
      <w:r>
        <w:t xml:space="preserve">DEFINITIONS AND ABBREVIATIONS	2</w:t>
      </w:r>
    </w:p>
    <w:p>
      <w:r>
        <w:t xml:space="preserve">CERTAIN CONVENTIONS, USE OF FINANCIAL INFORMATION AND MARKET DATA AND CURRENCY OF PRESENTATION	15</w:t>
      </w:r>
    </w:p>
    <w:p>
      <w:r>
        <w:t xml:space="preserve">FORWARD-LOOKING STATEMENTS	18</w:t>
      </w:r>
    </w:p>
    <w:p>
      <w:r>
        <w:t xml:space="preserve">SUMMARY OF THE OFFER DOCUMENT	20</w:t>
      </w:r>
    </w:p>
    <w:p>
      <w:r>
        <w:t xml:space="preserve">SECTION II: RISK FACTORS	28</w:t>
      </w:r>
    </w:p>
    <w:p>
      <w:r>
        <w:t xml:space="preserve">SECTION III – INTRODUCTION	67</w:t>
      </w:r>
    </w:p>
    <w:p>
      <w:r>
        <w:t xml:space="preserve">THE OFFER	67</w:t>
      </w:r>
    </w:p>
    <w:p>
      <w:r>
        <w:t xml:space="preserve">SUMMARY FINANCIAL STATEMENTS	69</w:t>
      </w:r>
    </w:p>
    <w:p>
      <w:r>
        <w:t xml:space="preserve">GENERAL INFORMATION	74</w:t>
      </w:r>
    </w:p>
    <w:p>
      <w:r>
        <w:t xml:space="preserve">CAPITAL STRUCTURE	84</w:t>
      </w:r>
    </w:p>
    <w:p>
      <w:pPr>
        <w:pStyle w:val="Heading2"/>
      </w:pPr>
      <w:r>
        <w:t xml:space="preserve">DEFINITIONS AND ABBREVIATIONS</w:t>
      </w:r>
    </w:p>
    <w:p>
      <w:r>
        <w:t xml:space="preserve">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r>
        <w:t xml:space="preserve">57260 Manuel Ridge, Lynchburg</w:t>
      </w:r>
    </w:p>
    <w:p>
      <w:r>
        <w:t xml:space="preserve">The words and expressions used in this Red Herring Prospectus but not defined herein, shall have, to the extent applicable, the meanings ascribed to such terms under the Companies Act, the SEBI Act, the SEBI ICDR Regulations, the SCRA, SCRR, and the Depositories Act, as amended.</w:t>
      </w:r>
    </w:p>
    <w:p>
      <w:r>
        <w:t xml:space="preserve">Notwithstanding the foregoing, terms in “Main Provisions of the Articles of Association”, “Statement of Special Tax Benefits”, “Industry Overview”, “Key Regulations and Policies in India”,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w:t>
      </w:r>
    </w:p>
    <w:p>
      <w:pPr>
        <w:pStyle w:val="Heading3"/>
      </w:pPr>
      <w:r>
        <w:t xml:space="preserve">General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Description</w:t>
            </w:r>
          </w:p>
        </w:tc>
      </w:tr>
      <w:tr>
        <w:tc>
          <w:tcPr>
            <w:tcW w:type="dxa" w:w="4500"/>
          </w:tcPr>
          <w:p>
            <w:r>
              <w:t xml:space="preserve">Our Company/ the Company</w:t>
            </w:r>
          </w:p>
        </w:tc>
        <w:tc>
          <w:tcPr>
            <w:tcW w:type="dxa" w:w="4500"/>
          </w:tcPr>
          <w:p>
            <w:r>
              <w:t xml:space="preserve">82400 The Willows, Cristburgh</w:t>
            </w:r>
          </w:p>
        </w:tc>
      </w:tr>
      <w:tr>
        <w:tc>
          <w:tcPr>
            <w:tcW w:type="dxa" w:w="4500"/>
          </w:tcPr>
          <w:p>
            <w:r>
              <w:t xml:space="preserve">We/ us/ our</w:t>
            </w:r>
          </w:p>
        </w:tc>
        <w:tc>
          <w:tcPr>
            <w:tcW w:type="dxa" w:w="4500"/>
          </w:tcPr>
          <w:p>
            <w:r>
              <w:t xml:space="preserve">Unless context otherwise indicates or implies, refers to our Company</w:t>
            </w:r>
          </w:p>
        </w:tc>
      </w:tr>
    </w:tbl>
    <w:p/>
    <w:p>
      <w:pPr>
        <w:pStyle w:val="Heading3"/>
      </w:pPr>
      <w:r>
        <w:t xml:space="preserve">Company Related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Description</w:t>
            </w:r>
          </w:p>
        </w:tc>
      </w:tr>
      <w:tr>
        <w:tc>
          <w:tcPr>
            <w:tcW w:type="dxa" w:w="4500"/>
          </w:tcPr>
          <w:p>
            <w:r>
              <w:t xml:space="preserve">AoA/Articles of Association or Articles</w:t>
            </w:r>
          </w:p>
        </w:tc>
        <w:tc>
          <w:tcPr>
            <w:tcW w:type="dxa" w:w="4500"/>
          </w:tcPr>
          <w:p>
            <w:r>
              <w:t xml:space="preserve">The articles of association of our Company, as amended from time to time</w:t>
            </w:r>
          </w:p>
        </w:tc>
      </w:tr>
      <w:tr>
        <w:tc>
          <w:tcPr>
            <w:tcW w:type="dxa" w:w="4500"/>
          </w:tcPr>
          <w:p>
            <w:r>
              <w:t xml:space="preserve">Audit Committee</w:t>
            </w:r>
          </w:p>
        </w:tc>
        <w:tc>
          <w:tcPr>
            <w:tcW w:type="dxa" w:w="4500"/>
          </w:tcPr>
          <w:p>
            <w:r>
              <w:t xml:space="preserve">Audit committee of our Board, as disclosed in “Our Management – Corporate Governance – Committees of our Board” on page 257</w:t>
            </w:r>
          </w:p>
        </w:tc>
      </w:tr>
      <w:tr>
        <w:tc>
          <w:tcPr>
            <w:tcW w:type="dxa" w:w="4500"/>
          </w:tcPr>
          <w:p>
            <w:r>
              <w:t xml:space="preserve">Auditors/ Statutory Auditors</w:t>
            </w:r>
          </w:p>
        </w:tc>
        <w:tc>
          <w:tcPr>
            <w:tcW w:type="dxa" w:w="4500"/>
          </w:tcPr>
          <w:p>
            <w:r>
              <w:t xml:space="preserve">The current statutory auditors of our Company, being Kirtane &amp; Shields - Littel Limited, Chartered Accountants</w:t>
            </w:r>
          </w:p>
        </w:tc>
      </w:tr>
      <w:tr>
        <w:tc>
          <w:tcPr>
            <w:tcW w:type="dxa" w:w="4500"/>
          </w:tcPr>
          <w:p>
            <w:r>
              <w:t xml:space="preserve">Board/ Board of Directors</w:t>
            </w:r>
          </w:p>
        </w:tc>
        <w:tc>
          <w:tcPr>
            <w:tcW w:type="dxa" w:w="4500"/>
          </w:tcPr>
          <w:p>
            <w:r>
              <w:t xml:space="preserve">The board of directors of our Company. For further details, see “Our Management – Board of Directors” on page 250</w:t>
            </w:r>
          </w:p>
        </w:tc>
      </w:tr>
      <w:tr>
        <w:tc>
          <w:tcPr>
            <w:tcW w:type="dxa" w:w="4500"/>
          </w:tcPr>
          <w:p>
            <w:r>
              <w:t xml:space="preserve">Bonus Issue</w:t>
            </w:r>
          </w:p>
        </w:tc>
        <w:tc>
          <w:tcPr>
            <w:tcW w:type="dxa" w:w="4500"/>
          </w:tcPr>
          <w:p>
            <w:r>
              <w:t xml:space="preserve">Bonus issue undertaken on February 21, 2025, in the ratio of four Equity Shares of face value of₹5 for every one Equity Share of face value of ₹5 held by our Shareholders as on February 10, 2025. For further details, please see “Capital Structure – Equity Share capital history of our Company” on page 85</w:t>
            </w:r>
          </w:p>
        </w:tc>
      </w:tr>
      <w:tr>
        <w:tc>
          <w:tcPr>
            <w:tcW w:type="dxa" w:w="4500"/>
          </w:tcPr>
          <w:p>
            <w:r>
              <w:t xml:space="preserve">CARE Report</w:t>
            </w:r>
          </w:p>
        </w:tc>
        <w:tc>
          <w:tcPr>
            <w:tcW w:type="dxa" w:w="4500"/>
          </w:tcPr>
          <w:p>
            <w:r>
              <w:t xml:space="preserve">Report titled “Industry Research Report on Magnet Winding Wires Market in India” dated November 26, 2025, prepared and issued by CARE Analytics and Goyette and Sons Limited which has been commissioned by and paid for by our Company pursuant to an engagement letter dated December 2, 2024 entered into with CARE Analytics and Goyette and Sons Limited, exclusively for the purposes of the Offer. The report will be available on the website of our Company athttps://kshinternational.com/investor-relations/industry-report/ from the date of this Red Herring Prospectus until the Bid/Offer Closing Date</w:t>
            </w:r>
          </w:p>
        </w:tc>
      </w:tr>
      <w:tr>
        <w:tc>
          <w:tcPr>
            <w:tcW w:type="dxa" w:w="4500"/>
          </w:tcPr>
          <w:p>
            <w:r>
              <w:t xml:space="preserve">Chairman and Executive Director</w:t>
            </w:r>
          </w:p>
        </w:tc>
        <w:tc>
          <w:tcPr>
            <w:tcW w:type="dxa" w:w="4500"/>
          </w:tcPr>
          <w:p>
            <w:r>
              <w:t xml:space="preserve">The chairman and executive director of our Company, being Kushal Subbayya Hegde. For further details, see “Our Management – Board of Directors” on page 250</w:t>
            </w:r>
          </w:p>
        </w:tc>
      </w:tr>
      <w:tr>
        <w:tc>
          <w:tcPr>
            <w:tcW w:type="dxa" w:w="4500"/>
          </w:tcPr>
          <w:p>
            <w:r>
              <w:t xml:space="preserve">Chief Executive Officer/ CEO</w:t>
            </w:r>
          </w:p>
        </w:tc>
        <w:tc>
          <w:tcPr>
            <w:tcW w:type="dxa" w:w="4500"/>
          </w:tcPr>
          <w:p>
            <w:r>
              <w:t xml:space="preserve">The chief executive officer of our Company, being Sandesh Bhagwat. For further details, see “Our Management – Key Managerial Personnel and Senior Management” on page 266</w:t>
            </w:r>
          </w:p>
        </w:tc>
      </w:tr>
      <w:tr>
        <w:tc>
          <w:tcPr>
            <w:tcW w:type="dxa" w:w="4500"/>
          </w:tcPr>
          <w:p>
            <w:r>
              <w:t xml:space="preserve">Chief Financial Officer/ CFO</w:t>
            </w:r>
          </w:p>
        </w:tc>
        <w:tc>
          <w:tcPr>
            <w:tcW w:type="dxa" w:w="4500"/>
          </w:tcPr>
          <w:p>
            <w:r>
              <w:t xml:space="preserve">The chief financial officer of our Company, being Amod Joshi. For further details, see “Our Management – Key Managerial Personnel and Senior Management” on page 266</w:t>
            </w:r>
          </w:p>
        </w:tc>
      </w:tr>
      <w:tr>
        <w:tc>
          <w:tcPr>
            <w:tcW w:type="dxa" w:w="4500"/>
          </w:tcPr>
          <w:p>
            <w:r>
              <w:t xml:space="preserve">Company	Secretary/	CS	and Compliance Officer</w:t>
            </w:r>
          </w:p>
        </w:tc>
        <w:tc>
          <w:tcPr>
            <w:tcW w:type="dxa" w:w="4500"/>
          </w:tcPr>
          <w:p>
            <w:r>
              <w:t xml:space="preserve">The company secretary and compliance officer of our Company, being Sarthak Malvadkar. For further details, see “General Information” and “Our Management – Key Managerial Personnel and Senior Management” on pages 74 and 266, respectively.</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Description</w:t>
            </w:r>
          </w:p>
        </w:tc>
      </w:tr>
      <w:tr>
        <w:tc>
          <w:tcPr>
            <w:tcW w:type="dxa" w:w="4500"/>
          </w:tcPr>
          <w:p>
            <w:r>
              <w:t xml:space="preserve">Corporate Office</w:t>
            </w:r>
          </w:p>
        </w:tc>
        <w:tc>
          <w:tcPr>
            <w:tcW w:type="dxa" w:w="4500"/>
          </w:tcPr>
          <w:p>
            <w:r>
              <w:t xml:space="preserve">564 Adolph Corners, North Janyland</w:t>
            </w:r>
          </w:p>
        </w:tc>
      </w:tr>
      <w:tr>
        <w:tc>
          <w:tcPr>
            <w:tcW w:type="dxa" w:w="4500"/>
          </w:tcPr>
          <w:p>
            <w:r>
              <w:t xml:space="preserve">Corporate Promoter</w:t>
            </w:r>
          </w:p>
        </w:tc>
        <w:tc>
          <w:tcPr>
            <w:tcW w:type="dxa" w:w="4500"/>
          </w:tcPr>
          <w:p>
            <w:r>
              <w:t xml:space="preserve">Kerluke Inc Limited</w:t>
            </w:r>
          </w:p>
        </w:tc>
      </w:tr>
      <w:tr>
        <w:tc>
          <w:tcPr>
            <w:tcW w:type="dxa" w:w="4500"/>
          </w:tcPr>
          <w:p>
            <w:r>
              <w:t xml:space="preserve">CSR Committee/ Corporate Social Responsibility Committee</w:t>
            </w:r>
          </w:p>
        </w:tc>
        <w:tc>
          <w:tcPr>
            <w:tcW w:type="dxa" w:w="4500"/>
          </w:tcPr>
          <w:p>
            <w:r>
              <w:t xml:space="preserve">The corporate social responsibility committee of our Board, as disclosed in “Our Management – Corporate Governance – Committees of our Board” on page 257</w:t>
            </w:r>
          </w:p>
        </w:tc>
      </w:tr>
      <w:tr>
        <w:tc>
          <w:tcPr>
            <w:tcW w:type="dxa" w:w="4500"/>
          </w:tcPr>
          <w:p>
            <w:r>
              <w:t xml:space="preserve">Director(s)</w:t>
            </w:r>
          </w:p>
        </w:tc>
        <w:tc>
          <w:tcPr>
            <w:tcW w:type="dxa" w:w="4500"/>
          </w:tcPr>
          <w:p>
            <w:r>
              <w:t xml:space="preserve">The director(s) on our Board. For further details, see “Our Management – Board of Directors” on page 250</w:t>
            </w:r>
          </w:p>
        </w:tc>
      </w:tr>
      <w:tr>
        <w:tc>
          <w:tcPr>
            <w:tcW w:type="dxa" w:w="4500"/>
          </w:tcPr>
          <w:p>
            <w:r>
              <w:t xml:space="preserve">Equity Shares</w:t>
            </w:r>
          </w:p>
        </w:tc>
        <w:tc>
          <w:tcPr>
            <w:tcW w:type="dxa" w:w="4500"/>
          </w:tcPr>
          <w:p>
            <w:r>
              <w:t xml:space="preserve">The equity shares of our Company of face value of ₹5 each, unless otherwise stated</w:t>
            </w:r>
          </w:p>
        </w:tc>
      </w:tr>
      <w:tr>
        <w:tc>
          <w:tcPr>
            <w:tcW w:type="dxa" w:w="4500"/>
          </w:tcPr>
          <w:p>
            <w:r>
              <w:t xml:space="preserve">Executive Director(s)</w:t>
            </w:r>
          </w:p>
        </w:tc>
        <w:tc>
          <w:tcPr>
            <w:tcW w:type="dxa" w:w="4500"/>
          </w:tcPr>
          <w:p>
            <w:r>
              <w:t xml:space="preserve">Executive director(s) on our Board. For further details, see “Our Management – Board of Directors” on page 250</w:t>
            </w:r>
          </w:p>
        </w:tc>
      </w:tr>
      <w:tr>
        <w:tc>
          <w:tcPr>
            <w:tcW w:type="dxa" w:w="4500"/>
          </w:tcPr>
          <w:p>
            <w:r>
              <w:t xml:space="preserve">ESOP 2025</w:t>
            </w:r>
          </w:p>
        </w:tc>
        <w:tc>
          <w:tcPr>
            <w:tcW w:type="dxa" w:w="4500"/>
          </w:tcPr>
          <w:p>
            <w:r>
              <w:t xml:space="preserve">The employee stock option plan of our Company titled, ‘KSH Employee Stock Option Scheme 2025’ approved by our Board and Shareholders each in their meeting May 6, 2025</w:t>
            </w:r>
          </w:p>
        </w:tc>
      </w:tr>
      <w:tr>
        <w:tc>
          <w:tcPr>
            <w:tcW w:type="dxa" w:w="4500"/>
          </w:tcPr>
          <w:p>
            <w:r>
              <w:t xml:space="preserve">Family Branch(es)</w:t>
            </w:r>
          </w:p>
        </w:tc>
        <w:tc>
          <w:tcPr>
            <w:tcW w:type="dxa" w:w="4500"/>
          </w:tcPr>
          <w:p>
            <w:r>
              <w:t xml:space="preserve">Parents Branch, Rajesh Branch, Sangeeta Branch, Rakhi Branch and Rohit Branch</w:t>
            </w:r>
          </w:p>
        </w:tc>
      </w:tr>
      <w:tr>
        <w:tc>
          <w:tcPr>
            <w:tcW w:type="dxa" w:w="4500"/>
          </w:tcPr>
          <w:p>
            <w:r>
              <w:t xml:space="preserve">Group Companies</w:t>
            </w:r>
          </w:p>
        </w:tc>
        <w:tc>
          <w:tcPr>
            <w:tcW w:type="dxa" w:w="4500"/>
          </w:tcPr>
          <w:p>
            <w:r>
              <w:t xml:space="preserve">The companies identified as ‘group companies’ in accordance with Regulation 2(1)(t) of the SEBI ICDR Regulations and the Materiality Policy. For further details, see “Our Group Companies” on page 396</w:t>
            </w:r>
          </w:p>
        </w:tc>
      </w:tr>
      <w:tr>
        <w:tc>
          <w:tcPr>
            <w:tcW w:type="dxa" w:w="4500"/>
          </w:tcPr>
          <w:p>
            <w:r>
              <w:t xml:space="preserve">Group Entities</w:t>
            </w:r>
          </w:p>
        </w:tc>
        <w:tc>
          <w:tcPr>
            <w:tcW w:type="dxa" w:w="4500"/>
          </w:tcPr>
          <w:p>
            <w:r>
              <w:t xml:space="preserve">Entities, namely, Hirthe LLC Limited, Cruickshank Group Limited, KSH Infra Park 5 Private Limited, Weimann LLC Limited, Lockman and Sons Limited, Dietrich Group Limited, Kushal Motors and Paucek - Sporer Limited, Carroll - Thiel Limited, Dare, Zboncak and Sanford Limited, Keebler and Sons Limited, Labadie, Tremblay and Ullrich Limited, Wiegand-Marvin - Greenholt Limited, Kerluke Inc Limited, Schiller - Kunde Limited, Torphy - Conroy Limited, Boehm, Schuster and Bogan Limited Limited, Waterloo Industrial Park IX A PrivateLimited, and Schulist, Romaguera-Hirthe and MacGyver Limited</w:t>
            </w:r>
          </w:p>
        </w:tc>
      </w:tr>
      <w:tr>
        <w:tc>
          <w:tcPr>
            <w:tcW w:type="dxa" w:w="4500"/>
          </w:tcPr>
          <w:p>
            <w:r>
              <w:t xml:space="preserve">Independent Director(s)</w:t>
            </w:r>
          </w:p>
        </w:tc>
        <w:tc>
          <w:tcPr>
            <w:tcW w:type="dxa" w:w="4500"/>
          </w:tcPr>
          <w:p>
            <w:r>
              <w:t xml:space="preserve">Non-executive and independent director(s) on our Board. For further details, see “Our Management – Board of Directors” on page 250</w:t>
            </w:r>
          </w:p>
        </w:tc>
      </w:tr>
      <w:tr>
        <w:tc>
          <w:tcPr>
            <w:tcW w:type="dxa" w:w="4500"/>
          </w:tcPr>
          <w:p>
            <w:r>
              <w:t xml:space="preserve">Independent Chartered Engineer</w:t>
            </w:r>
          </w:p>
        </w:tc>
        <w:tc>
          <w:tcPr>
            <w:tcW w:type="dxa" w:w="4500"/>
          </w:tcPr>
          <w:p>
            <w:r>
              <w:t xml:space="preserve">The independent chartered engineer appointed by our Company, namely, Lalit Muljibhai Sarvaiya bearing registration number M-140388</w:t>
            </w:r>
          </w:p>
        </w:tc>
      </w:tr>
      <w:tr>
        <w:tc>
          <w:tcPr>
            <w:tcW w:type="dxa" w:w="4500"/>
          </w:tcPr>
          <w:p>
            <w:r>
              <w:t xml:space="preserve">Industry Data Provider/ CareEdge Research</w:t>
            </w:r>
          </w:p>
        </w:tc>
        <w:tc>
          <w:tcPr>
            <w:tcW w:type="dxa" w:w="4500"/>
          </w:tcPr>
          <w:p>
            <w:r>
              <w:t xml:space="preserve">The industry data provider being, CARE Analytics and Goyette and Sons Limited</w:t>
            </w:r>
          </w:p>
        </w:tc>
      </w:tr>
      <w:tr>
        <w:tc>
          <w:tcPr>
            <w:tcW w:type="dxa" w:w="4500"/>
          </w:tcPr>
          <w:p>
            <w:r>
              <w:t xml:space="preserve">IPO Committee</w:t>
            </w:r>
          </w:p>
        </w:tc>
        <w:tc>
          <w:tcPr>
            <w:tcW w:type="dxa" w:w="4500"/>
          </w:tcPr>
          <w:p>
            <w:r>
              <w:t xml:space="preserve">The IPO committee of our Board constituted to facilitate the process of the Offer</w:t>
            </w:r>
          </w:p>
        </w:tc>
      </w:tr>
      <w:tr>
        <w:tc>
          <w:tcPr>
            <w:tcW w:type="dxa" w:w="4500"/>
          </w:tcPr>
          <w:p>
            <w:r>
              <w:t xml:space="preserve">Joint Managing Director</w:t>
            </w:r>
          </w:p>
        </w:tc>
        <w:tc>
          <w:tcPr>
            <w:tcW w:type="dxa" w:w="4500"/>
          </w:tcPr>
          <w:p>
            <w:r>
              <w:t xml:space="preserve">The joint managing director of our Company being, Rohit Kushal Hegde. For further details, see “Our Management” on page 250</w:t>
            </w:r>
          </w:p>
        </w:tc>
      </w:tr>
      <w:tr>
        <w:tc>
          <w:tcPr>
            <w:tcW w:type="dxa" w:w="4500"/>
          </w:tcPr>
          <w:p>
            <w:r>
              <w:t xml:space="preserve">KMP/ Key Managerial Personnel</w:t>
            </w:r>
          </w:p>
        </w:tc>
        <w:tc>
          <w:tcPr>
            <w:tcW w:type="dxa" w:w="4500"/>
          </w:tcPr>
          <w:p>
            <w:r>
              <w:t xml:space="preserve">Key managerial personnel of our Company in terms of Regulation 2(1)(bb) of the SEBI ICDR Regulations and Section 2(51) of the Companies Act, 2013 and as further disclosed in “Our Management – Key Managerial Personnel and Senior Management” on page 266</w:t>
            </w:r>
          </w:p>
        </w:tc>
      </w:tr>
      <w:tr>
        <w:tc>
          <w:tcPr>
            <w:tcW w:type="dxa" w:w="4500"/>
          </w:tcPr>
          <w:p>
            <w:r>
              <w:t xml:space="preserve">Managing Director</w:t>
            </w:r>
          </w:p>
        </w:tc>
        <w:tc>
          <w:tcPr>
            <w:tcW w:type="dxa" w:w="4500"/>
          </w:tcPr>
          <w:p>
            <w:r>
              <w:t xml:space="preserve">The managing director of our Company, namely Rajesh Kushal Hegde. For further information, see “Our Management – Board of Directors” on page 250</w:t>
            </w:r>
          </w:p>
        </w:tc>
      </w:tr>
      <w:tr>
        <w:tc>
          <w:tcPr>
            <w:tcW w:type="dxa" w:w="4500"/>
          </w:tcPr>
          <w:p>
            <w:r>
              <w:t xml:space="preserve">Materiality Policy</w:t>
            </w:r>
          </w:p>
        </w:tc>
        <w:tc>
          <w:tcPr>
            <w:tcW w:type="dxa" w:w="4500"/>
          </w:tcPr>
          <w:p>
            <w:r>
              <w:t xml:space="preserve">The policy adopted by our Board on May 17, 2025, for identification of: (a) outstanding 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 dues to material creditors of our Company, in accordance with the disclosurerequirements under the SEBI ICDR Regulations, for the purposes of disclosure in the Draft Red Herring Prospectus, this Red Herring Prospectus and the Prospectus</w:t>
            </w:r>
          </w:p>
        </w:tc>
      </w:tr>
      <w:tr>
        <w:tc>
          <w:tcPr>
            <w:tcW w:type="dxa" w:w="4500"/>
          </w:tcPr>
          <w:p>
            <w:r>
              <w:t xml:space="preserve">MoA/ Memorandum of Association</w:t>
            </w:r>
          </w:p>
        </w:tc>
        <w:tc>
          <w:tcPr>
            <w:tcW w:type="dxa" w:w="4500"/>
          </w:tcPr>
          <w:p>
            <w:r>
              <w:t xml:space="preserve">The memorandum of association of our Company, as amended</w:t>
            </w:r>
          </w:p>
        </w:tc>
      </w:tr>
      <w:tr>
        <w:tc>
          <w:tcPr>
            <w:tcW w:type="dxa" w:w="4500"/>
          </w:tcPr>
          <w:p>
            <w:r>
              <w:t xml:space="preserve">Nomination	and	Remuneration Committee</w:t>
            </w:r>
          </w:p>
        </w:tc>
        <w:tc>
          <w:tcPr>
            <w:tcW w:type="dxa" w:w="4500"/>
          </w:tcPr>
          <w:p>
            <w:r>
              <w:t xml:space="preserve">The nomination and remuneration committee of our Board, as disclosed in “Our Management – Committees of our Board” on page 257</w:t>
            </w:r>
          </w:p>
        </w:tc>
      </w:tr>
      <w:tr>
        <w:tc>
          <w:tcPr>
            <w:tcW w:type="dxa" w:w="4500"/>
          </w:tcPr>
          <w:p>
            <w:r>
              <w:t xml:space="preserve">Non-Executive	Non-IndependentDirector(s)</w:t>
            </w:r>
          </w:p>
        </w:tc>
        <w:tc>
          <w:tcPr>
            <w:tcW w:type="dxa" w:w="4500"/>
          </w:tcPr>
          <w:p>
            <w:r>
              <w:t xml:space="preserve">The non-executive non-independent Directors on our Board, as disclosed in “Our Management –Board of Directors” on page 250</w:t>
            </w:r>
          </w:p>
        </w:tc>
      </w:tr>
      <w:tr>
        <w:tc>
          <w:tcPr>
            <w:tcW w:type="dxa" w:w="4500"/>
          </w:tcPr>
          <w:p>
            <w:r>
              <w:t xml:space="preserve">Parents Branch</w:t>
            </w:r>
          </w:p>
        </w:tc>
        <w:tc>
          <w:tcPr>
            <w:tcW w:type="dxa" w:w="4500"/>
          </w:tcPr>
          <w:p>
            <w:r>
              <w:t xml:space="preserve">Kushal Subbayya Hegde, Pushpa Kushal Hegde, Broad Family Trust and Dhaulagiri Family Trust</w:t>
            </w:r>
          </w:p>
        </w:tc>
      </w:tr>
      <w:tr>
        <w:tc>
          <w:tcPr>
            <w:tcW w:type="dxa" w:w="4500"/>
          </w:tcPr>
          <w:p>
            <w:r>
              <w:t xml:space="preserve">Promoter Group</w:t>
            </w:r>
          </w:p>
        </w:tc>
        <w:tc>
          <w:tcPr>
            <w:tcW w:type="dxa" w:w="4500"/>
          </w:tcPr>
          <w:p>
            <w:r>
              <w:t xml:space="preserve">Persons and entities, excluding our Promoters constituting the promoter group of our Company in terms of Regulation 2(1)(pp) of the SEBI ICDR Regulations, as disclosed in “Our Promoters and Promoter Group” on page 269</w:t>
            </w:r>
          </w:p>
        </w:tc>
      </w:tr>
      <w:tr>
        <w:tc>
          <w:tcPr>
            <w:tcW w:type="dxa" w:w="4500"/>
          </w:tcPr>
          <w:p>
            <w:r>
              <w:t xml:space="preserve">Promoters</w:t>
            </w:r>
          </w:p>
        </w:tc>
        <w:tc>
          <w:tcPr>
            <w:tcW w:type="dxa" w:w="4500"/>
          </w:tcPr>
          <w:p>
            <w:r>
              <w:t xml:space="preserve">Kushal Subbayya Hegde, Pushpa Kushal Hegde, Rajesh Kushal Hegde, Rohit Kushal Hegde and Rakhi Girija Shetty, Dhaulagiri Family Trust, Everest Family Trust, Makalu Family Trust, BroadFamily Trust, Annapurna Family Trust, Kanchenjunga Family Trust and Kerluke Inc Limited</w:t>
            </w:r>
          </w:p>
        </w:tc>
      </w:tr>
      <w:tr>
        <w:tc>
          <w:tcPr>
            <w:tcW w:type="dxa" w:w="4500"/>
          </w:tcPr>
          <w:p>
            <w:r>
              <w:t xml:space="preserve">Promoter Selling Shareholders</w:t>
            </w:r>
          </w:p>
        </w:tc>
        <w:tc>
          <w:tcPr>
            <w:tcW w:type="dxa" w:w="4500"/>
          </w:tcPr>
          <w:p>
            <w:r>
              <w:t xml:space="preserve">Kushal Subbayya Hegde, Pushpa Kushal Hegde, Rajesh Kushal Hegde and Rohit Kushal Hegde</w:t>
            </w:r>
          </w:p>
        </w:tc>
      </w:tr>
      <w:tr>
        <w:tc>
          <w:tcPr>
            <w:tcW w:type="dxa" w:w="4500"/>
          </w:tcPr>
          <w:p>
            <w:r>
              <w:t xml:space="preserve">Promoter Trusts</w:t>
            </w:r>
          </w:p>
        </w:tc>
        <w:tc>
          <w:tcPr>
            <w:tcW w:type="dxa" w:w="4500"/>
          </w:tcPr>
          <w:p>
            <w:r>
              <w:t xml:space="preserve">Dhaulagiri Family Trust, Everest Family Trust, Makalu Family Trust, Broad Family Trust, Annapurna Family Trust, and Kanchenjunga Family Trust</w:t>
            </w:r>
          </w:p>
        </w:tc>
      </w:tr>
      <w:tr>
        <w:tc>
          <w:tcPr>
            <w:tcW w:type="dxa" w:w="4500"/>
          </w:tcPr>
          <w:p>
            <w:r>
              <w:t xml:space="preserve">Rajesh Branch</w:t>
            </w:r>
          </w:p>
        </w:tc>
        <w:tc>
          <w:tcPr>
            <w:tcW w:type="dxa" w:w="4500"/>
          </w:tcPr>
          <w:p>
            <w:r>
              <w:t xml:space="preserve">Rajesh Kushal Hegde, his spouse, his children, lineal descendants and Everest Family Trust</w:t>
            </w:r>
          </w:p>
        </w:tc>
      </w:tr>
      <w:tr>
        <w:tc>
          <w:tcPr>
            <w:tcW w:type="dxa" w:w="4500"/>
          </w:tcPr>
          <w:p>
            <w:r>
              <w:t xml:space="preserve">Rakhi Branch</w:t>
            </w:r>
          </w:p>
        </w:tc>
        <w:tc>
          <w:tcPr>
            <w:tcW w:type="dxa" w:w="4500"/>
          </w:tcPr>
          <w:p>
            <w:r>
              <w:t xml:space="preserve">Rakhi Girija Shetty, her spouse (if any), her children, lineal descendants and Annapurna Family Trust</w:t>
            </w:r>
          </w:p>
        </w:tc>
      </w:tr>
      <w:tr>
        <w:tc>
          <w:tcPr>
            <w:tcW w:type="dxa" w:w="4500"/>
          </w:tcPr>
          <w:p>
            <w:r>
              <w:t xml:space="preserve">Registered Office</w:t>
            </w:r>
          </w:p>
        </w:tc>
        <w:tc>
          <w:tcPr>
            <w:tcW w:type="dxa" w:w="4500"/>
          </w:tcPr>
          <w:p>
            <w:r>
              <w:t xml:space="preserve">9140 Carroll Place, Hirthe-Granthaven</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Description</w:t>
            </w:r>
          </w:p>
        </w:tc>
      </w:tr>
      <w:tr>
        <w:tc>
          <w:tcPr>
            <w:tcW w:type="dxa" w:w="4500"/>
          </w:tcPr>
          <w:p>
            <w:r>
              <w:t xml:space="preserve">Registrar of Companies/RoC</w:t>
            </w:r>
          </w:p>
        </w:tc>
        <w:tc>
          <w:tcPr>
            <w:tcW w:type="dxa" w:w="4500"/>
          </w:tcPr>
          <w:p>
            <w:r>
              <w:t xml:space="preserve">The Registrar of Companies, Maharashtra at Pune</w:t>
            </w:r>
          </w:p>
        </w:tc>
      </w:tr>
      <w:tr>
        <w:tc>
          <w:tcPr>
            <w:tcW w:type="dxa" w:w="4500"/>
          </w:tcPr>
          <w:p>
            <w:r>
              <w:t xml:space="preserve">Restated Financial Statements</w:t>
            </w:r>
          </w:p>
        </w:tc>
        <w:tc>
          <w:tcPr>
            <w:tcW w:type="dxa" w:w="4500"/>
          </w:tcPr>
          <w:p>
            <w:r>
              <w:t xml:space="preserve">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otheraccounting principles generally accepted in India.</w:t>
            </w:r>
          </w:p>
        </w:tc>
      </w:tr>
      <w:tr>
        <w:tc>
          <w:tcPr>
            <w:tcW w:type="dxa" w:w="4500"/>
          </w:tcPr>
          <w:p>
            <w:r>
              <w:t xml:space="preserve">Risk Management Committee</w:t>
            </w:r>
          </w:p>
        </w:tc>
        <w:tc>
          <w:tcPr>
            <w:tcW w:type="dxa" w:w="4500"/>
          </w:tcPr>
          <w:p>
            <w:r>
              <w:t xml:space="preserve">The risk management committee of our Board, as disclosed in “Our Management – Corporate Governance - Committees of our Board” on page 257</w:t>
            </w:r>
          </w:p>
        </w:tc>
      </w:tr>
      <w:tr>
        <w:tc>
          <w:tcPr>
            <w:tcW w:type="dxa" w:w="4500"/>
          </w:tcPr>
          <w:p>
            <w:r>
              <w:t xml:space="preserve">Rohit Branch</w:t>
            </w:r>
          </w:p>
        </w:tc>
        <w:tc>
          <w:tcPr>
            <w:tcW w:type="dxa" w:w="4500"/>
          </w:tcPr>
          <w:p>
            <w:r>
              <w:t xml:space="preserve">Rohit Kushal Hegde, his spouse, his children, lineal descendants and Makalu Family Trust</w:t>
            </w:r>
          </w:p>
        </w:tc>
      </w:tr>
      <w:tr>
        <w:tc>
          <w:tcPr>
            <w:tcW w:type="dxa" w:w="4500"/>
          </w:tcPr>
          <w:p>
            <w:r>
              <w:t xml:space="preserve">Sangeeta Branch</w:t>
            </w:r>
          </w:p>
        </w:tc>
        <w:tc>
          <w:tcPr>
            <w:tcW w:type="dxa" w:w="4500"/>
          </w:tcPr>
          <w:p>
            <w:r>
              <w:t xml:space="preserve">Sangeeta Ramprasad Rai, her spouse, her children, lineal descendants and Kanchenjunga Family Trust</w:t>
            </w:r>
          </w:p>
        </w:tc>
      </w:tr>
      <w:tr>
        <w:tc>
          <w:tcPr>
            <w:tcW w:type="dxa" w:w="4500"/>
          </w:tcPr>
          <w:p>
            <w:r>
              <w:t xml:space="preserve">Split of Equity Shares</w:t>
            </w:r>
          </w:p>
        </w:tc>
        <w:tc>
          <w:tcPr>
            <w:tcW w:type="dxa" w:w="4500"/>
          </w:tcPr>
          <w:p>
            <w:r>
              <w:t xml:space="preserve">Pursuant to a resolution passed by our Board and Shareholders dated February 10, 2025 and February 11, 2025, respectively, our Company sub-divided the face value of its equity shares from₹100 per equity share to ₹5 per Equity Share. For further details, see “Summary of the Offer Document” and “Capital Structure – Notes to Capital Structure – Equity Share Capital History of our Company” on pages 20 and 85, respectively</w:t>
            </w:r>
          </w:p>
        </w:tc>
      </w:tr>
      <w:tr>
        <w:tc>
          <w:tcPr>
            <w:tcW w:type="dxa" w:w="4500"/>
          </w:tcPr>
          <w:p>
            <w:r>
              <w:t xml:space="preserve">Senior Management/ SM</w:t>
            </w:r>
          </w:p>
        </w:tc>
        <w:tc>
          <w:tcPr>
            <w:tcW w:type="dxa" w:w="4500"/>
          </w:tcPr>
          <w:p>
            <w:r>
              <w:t xml:space="preserve">Our senior management in terms of Regulation 2(1)(bbbb) of the SEBI ICDR Regulations and as disclosed in “Our Management – Key Managerial Personnel and Senior Management” on page 266</w:t>
            </w:r>
          </w:p>
        </w:tc>
      </w:tr>
      <w:tr>
        <w:tc>
          <w:tcPr>
            <w:tcW w:type="dxa" w:w="4500"/>
          </w:tcPr>
          <w:p>
            <w:r>
              <w:t xml:space="preserve">Shareholders</w:t>
            </w:r>
          </w:p>
        </w:tc>
        <w:tc>
          <w:tcPr>
            <w:tcW w:type="dxa" w:w="4500"/>
          </w:tcPr>
          <w:p>
            <w:r>
              <w:t xml:space="preserve">The holders of the Equity Shares from time to time</w:t>
            </w:r>
          </w:p>
        </w:tc>
      </w:tr>
      <w:tr>
        <w:tc>
          <w:tcPr>
            <w:tcW w:type="dxa" w:w="4500"/>
          </w:tcPr>
          <w:p>
            <w:r>
              <w:t xml:space="preserve">Stakeholders Relationship Committee</w:t>
            </w:r>
          </w:p>
        </w:tc>
        <w:tc>
          <w:tcPr>
            <w:tcW w:type="dxa" w:w="4500"/>
          </w:tcPr>
          <w:p>
            <w:r>
              <w:t xml:space="preserve">The stakeholders’ relationship committee of our Board, as disclosed in “Our Management – Corporate Governance – Committees of our Board” on page 257</w:t>
            </w:r>
          </w:p>
        </w:tc>
      </w:tr>
      <w:tr>
        <w:tc>
          <w:tcPr>
            <w:tcW w:type="dxa" w:w="4500"/>
          </w:tcPr>
          <w:p>
            <w:r>
              <w:t xml:space="preserve">Supa Facility</w:t>
            </w:r>
          </w:p>
        </w:tc>
        <w:tc>
          <w:tcPr>
            <w:tcW w:type="dxa" w:w="4500"/>
          </w:tcPr>
          <w:p>
            <w:r>
              <w:t xml:space="preserve">Our manufacturing facility located at Supa Ahilyanagar (formerly Ahmednagar) in Maharashtra</w:t>
            </w:r>
          </w:p>
        </w:tc>
      </w:tr>
      <w:tr>
        <w:tc>
          <w:tcPr>
            <w:tcW w:type="dxa" w:w="4500"/>
          </w:tcPr>
          <w:p>
            <w:r>
              <w:t xml:space="preserve">Unit 1</w:t>
            </w:r>
          </w:p>
        </w:tc>
        <w:tc>
          <w:tcPr>
            <w:tcW w:type="dxa" w:w="4500"/>
          </w:tcPr>
          <w:p>
            <w:r>
              <w:t xml:space="preserve">Our manufacturing facility located at Plot No. 90908 Lueilwitz Walks, Jackelinefurt</w:t>
            </w:r>
          </w:p>
        </w:tc>
      </w:tr>
      <w:tr>
        <w:tc>
          <w:tcPr>
            <w:tcW w:type="dxa" w:w="4500"/>
          </w:tcPr>
          <w:p>
            <w:r>
              <w:t xml:space="preserve">Unit 2</w:t>
            </w:r>
          </w:p>
        </w:tc>
        <w:tc>
          <w:tcPr>
            <w:tcW w:type="dxa" w:w="4500"/>
          </w:tcPr>
          <w:p>
            <w:r>
              <w:t xml:space="preserve">9029 Market Place, Kohlerbury</w:t>
            </w:r>
          </w:p>
        </w:tc>
      </w:tr>
      <w:tr>
        <w:tc>
          <w:tcPr>
            <w:tcW w:type="dxa" w:w="4500"/>
          </w:tcPr>
          <w:p>
            <w:r>
              <w:t xml:space="preserve">Unit 3</w:t>
            </w:r>
          </w:p>
        </w:tc>
        <w:tc>
          <w:tcPr>
            <w:tcW w:type="dxa" w:w="4500"/>
          </w:tcPr>
          <w:p>
            <w:r>
              <w:t xml:space="preserve">Our manufacturing facility located at Plot No. 1996 Paucek Crossing, Shoreline</w:t>
            </w:r>
          </w:p>
        </w:tc>
      </w:tr>
      <w:tr>
        <w:tc>
          <w:tcPr>
            <w:tcW w:type="dxa" w:w="4500"/>
          </w:tcPr>
          <w:p>
            <w:r>
              <w:t xml:space="preserve">Whole-time Director</w:t>
            </w:r>
          </w:p>
        </w:tc>
        <w:tc>
          <w:tcPr>
            <w:tcW w:type="dxa" w:w="4500"/>
          </w:tcPr>
          <w:p>
            <w:r>
              <w:t xml:space="preserve">The whole-time director of our Company being, Rakhi Girija Shetty. For further information, see “Our Management – Board of Directors” on page 250</w:t>
            </w:r>
          </w:p>
        </w:tc>
      </w:tr>
    </w:tbl>
    <w:p/>
    <w:p>
      <w:pPr>
        <w:pStyle w:val="Heading3"/>
      </w:pPr>
      <w:r>
        <w:t xml:space="preserve">Offer Related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Description</w:t>
            </w:r>
          </w:p>
        </w:tc>
      </w:tr>
      <w:tr>
        <w:tc>
          <w:tcPr>
            <w:tcW w:type="dxa" w:w="4500"/>
          </w:tcPr>
          <w:p>
            <w:r>
              <w:t xml:space="preserve">Abridged Prospectus</w:t>
            </w:r>
          </w:p>
        </w:tc>
        <w:tc>
          <w:tcPr>
            <w:tcW w:type="dxa" w:w="4500"/>
          </w:tcPr>
          <w:p>
            <w:r>
              <w:t xml:space="preserve">Abridged prospectus means a memorandum containing such salient features of a prospectus as may be specified by the SEBI in this behalf</w:t>
            </w:r>
          </w:p>
        </w:tc>
      </w:tr>
      <w:tr>
        <w:tc>
          <w:tcPr>
            <w:tcW w:type="dxa" w:w="4500"/>
          </w:tcPr>
          <w:p>
            <w:r>
              <w:t xml:space="preserve">Acknowledgement Slip</w:t>
            </w:r>
          </w:p>
        </w:tc>
        <w:tc>
          <w:tcPr>
            <w:tcW w:type="dxa" w:w="4500"/>
          </w:tcPr>
          <w:p>
            <w:r>
              <w:t xml:space="preserve">The slip or document issued by the relevant Designated Intermediary(ies) to a Bidder as proof of registration of the Bid cum Application Form</w:t>
            </w:r>
          </w:p>
        </w:tc>
      </w:tr>
      <w:tr>
        <w:tc>
          <w:tcPr>
            <w:tcW w:type="dxa" w:w="4500"/>
          </w:tcPr>
          <w:p>
            <w:r>
              <w:t xml:space="preserve">Allot/ Allotment/ Allotted</w:t>
            </w:r>
          </w:p>
        </w:tc>
        <w:tc>
          <w:tcPr>
            <w:tcW w:type="dxa" w:w="4500"/>
          </w:tcPr>
          <w:p>
            <w:r>
              <w:t xml:space="preserve">Unless the context otherwise requires, the allotment of the Equity Shares pursuant to the Fresh Issue and transfer of the Offered Shares by the Promoter Selling Shareholders pursuant to theOffer for Sale to successful Bidders</w:t>
            </w:r>
          </w:p>
        </w:tc>
      </w:tr>
      <w:tr>
        <w:tc>
          <w:tcPr>
            <w:tcW w:type="dxa" w:w="4500"/>
          </w:tcPr>
          <w:p>
            <w:r>
              <w:t xml:space="preserve">Allotment Advice</w:t>
            </w:r>
          </w:p>
        </w:tc>
        <w:tc>
          <w:tcPr>
            <w:tcW w:type="dxa" w:w="4500"/>
          </w:tcPr>
          <w:p>
            <w:r>
              <w:t xml:space="preserve">Note or advice or intimation of Allotment sent to the Bidders who have been or are to be Allotted the Equity Shares after the Basis of Allotment has been approved by the Designated Stock Exchange</w:t>
            </w:r>
          </w:p>
        </w:tc>
      </w:tr>
      <w:tr>
        <w:tc>
          <w:tcPr>
            <w:tcW w:type="dxa" w:w="4500"/>
          </w:tcPr>
          <w:p>
            <w:r>
              <w:t xml:space="preserve">Allottee</w:t>
            </w:r>
          </w:p>
        </w:tc>
        <w:tc>
          <w:tcPr>
            <w:tcW w:type="dxa" w:w="4500"/>
          </w:tcPr>
          <w:p>
            <w:r>
              <w:t xml:space="preserve">A successful Bidder to whom the Equity Shares are Allotted</w:t>
            </w:r>
          </w:p>
        </w:tc>
      </w:tr>
      <w:tr>
        <w:tc>
          <w:tcPr>
            <w:tcW w:type="dxa" w:w="4500"/>
          </w:tcPr>
          <w:p>
            <w:r>
              <w:t xml:space="preserve">Anchor Investor</w:t>
            </w:r>
          </w:p>
        </w:tc>
        <w:tc>
          <w:tcPr>
            <w:tcW w:type="dxa" w:w="4500"/>
          </w:tcPr>
          <w:p>
            <w:r>
              <w:t xml:space="preserve">A Qualified Institutional Buyer, applying under the Anchor Investor Portion in accordance with the SEBI ICDR Regulations and this Red Herring Prospectus, and who has Bid for an amount of at least ₹100 million</w:t>
            </w:r>
          </w:p>
        </w:tc>
      </w:tr>
      <w:tr>
        <w:tc>
          <w:tcPr>
            <w:tcW w:type="dxa" w:w="4500"/>
          </w:tcPr>
          <w:p>
            <w:r>
              <w:t xml:space="preserve">Anchor Investor Allocation Price</w:t>
            </w:r>
          </w:p>
        </w:tc>
        <w:tc>
          <w:tcPr>
            <w:tcW w:type="dxa" w:w="4500"/>
          </w:tcPr>
          <w:p>
            <w:r>
              <w:t xml:space="preserve">The price at which Equity Shares will be allocated to Anchor Investors according to the terms of this Red Herring Prospectus and the Prospectus, which will be decided by our Company in consultation with the BRLMs on the Anchor Investor Bid/Offer Date</w:t>
            </w:r>
          </w:p>
        </w:tc>
      </w:tr>
      <w:tr>
        <w:tc>
          <w:tcPr>
            <w:tcW w:type="dxa" w:w="4500"/>
          </w:tcPr>
          <w:p>
            <w:r>
              <w:t xml:space="preserve">Anchor Investor Application Form</w:t>
            </w:r>
          </w:p>
        </w:tc>
        <w:tc>
          <w:tcPr>
            <w:tcW w:type="dxa" w:w="4500"/>
          </w:tcPr>
          <w:p>
            <w:r>
              <w:t xml:space="preserve">The application form used by an Anchor Investor to make a Bid in the Anchor Investor Portion, and which will be considered as an application for Allotment in terms of this Red Herring Prospectus and the Prospectus</w:t>
            </w:r>
          </w:p>
        </w:tc>
      </w:tr>
      <w:tr>
        <w:tc>
          <w:tcPr>
            <w:tcW w:type="dxa" w:w="4500"/>
          </w:tcPr>
          <w:p>
            <w:r>
              <w:t xml:space="preserve">Anchor Investor Bidding Date</w:t>
            </w:r>
          </w:p>
        </w:tc>
        <w:tc>
          <w:tcPr>
            <w:tcW w:type="dxa" w:w="4500"/>
          </w:tcPr>
          <w:p>
            <w:r>
              <w:t xml:space="preserve">The date, one Working Day prior to the Bid/ Offer Opening Date, on which Bids by Anchor Investors shall be submitted, prior to and after which BRLMs will not accept any Bids fromAnchor Investors, and allocation to Anchor Investors shall be completed</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Description</w:t>
            </w:r>
          </w:p>
        </w:tc>
      </w:tr>
      <w:tr>
        <w:tc>
          <w:tcPr>
            <w:tcW w:type="dxa" w:w="4500"/>
          </w:tcPr>
          <w:p>
            <w:r>
              <w:t xml:space="preserve">Anchor Investor Offer Price</w:t>
            </w:r>
          </w:p>
        </w:tc>
        <w:tc>
          <w:tcPr>
            <w:tcW w:type="dxa" w:w="4500"/>
          </w:tcPr>
          <w:p>
            <w:r>
              <w:t xml:space="preserve">The final price at which the Equity Shares will be issued and Allotted to Anchor Investors in terms of this Red Herring Prospectus and the Prospectus, which price will be equal to or higher than the Offer Price but not higher than the Cap Price.The Anchor Investor Offer Price will be decided by our Company in consultation with the BRLMs</w:t>
            </w:r>
          </w:p>
        </w:tc>
      </w:tr>
      <w:tr>
        <w:tc>
          <w:tcPr>
            <w:tcW w:type="dxa" w:w="4500"/>
          </w:tcPr>
          <w:p>
            <w:r>
              <w:t xml:space="preserve">Anchor Investor Pay in-Date</w:t>
            </w:r>
          </w:p>
        </w:tc>
        <w:tc>
          <w:tcPr>
            <w:tcW w:type="dxa" w:w="4500"/>
          </w:tcPr>
          <w:p>
            <w:r>
              <w:t xml:space="preserve">With respect to Anchor Investor(s), it shall be the Anchor Investor Bidding Date, and in the event the Anchor Investor Allocation Price is lower than the Offer Price, not later than two Working Days after the Bid/Offer Closing Date</w:t>
            </w:r>
          </w:p>
        </w:tc>
      </w:tr>
      <w:tr>
        <w:tc>
          <w:tcPr>
            <w:tcW w:type="dxa" w:w="4500"/>
          </w:tcPr>
          <w:p>
            <w:r>
              <w:t xml:space="preserve">Anchor Investor Portion</w:t>
            </w:r>
          </w:p>
        </w:tc>
        <w:tc>
          <w:tcPr>
            <w:tcW w:type="dxa" w:w="4500"/>
          </w:tcPr>
          <w:p>
            <w:r>
              <w:t xml:space="preserve">Up to 60% of the QIB Portion,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specifiedmay be allocated to domestic Mutual Funds., in accordance with the SEBI ICDR Regulations</w:t>
            </w:r>
          </w:p>
        </w:tc>
      </w:tr>
      <w:tr>
        <w:tc>
          <w:tcPr>
            <w:tcW w:type="dxa" w:w="4500"/>
          </w:tcPr>
          <w:p>
            <w:r>
              <w:t xml:space="preserve">Application Supported by Blocked Amount/ ASBA</w:t>
            </w:r>
          </w:p>
        </w:tc>
        <w:tc>
          <w:tcPr>
            <w:tcW w:type="dxa" w:w="4500"/>
          </w:tcPr>
          <w:p>
            <w:r>
              <w:t xml:space="preserve">An application, whether physical or electronic, used by ASBA Bidders, to make a Bid and authorising an SCSB to block the Bid Amount in the relevant ASBA Account and will include applications made by UPI Bidders where the Bid Amount will be blocked upon acceptance of UPIMandate Request by the UPI Bidders</w:t>
            </w:r>
          </w:p>
        </w:tc>
      </w:tr>
      <w:tr>
        <w:tc>
          <w:tcPr>
            <w:tcW w:type="dxa" w:w="4500"/>
          </w:tcPr>
          <w:p>
            <w:r>
              <w:t xml:space="preserve">ASBA Account</w:t>
            </w:r>
          </w:p>
        </w:tc>
        <w:tc>
          <w:tcPr>
            <w:tcW w:type="dxa" w:w="4500"/>
          </w:tcPr>
          <w:p>
            <w:r>
              <w:t xml:space="preserve">A bank account maintained with an SCSB by an ASBA Bidder, as specified in the ASBA Form submitted by ASBA Bidders for blocking the Bid Amount mentioned in the relevant ASBA Form and includes the account of a UPI Bidder which is blocked upon acceptance of a UPI MandateRequest made by the UPI Bidder</w:t>
            </w:r>
          </w:p>
        </w:tc>
      </w:tr>
      <w:tr>
        <w:tc>
          <w:tcPr>
            <w:tcW w:type="dxa" w:w="4500"/>
          </w:tcPr>
          <w:p>
            <w:r>
              <w:t xml:space="preserve">ASBA Bidders</w:t>
            </w:r>
          </w:p>
        </w:tc>
        <w:tc>
          <w:tcPr>
            <w:tcW w:type="dxa" w:w="4500"/>
          </w:tcPr>
          <w:p>
            <w:r>
              <w:t xml:space="preserve">All Bidders except Anchor Investors</w:t>
            </w:r>
          </w:p>
        </w:tc>
      </w:tr>
      <w:tr>
        <w:tc>
          <w:tcPr>
            <w:tcW w:type="dxa" w:w="4500"/>
          </w:tcPr>
          <w:p>
            <w:r>
              <w:t xml:space="preserve">ASBA Form</w:t>
            </w:r>
          </w:p>
        </w:tc>
        <w:tc>
          <w:tcPr>
            <w:tcW w:type="dxa" w:w="4500"/>
          </w:tcPr>
          <w:p>
            <w:r>
              <w:t xml:space="preserve">An application form, whether physical or electronic, used by ASBA Bidders to submit Bids which will be considered as the application for Allotment in terms of this Red Herring Prospectus and the Prospectus</w:t>
            </w:r>
          </w:p>
        </w:tc>
      </w:tr>
      <w:tr>
        <w:tc>
          <w:tcPr>
            <w:tcW w:type="dxa" w:w="4500"/>
          </w:tcPr>
          <w:p>
            <w:r>
              <w:t xml:space="preserve">ASM</w:t>
            </w:r>
          </w:p>
        </w:tc>
        <w:tc>
          <w:tcPr>
            <w:tcW w:type="dxa" w:w="4500"/>
          </w:tcPr>
          <w:p>
            <w:r>
              <w:t xml:space="preserve">Additional Surveillance Measure</w:t>
            </w:r>
          </w:p>
        </w:tc>
      </w:tr>
      <w:tr>
        <w:tc>
          <w:tcPr>
            <w:tcW w:type="dxa" w:w="4500"/>
          </w:tcPr>
          <w:p>
            <w:r>
              <w:t xml:space="preserve">Bankers to the Offer</w:t>
            </w:r>
          </w:p>
        </w:tc>
        <w:tc>
          <w:tcPr>
            <w:tcW w:type="dxa" w:w="4500"/>
          </w:tcPr>
          <w:p>
            <w:r>
              <w:t xml:space="preserve">Collectively, the Escrow Collection Bank, the Refund Bank, the Public Offer Account Bank and the Sponsor Banks</w:t>
            </w:r>
          </w:p>
        </w:tc>
      </w:tr>
      <w:tr>
        <w:tc>
          <w:tcPr>
            <w:tcW w:type="dxa" w:w="4500"/>
          </w:tcPr>
          <w:p>
            <w:r>
              <w:t xml:space="preserve">Basis of Allotment</w:t>
            </w:r>
          </w:p>
        </w:tc>
        <w:tc>
          <w:tcPr>
            <w:tcW w:type="dxa" w:w="4500"/>
          </w:tcPr>
          <w:p>
            <w:r>
              <w:t xml:space="preserve">Basis on which Equity Shares will be Allotted to successful Bidders under the Offer, as described in “Offer Procedure” on page 420</w:t>
            </w:r>
          </w:p>
        </w:tc>
      </w:tr>
      <w:tr>
        <w:tc>
          <w:tcPr>
            <w:tcW w:type="dxa" w:w="4500"/>
          </w:tcPr>
          <w:p>
            <w:r>
              <w:t xml:space="preserve">Bid</w:t>
            </w:r>
          </w:p>
        </w:tc>
        <w:tc>
          <w:tcPr>
            <w:tcW w:type="dxa" w:w="4500"/>
          </w:tcPr>
          <w:p>
            <w:r>
              <w:t xml:space="preserve">An indication to make an offer during the Bid/Offer Period by an ASBA Bidder pursuant to submission of the ASBA Form, or on the Anchor Investor Bidding Date by an Anchor Investor pursuant to submission of the Anchor Investor Application Form, to subscribe to or purchase the Equity Shares at a price within the Price Band, including all revisions and modifications thereto as permitted under the SEBI ICDR Regulations. The term “Bidding” shall be construedaccordingly</w:t>
            </w:r>
          </w:p>
        </w:tc>
      </w:tr>
      <w:tr>
        <w:tc>
          <w:tcPr>
            <w:tcW w:type="dxa" w:w="4500"/>
          </w:tcPr>
          <w:p>
            <w:r>
              <w:t xml:space="preserve">Bid Amount</w:t>
            </w:r>
          </w:p>
        </w:tc>
        <w:tc>
          <w:tcPr>
            <w:tcW w:type="dxa" w:w="4500"/>
          </w:tcPr>
          <w:p>
            <w:r>
              <w:t xml:space="preserve">The highest value of optional Bids indicated in the Bid cum Application Form and payable by the Bidder and, in the case of RIIs Bidding at the Cut off Price, the Cap Price multiplied by the number of Equity Shares Bid for by such RIIs and mentioned in the Bid cum Application Form and payable by the Bidder or blocked in the ASBA Account of the ASBA Bidders, as the case maybe, uponsubmission of the Bid in the Offer, as applicable</w:t>
            </w:r>
          </w:p>
        </w:tc>
      </w:tr>
      <w:tr>
        <w:tc>
          <w:tcPr>
            <w:tcW w:type="dxa" w:w="4500"/>
          </w:tcPr>
          <w:p>
            <w:r>
              <w:t xml:space="preserve">Bid cum Application Form</w:t>
            </w:r>
          </w:p>
        </w:tc>
        <w:tc>
          <w:tcPr>
            <w:tcW w:type="dxa" w:w="4500"/>
          </w:tcPr>
          <w:p>
            <w:r>
              <w:t xml:space="preserve">The Anchor Investor Application Form or the ASBA Form, as the context requires.</w:t>
            </w:r>
          </w:p>
        </w:tc>
      </w:tr>
      <w:tr>
        <w:tc>
          <w:tcPr>
            <w:tcW w:type="dxa" w:w="4500"/>
          </w:tcPr>
          <w:p>
            <w:r>
              <w:t xml:space="preserve">Bid Lot</w:t>
            </w:r>
          </w:p>
        </w:tc>
        <w:tc>
          <w:tcPr>
            <w:tcW w:type="dxa" w:w="4500"/>
          </w:tcPr>
          <w:p>
            <w:r>
              <w:t xml:space="preserve">[●] Equity Shares of face value of ₹5 each and in multiples of [●] Equity Shares of face value of₹5 each thereafter</w:t>
            </w:r>
          </w:p>
        </w:tc>
      </w:tr>
      <w:tr>
        <w:tc>
          <w:tcPr>
            <w:tcW w:type="dxa" w:w="4500"/>
          </w:tcPr>
          <w:p>
            <w:r>
              <w:t xml:space="preserve">Bid/Offer Closing Date</w:t>
            </w:r>
          </w:p>
        </w:tc>
        <w:tc>
          <w:tcPr>
            <w:tcW w:type="dxa" w:w="4500"/>
          </w:tcPr>
          <w:p>
            <w:r>
              <w:t xml:space="preserve">Except in relation to any Bids received from the Anchor Investors, the date after which the Designated Intermediaries will not accept any Bids, being December 18, 2025, which shall be published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 and at the terminals of the Syndicate Members, which shall also be notified in anadvertisement in same newspapers in which the Bid/ Offer Opening Date was published, as required under the SEBI ICDR Regulations</w:t>
            </w:r>
          </w:p>
        </w:tc>
      </w:tr>
      <w:tr>
        <w:tc>
          <w:tcPr>
            <w:tcW w:type="dxa" w:w="4500"/>
          </w:tcPr>
          <w:p>
            <w:r>
              <w:t xml:space="preserve">Bid/Offer Opening Date</w:t>
            </w:r>
          </w:p>
        </w:tc>
        <w:tc>
          <w:tcPr>
            <w:tcW w:type="dxa" w:w="4500"/>
          </w:tcPr>
          <w:p>
            <w:r>
              <w:t xml:space="preserve">Except in relation to any Bids received from the Anchor Investors, the date on which the Designated Intermediaries shall start accepting Bids, being December 16, 2025, which shall be published in all editions of Financial Express (a widely circulated English national daily</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Description</w:t>
            </w:r>
          </w:p>
        </w:tc>
      </w:tr>
      <w:tr>
        <w:tc>
          <w:tcPr>
            <w:tcW w:type="dxa" w:w="4500"/>
          </w:tcPr>
          <w:p>
            <w:r>
              <w:t xml:space="preserve"/>
            </w:r>
          </w:p>
        </w:tc>
        <w:tc>
          <w:tcPr>
            <w:tcW w:type="dxa" w:w="4500"/>
          </w:tcPr>
          <w:p>
            <w:r>
              <w:t xml:space="preserve">newspaper), all editions of Jansatta (a widely circulated Hindi national daily newspaper), and Pune edition of Loksatta (a widely circulated Marathi daily newspaper, Marathi being the regionallanguage of Maharashtra, where our Registered Office is located)</w:t>
            </w:r>
          </w:p>
        </w:tc>
      </w:tr>
      <w:tr>
        <w:tc>
          <w:tcPr>
            <w:tcW w:type="dxa" w:w="4500"/>
          </w:tcPr>
          <w:p>
            <w:r>
              <w:t xml:space="preserve">Bid/ Offer Period</w:t>
            </w:r>
          </w:p>
        </w:tc>
        <w:tc>
          <w:tcPr>
            <w:tcW w:type="dxa" w:w="4500"/>
          </w:tcPr>
          <w:p>
            <w:r>
              <w:t xml:space="preserve">Except in relation to Bids by Anchor Investors, the period between the Bid/Offer Opening Date and the Bid/Offer Closing Date, inclusive of both days, during which prospective Bidders can submit their Bids, including any revisions thereof, in accordance with the SEBI ICDR Regulations and in terms of this Red Herring Prospectus. Provided that the Bidding shall be kept open for a minimum of three Working Days for all categories of Bidders, other than Anchor InvestorsIn cases of force majeure, banking strike or similar unforeseen circumstances, our Company may, for reasons to be recorded in writing, extend the Bid/Offer Period for a minimum of one Working Day, subject to the Bid/Offer Period not exceeding 10 Working Days</w:t>
            </w:r>
          </w:p>
        </w:tc>
      </w:tr>
      <w:tr>
        <w:tc>
          <w:tcPr>
            <w:tcW w:type="dxa" w:w="4500"/>
          </w:tcPr>
          <w:p>
            <w:r>
              <w:t xml:space="preserve">Bidder</w:t>
            </w:r>
          </w:p>
        </w:tc>
        <w:tc>
          <w:tcPr>
            <w:tcW w:type="dxa" w:w="4500"/>
          </w:tcPr>
          <w:p>
            <w:r>
              <w:t xml:space="preserve">Any prospective investor who makes a Bid pursuant to the terms of this Red Herring Prospectusand the Bid cum Application Form and unless otherwise stated or implied, includes an Anchor Investor</w:t>
            </w:r>
          </w:p>
        </w:tc>
      </w:tr>
      <w:tr>
        <w:tc>
          <w:tcPr>
            <w:tcW w:type="dxa" w:w="4500"/>
          </w:tcPr>
          <w:p>
            <w:r>
              <w:t xml:space="preserve">Bidding Centres</w:t>
            </w:r>
          </w:p>
        </w:tc>
        <w:tc>
          <w:tcPr>
            <w:tcW w:type="dxa" w:w="4500"/>
          </w:tcPr>
          <w:p>
            <w:r>
              <w:t xml:space="preserve">Centres at which the Designated Intermediaries shall accept the ASBA Forms, i.e., DesignatedSCSB Branches for SCSBs, Specified Locations for Syndicate, Broker Centres for Registered Brokers, Designated RTA Locations for RTAs and Designated CDP Locations for CDPs</w:t>
            </w:r>
          </w:p>
        </w:tc>
      </w:tr>
      <w:tr>
        <w:tc>
          <w:tcPr>
            <w:tcW w:type="dxa" w:w="4500"/>
          </w:tcPr>
          <w:p>
            <w:r>
              <w:t xml:space="preserve">Book Building Process</w:t>
            </w:r>
          </w:p>
        </w:tc>
        <w:tc>
          <w:tcPr>
            <w:tcW w:type="dxa" w:w="4500"/>
          </w:tcPr>
          <w:p>
            <w:r>
              <w:t xml:space="preserve">Book building process, as provided in Schedule XIII of the SEBI ICDR Regulations, in terms of which the Offer is being made</w:t>
            </w:r>
          </w:p>
        </w:tc>
      </w:tr>
      <w:tr>
        <w:tc>
          <w:tcPr>
            <w:tcW w:type="dxa" w:w="4500"/>
          </w:tcPr>
          <w:p>
            <w:r>
              <w:t xml:space="preserve">Book	Running	Lead	Managers/ BRLMs/Managers</w:t>
            </w:r>
          </w:p>
        </w:tc>
        <w:tc>
          <w:tcPr>
            <w:tcW w:type="dxa" w:w="4500"/>
          </w:tcPr>
          <w:p>
            <w:r>
              <w:t xml:space="preserve">The book running lead managers to the Offer namely, Johnson, Bayer and Schroeder Limited and Homenick, Smitham and Goodwin Limited</w:t>
            </w:r>
          </w:p>
        </w:tc>
      </w:tr>
      <w:tr>
        <w:tc>
          <w:tcPr>
            <w:tcW w:type="dxa" w:w="4500"/>
          </w:tcPr>
          <w:p>
            <w:r>
              <w:t xml:space="preserve">Broker Centres</w:t>
            </w:r>
          </w:p>
        </w:tc>
        <w:tc>
          <w:tcPr>
            <w:tcW w:type="dxa" w:w="4500"/>
          </w:tcPr>
          <w:p>
            <w:r>
              <w:t xml:space="preserve">Broker centres of the Registered Brokers where ASBA Bidders can submit the ASBA Forms, provided that UPI Bidders may only submit ASBA Forms at such broker centres if they are Bidding using the UPI Mechanism. The details of such broker centres, along with the names and contact details of the Registered Brokers, are available on the respective websites of the StockExchanges (www.bseindia.com and www.nseindia.com)</w:t>
            </w:r>
          </w:p>
        </w:tc>
      </w:tr>
      <w:tr>
        <w:tc>
          <w:tcPr>
            <w:tcW w:type="dxa" w:w="4500"/>
          </w:tcPr>
          <w:p>
            <w:r>
              <w:t xml:space="preserve">CAN/ Confirmation of Allocation Note</w:t>
            </w:r>
          </w:p>
        </w:tc>
        <w:tc>
          <w:tcPr>
            <w:tcW w:type="dxa" w:w="4500"/>
          </w:tcPr>
          <w:p>
            <w:r>
              <w:t xml:space="preserve">Notice or intimation of allocation of the Equity Shares sent to Anchor Investors, who have been allocated the Equity Shares, on/after the Anchor Investor Bidding Date</w:t>
            </w:r>
          </w:p>
        </w:tc>
      </w:tr>
      <w:tr>
        <w:tc>
          <w:tcPr>
            <w:tcW w:type="dxa" w:w="4500"/>
          </w:tcPr>
          <w:p>
            <w:r>
              <w:t xml:space="preserve">Cap Price</w:t>
            </w:r>
          </w:p>
        </w:tc>
        <w:tc>
          <w:tcPr>
            <w:tcW w:type="dxa" w:w="4500"/>
          </w:tcPr>
          <w:p>
            <w:r>
              <w:t xml:space="preserve">The higher end of the Price Band, above which the Offer Price and the Anchor Investor Offer Price will not be finalised and above which no Bids will be accepted, including any revisions thereof. The Cap Price shall be at least 105% of the Floor Price and shall not be more than 120% of the Floor Price</w:t>
            </w:r>
          </w:p>
        </w:tc>
      </w:tr>
      <w:tr>
        <w:tc>
          <w:tcPr>
            <w:tcW w:type="dxa" w:w="4500"/>
          </w:tcPr>
          <w:p>
            <w:r>
              <w:t xml:space="preserve">Cash Escrow and Sponsor Banks Agreement</w:t>
            </w:r>
          </w:p>
        </w:tc>
        <w:tc>
          <w:tcPr>
            <w:tcW w:type="dxa" w:w="4500"/>
          </w:tcPr>
          <w:p>
            <w:r>
              <w:t xml:space="preserve">Agreement dated December 9, 2025 entered into and amongst our Company, the Promoter Selling Shareholders, the Registrar to the Offer, the Book Running Lead Managers, the Syndicate Members and the Bankers to the Offer in accordance with UPI Circulars, for inter alia, the appointment of the Bankers to the Offer for the collection of the Bid Amounts from Anchor Investors, transfer of funds to the Public Offer Account and where applicable, refunds of theamounts collected from Bidders, on the terms and conditions thereof</w:t>
            </w:r>
          </w:p>
        </w:tc>
      </w:tr>
      <w:tr>
        <w:tc>
          <w:tcPr>
            <w:tcW w:type="dxa" w:w="4500"/>
          </w:tcPr>
          <w:p>
            <w:r>
              <w:t xml:space="preserve">Client ID</w:t>
            </w:r>
          </w:p>
        </w:tc>
        <w:tc>
          <w:tcPr>
            <w:tcW w:type="dxa" w:w="4500"/>
          </w:tcPr>
          <w:p>
            <w:r>
              <w:t xml:space="preserve">Client identification number maintained with one of the Depositories in relation to the Bidder’s beneficiary account</w:t>
            </w:r>
          </w:p>
        </w:tc>
      </w:tr>
      <w:tr>
        <w:tc>
          <w:tcPr>
            <w:tcW w:type="dxa" w:w="4500"/>
          </w:tcPr>
          <w:p>
            <w:r>
              <w:t xml:space="preserve">Collecting Depository Participant/ CDP</w:t>
            </w:r>
          </w:p>
        </w:tc>
        <w:tc>
          <w:tcPr>
            <w:tcW w:type="dxa" w:w="4500"/>
          </w:tcPr>
          <w:p>
            <w:r>
              <w:t xml:space="preserve">A depository participant as defined under the Depositories Act, registered with SEBI and who is eligible to procure Bids at the Designated CDP Locations in terms of circular no. CIR/CFD/POLICYCELL/11/2015 dated November 10, 2015 (to the extent not rescinded by the SEBI ICDR Master Circular in relation to the SEBI ICDR Regulations), issued by SEBI and other applicable circulars issued by SEBI as per the lists available on the websites of the StockExchanges at www.bseindia.com and www.nseindia.com, as updated from time to time</w:t>
            </w:r>
          </w:p>
        </w:tc>
      </w:tr>
      <w:tr>
        <w:tc>
          <w:tcPr>
            <w:tcW w:type="dxa" w:w="4500"/>
          </w:tcPr>
          <w:p>
            <w:r>
              <w:t xml:space="preserve">Cut-off Price</w:t>
            </w:r>
          </w:p>
        </w:tc>
        <w:tc>
          <w:tcPr>
            <w:tcW w:type="dxa" w:w="4500"/>
          </w:tcPr>
          <w:p>
            <w:r>
              <w:t xml:space="preserve">Offer Price, finalised by our Company, in consultation with the BRLMs, which shall be any price within the Price Band.Only Retail Individual Investors Bidding in the Retail Portion are entitled to Bid at the Cut-offPrice. QIBs (including Anchor Investors) and Non-Institutional Investors are not entitled to Bid at the Cut-off Price</w:t>
            </w:r>
          </w:p>
        </w:tc>
      </w:tr>
      <w:tr>
        <w:tc>
          <w:tcPr>
            <w:tcW w:type="dxa" w:w="4500"/>
          </w:tcPr>
          <w:p>
            <w:r>
              <w:t xml:space="preserve">Demographic Details</w:t>
            </w:r>
          </w:p>
        </w:tc>
        <w:tc>
          <w:tcPr>
            <w:tcW w:type="dxa" w:w="4500"/>
          </w:tcPr>
          <w:p>
            <w:r>
              <w:t xml:space="preserve">Details of the Bidders including the Bidder’s address, name of the Bidder’s father/husband, investor status, occupation and bank account details and UPI ID, where applicable</w:t>
            </w:r>
          </w:p>
        </w:tc>
      </w:tr>
      <w:tr>
        <w:tc>
          <w:tcPr>
            <w:tcW w:type="dxa" w:w="4500"/>
          </w:tcPr>
          <w:p>
            <w:r>
              <w:t xml:space="preserve">Designated CDP Locations</w:t>
            </w:r>
          </w:p>
        </w:tc>
        <w:tc>
          <w:tcPr>
            <w:tcW w:type="dxa" w:w="4500"/>
          </w:tcPr>
          <w:p>
            <w:r>
              <w:t xml:space="preserve">Such locations of the CDPs where Bidders (other than Anchor Investors) can submit the ASBA Forms. The details of such Designated CDP Locations, along with names and contact details of the Collecting Depository Participants eligible to accept ASBA Forms are available on therespective websites of the Stock Exchanges at www.bseindia.com and www.nseindia.com and updated from time to time</w:t>
            </w:r>
          </w:p>
        </w:tc>
      </w:tr>
      <w:tr>
        <w:tc>
          <w:tcPr>
            <w:tcW w:type="dxa" w:w="4500"/>
          </w:tcPr>
          <w:p>
            <w:r>
              <w:t xml:space="preserve">Designated Date</w:t>
            </w:r>
          </w:p>
        </w:tc>
        <w:tc>
          <w:tcPr>
            <w:tcW w:type="dxa" w:w="4500"/>
          </w:tcPr>
          <w:p>
            <w:r>
              <w:t xml:space="preserve">The date on which funds are transferred from the Escrow Accounts and the amounts blocked are transferred from the ASBA Accounts, as the case may be, to the Public Offer Account or the Refund Account, as appropriate, in terms of this Red Herring Prospectus and the Prospectus, afterfinalisation of the Basis of Allotment in consultation with the Designated Stock Exchange, following which Equity Shares may be Allotted to successful Bidders in the Offer</w:t>
            </w:r>
          </w:p>
        </w:tc>
      </w:tr>
      <w:tr>
        <w:tc>
          <w:tcPr>
            <w:tcW w:type="dxa" w:w="4500"/>
          </w:tcPr>
          <w:p>
            <w:r>
              <w:t xml:space="preserve">Designated Intermediaries</w:t>
            </w:r>
          </w:p>
        </w:tc>
        <w:tc>
          <w:tcPr>
            <w:tcW w:type="dxa" w:w="4500"/>
          </w:tcPr>
          <w:p>
            <w:r>
              <w:t xml:space="preserve">In relation to ASBA Forms submitted by UPI Bidders (not using the UPI Mechanism) authorizing an SCSB to block the Bid Amount in the ASBA Account, Designated Intermediaries shall mean SCSBs.</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Description</w:t>
            </w:r>
          </w:p>
        </w:tc>
      </w:tr>
      <w:tr>
        <w:tc>
          <w:tcPr>
            <w:tcW w:type="dxa" w:w="4500"/>
          </w:tcPr>
          <w:p>
            <w:r>
              <w:t xml:space="preserve"/>
            </w:r>
          </w:p>
        </w:tc>
        <w:tc>
          <w:tcPr>
            <w:tcW w:type="dxa" w:w="4500"/>
          </w:tcPr>
          <w:p>
            <w:r>
              <w:t xml:space="preserve">In relation to ASBA Forms submitted by UPI Bidders where the Bid Amount will be blocked upon acceptance of UPI Mandate Request by such UPI Bidders using the UPI Mechanism, Designated Intermediaries shall mean Syndicate, sub-syndicate, Registered Brokers, CDPs and RTAs.In relation to ASBA Forms submitted by QIBs and NIIs (not using the UPI Mechanism), Designated Intermediaries shall mean SCSBs, Syndicate, sub-Syndicate, Registered Brokers,CDPs and RTAs</w:t>
            </w:r>
          </w:p>
        </w:tc>
      </w:tr>
      <w:tr>
        <w:tc>
          <w:tcPr>
            <w:tcW w:type="dxa" w:w="4500"/>
          </w:tcPr>
          <w:p>
            <w:r>
              <w:t xml:space="preserve">Designated RTA Locations</w:t>
            </w:r>
          </w:p>
        </w:tc>
        <w:tc>
          <w:tcPr>
            <w:tcW w:type="dxa" w:w="4500"/>
          </w:tcPr>
          <w:p>
            <w:r>
              <w:t xml:space="preserve">Such centres of the RTAs where ASBA Bidders can submit the ASBA Forms (in case of UPI Bidder only ASBA Forms under UPI). The details of such Designated RTA Locations, along with the names and contact details of the RTAs are available on the respective websites of the StockExchanges at www.bseindia.com and www.nseindia.com and as updated from time to time</w:t>
            </w:r>
          </w:p>
        </w:tc>
      </w:tr>
      <w:tr>
        <w:tc>
          <w:tcPr>
            <w:tcW w:type="dxa" w:w="4500"/>
          </w:tcPr>
          <w:p>
            <w:r>
              <w:t xml:space="preserve">Designated SCSB Branches</w:t>
            </w:r>
          </w:p>
        </w:tc>
        <w:tc>
          <w:tcPr>
            <w:tcW w:type="dxa" w:w="4500"/>
          </w:tcPr>
          <w:p>
            <w:r>
              <w:t xml:space="preserve">Such branches of the SCSBs which shall collect the ASBA Forms, a list of which is available on the website of SEBI at www.sebi.gov.in/sebiweb/other/OtherAction.do?doRecognised=yes or atsuch other website as may be prescribed by SEBI from time to time</w:t>
            </w:r>
          </w:p>
        </w:tc>
      </w:tr>
      <w:tr>
        <w:tc>
          <w:tcPr>
            <w:tcW w:type="dxa" w:w="4500"/>
          </w:tcPr>
          <w:p>
            <w:r>
              <w:t xml:space="preserve">Designated Stock Exchange</w:t>
            </w:r>
          </w:p>
        </w:tc>
        <w:tc>
          <w:tcPr>
            <w:tcW w:type="dxa" w:w="4500"/>
          </w:tcPr>
          <w:p>
            <w:r>
              <w:t xml:space="preserve">BSE</w:t>
            </w:r>
          </w:p>
        </w:tc>
      </w:tr>
      <w:tr>
        <w:tc>
          <w:tcPr>
            <w:tcW w:type="dxa" w:w="4500"/>
          </w:tcPr>
          <w:p>
            <w:r>
              <w:t xml:space="preserve">Draft Red Herring Prospectus/ DRHP</w:t>
            </w:r>
          </w:p>
        </w:tc>
        <w:tc>
          <w:tcPr>
            <w:tcW w:type="dxa" w:w="4500"/>
          </w:tcPr>
          <w:p>
            <w:r>
              <w:t xml:space="preserve">The draft red herring prospectus dated May 22, 2025, issued in accordance with the SEBI ICDR Regulations, which did not contain complete particulars of the price at which the Equity Shareswill be Allotted and the size of the Offer</w:t>
            </w:r>
          </w:p>
        </w:tc>
      </w:tr>
      <w:tr>
        <w:tc>
          <w:tcPr>
            <w:tcW w:type="dxa" w:w="4500"/>
          </w:tcPr>
          <w:p>
            <w:r>
              <w:t xml:space="preserve">Eligible FPI(s)</w:t>
            </w:r>
          </w:p>
        </w:tc>
        <w:tc>
          <w:tcPr>
            <w:tcW w:type="dxa" w:w="4500"/>
          </w:tcPr>
          <w:p>
            <w:r>
              <w:t xml:space="preserve">FPIs that are eligible to participate in this Offer in terms of applicable laws</w:t>
            </w:r>
          </w:p>
        </w:tc>
      </w:tr>
      <w:tr>
        <w:tc>
          <w:tcPr>
            <w:tcW w:type="dxa" w:w="4500"/>
          </w:tcPr>
          <w:p>
            <w:r>
              <w:t xml:space="preserve">Eligible NRI(s)</w:t>
            </w:r>
          </w:p>
        </w:tc>
        <w:tc>
          <w:tcPr>
            <w:tcW w:type="dxa" w:w="4500"/>
          </w:tcPr>
          <w:p>
            <w:r>
              <w:t xml:space="preserve">A non-resident Indian, resident in a jurisdiction outside India where it is not unlawful to make an offer or invitation under the Offer and in relation to whom this Red Herring Prospectus and the Bid Cum Application Form constitute an invitation to subscribe or purchase for the Equity Shares</w:t>
            </w:r>
          </w:p>
        </w:tc>
      </w:tr>
      <w:tr>
        <w:tc>
          <w:tcPr>
            <w:tcW w:type="dxa" w:w="4500"/>
          </w:tcPr>
          <w:p>
            <w:r>
              <w:t xml:space="preserve">Escrow Accounts</w:t>
            </w:r>
          </w:p>
        </w:tc>
        <w:tc>
          <w:tcPr>
            <w:tcW w:type="dxa" w:w="4500"/>
          </w:tcPr>
          <w:p>
            <w:r>
              <w:t xml:space="preserve">Accounts opened with the Escrow Collection Bank and in whose favour Anchor Investors will transfer the money through direct credit/NEFT/RTGS/NACH in respect of the Bid Amount while submitting a Bid</w:t>
            </w:r>
          </w:p>
        </w:tc>
      </w:tr>
      <w:tr>
        <w:tc>
          <w:tcPr>
            <w:tcW w:type="dxa" w:w="4500"/>
          </w:tcPr>
          <w:p>
            <w:r>
              <w:t xml:space="preserve">Escrow Collection Bank</w:t>
            </w:r>
          </w:p>
        </w:tc>
        <w:tc>
          <w:tcPr>
            <w:tcW w:type="dxa" w:w="4500"/>
          </w:tcPr>
          <w:p>
            <w:r>
              <w:t xml:space="preserve">The bank, which is a clearing member registered with SEBI as banker to an issue under the SEBI BTI Regulations and with whom the Escrow Accounts have been opened, in this case being Zulauf - Runte Limited</w:t>
            </w:r>
          </w:p>
        </w:tc>
      </w:tr>
      <w:tr>
        <w:tc>
          <w:tcPr>
            <w:tcW w:type="dxa" w:w="4500"/>
          </w:tcPr>
          <w:p>
            <w:r>
              <w:t xml:space="preserve">First Bidder</w:t>
            </w:r>
          </w:p>
        </w:tc>
        <w:tc>
          <w:tcPr>
            <w:tcW w:type="dxa" w:w="4500"/>
          </w:tcPr>
          <w:p>
            <w:r>
              <w:t xml:space="preserve">Bidder whose name shall be mentioned in the Bid cum Application Form or the Revision Form and in case of joint Bids, whose name shall also appear as the first holder of the beneficiary account held in joint names</w:t>
            </w:r>
          </w:p>
        </w:tc>
      </w:tr>
      <w:tr>
        <w:tc>
          <w:tcPr>
            <w:tcW w:type="dxa" w:w="4500"/>
          </w:tcPr>
          <w:p>
            <w:r>
              <w:t xml:space="preserve">Floor Price</w:t>
            </w:r>
          </w:p>
        </w:tc>
        <w:tc>
          <w:tcPr>
            <w:tcW w:type="dxa" w:w="4500"/>
          </w:tcPr>
          <w:p>
            <w:r>
              <w:t xml:space="preserve">The lower end of the Price Band, subject to any revision(s) thereto, at or above which the OfferPrice and the Anchor Investor Offer Price will be finalised and below which no Bids will be accepted</w:t>
            </w:r>
          </w:p>
        </w:tc>
      </w:tr>
      <w:tr>
        <w:tc>
          <w:tcPr>
            <w:tcW w:type="dxa" w:w="4500"/>
          </w:tcPr>
          <w:p>
            <w:r>
              <w:t xml:space="preserve">Fraudulent Borrower</w:t>
            </w:r>
          </w:p>
        </w:tc>
        <w:tc>
          <w:tcPr>
            <w:tcW w:type="dxa" w:w="4500"/>
          </w:tcPr>
          <w:p>
            <w:r>
              <w:t xml:space="preserve">Fraudulent borrower as defined under Regulation 2(1)(lll) of the SEBI ICDR Regulations</w:t>
            </w:r>
          </w:p>
        </w:tc>
      </w:tr>
      <w:tr>
        <w:tc>
          <w:tcPr>
            <w:tcW w:type="dxa" w:w="4500"/>
          </w:tcPr>
          <w:p>
            <w:r>
              <w:t xml:space="preserve">Fresh Issue</w:t>
            </w:r>
          </w:p>
        </w:tc>
        <w:tc>
          <w:tcPr>
            <w:tcW w:type="dxa" w:w="4500"/>
          </w:tcPr>
          <w:p>
            <w:r>
              <w:t xml:space="preserve">The fresh issue of up to [●] Equity Shares of face value of ₹5 each by our Company, at ₹[●] per Equity Share (including a premium of ₹[●] per Equity Share) aggregating up to ₹4,200.00 million. For information, see “The Offer” on page 67</w:t>
            </w:r>
          </w:p>
        </w:tc>
      </w:tr>
      <w:tr>
        <w:tc>
          <w:tcPr>
            <w:tcW w:type="dxa" w:w="4500"/>
          </w:tcPr>
          <w:p>
            <w:r>
              <w:t xml:space="preserve">Fugitive Economic Offender</w:t>
            </w:r>
          </w:p>
        </w:tc>
        <w:tc>
          <w:tcPr>
            <w:tcW w:type="dxa" w:w="4500"/>
          </w:tcPr>
          <w:p>
            <w:r>
              <w:t xml:space="preserve">An individual who is declared a fugitive economic offender under Section 12 of the Fugitive Economic Offenders Act, 2012</w:t>
            </w:r>
          </w:p>
        </w:tc>
      </w:tr>
      <w:tr>
        <w:tc>
          <w:tcPr>
            <w:tcW w:type="dxa" w:w="4500"/>
          </w:tcPr>
          <w:p>
            <w:r>
              <w:t xml:space="preserve">General Information Document</w:t>
            </w:r>
          </w:p>
        </w:tc>
        <w:tc>
          <w:tcPr>
            <w:tcW w:type="dxa" w:w="4500"/>
          </w:tcPr>
          <w:p>
            <w:r>
              <w:t xml:space="preserve">The General Information Document for investing in public offers, prepared and issued in accordance with the SEBI circular (SEBI/HO/CFD/DIL1/CIR/P/2020/37) dated March 17, 2020,issued by SEBI, suitably modified and updated pursuant to, among others, the UPI Circulars and any subsequent circulars or notifications issued by SEBI from time to time</w:t>
            </w:r>
          </w:p>
        </w:tc>
      </w:tr>
      <w:tr>
        <w:tc>
          <w:tcPr>
            <w:tcW w:type="dxa" w:w="4500"/>
          </w:tcPr>
          <w:p>
            <w:r>
              <w:t xml:space="preserve">GSM</w:t>
            </w:r>
          </w:p>
        </w:tc>
        <w:tc>
          <w:tcPr>
            <w:tcW w:type="dxa" w:w="4500"/>
          </w:tcPr>
          <w:p>
            <w:r>
              <w:t xml:space="preserve">Graded Surveillance Measures</w:t>
            </w:r>
          </w:p>
        </w:tc>
      </w:tr>
      <w:tr>
        <w:tc>
          <w:tcPr>
            <w:tcW w:type="dxa" w:w="4500"/>
          </w:tcPr>
          <w:p>
            <w:r>
              <w:t xml:space="preserve">Gross Proceeds</w:t>
            </w:r>
          </w:p>
        </w:tc>
        <w:tc>
          <w:tcPr>
            <w:tcW w:type="dxa" w:w="4500"/>
          </w:tcPr>
          <w:p>
            <w:r>
              <w:t xml:space="preserve">The gross proceeds of the Fresh Issue</w:t>
            </w:r>
          </w:p>
        </w:tc>
      </w:tr>
      <w:tr>
        <w:tc>
          <w:tcPr>
            <w:tcW w:type="dxa" w:w="4500"/>
          </w:tcPr>
          <w:p>
            <w:r>
              <w:t xml:space="preserve">ICICI Securities</w:t>
            </w:r>
          </w:p>
        </w:tc>
        <w:tc>
          <w:tcPr>
            <w:tcW w:type="dxa" w:w="4500"/>
          </w:tcPr>
          <w:p>
            <w:r>
              <w:t xml:space="preserve">Homenick, Smitham and Goodwin Limited</w:t>
            </w:r>
          </w:p>
        </w:tc>
      </w:tr>
      <w:tr>
        <w:tc>
          <w:tcPr>
            <w:tcW w:type="dxa" w:w="4500"/>
          </w:tcPr>
          <w:p>
            <w:r>
              <w:t xml:space="preserve">Life Insurance Companies</w:t>
            </w:r>
          </w:p>
        </w:tc>
        <w:tc>
          <w:tcPr>
            <w:tcW w:type="dxa" w:w="4500"/>
          </w:tcPr>
          <w:p>
            <w:r>
              <w:t xml:space="preserve">An entity registered with the Insurance Regulatory and Development Authority of India under the provisions of the Insurance Act, 1938</w:t>
            </w:r>
          </w:p>
        </w:tc>
      </w:tr>
      <w:tr>
        <w:tc>
          <w:tcPr>
            <w:tcW w:type="dxa" w:w="4500"/>
          </w:tcPr>
          <w:p>
            <w:r>
              <w:t xml:space="preserve">Monitoring Agency</w:t>
            </w:r>
          </w:p>
        </w:tc>
        <w:tc>
          <w:tcPr>
            <w:tcW w:type="dxa" w:w="4500"/>
          </w:tcPr>
          <w:p>
            <w:r>
              <w:t xml:space="preserve">The monitoring agency appointed pursuant to the Monitoring Agency Agreement, namely Klein, Moen-Fay and Herzog Limited</w:t>
            </w:r>
          </w:p>
        </w:tc>
      </w:tr>
      <w:tr>
        <w:tc>
          <w:tcPr>
            <w:tcW w:type="dxa" w:w="4500"/>
          </w:tcPr>
          <w:p>
            <w:r>
              <w:t xml:space="preserve">Monitoring Agency Agreement</w:t>
            </w:r>
          </w:p>
        </w:tc>
        <w:tc>
          <w:tcPr>
            <w:tcW w:type="dxa" w:w="4500"/>
          </w:tcPr>
          <w:p>
            <w:r>
              <w:t xml:space="preserve">The agreement dated December 6, 2025 entered into between our Company and the Monitoring Agency prior to filing of this Red Herring Prospectus</w:t>
            </w:r>
          </w:p>
        </w:tc>
      </w:tr>
      <w:tr>
        <w:tc>
          <w:tcPr>
            <w:tcW w:type="dxa" w:w="4500"/>
          </w:tcPr>
          <w:p>
            <w:r>
              <w:t xml:space="preserve">Mutual Fund Portion</w:t>
            </w:r>
          </w:p>
        </w:tc>
        <w:tc>
          <w:tcPr>
            <w:tcW w:type="dxa" w:w="4500"/>
          </w:tcPr>
          <w:p>
            <w:r>
              <w:t xml:space="preserve">The portion of the Offer being 5% of the Net QIB Portion consisting of [●] Equity Shares of face value of ₹5 each which shall be available for allocation to Mutual Funds only on a proportionate basis, subject to valid Bids being received at or above the Offer Price</w:t>
            </w:r>
          </w:p>
        </w:tc>
      </w:tr>
      <w:tr>
        <w:tc>
          <w:tcPr>
            <w:tcW w:type="dxa" w:w="4500"/>
          </w:tcPr>
          <w:p>
            <w:r>
              <w:t xml:space="preserve">Mutual Funds</w:t>
            </w:r>
          </w:p>
        </w:tc>
        <w:tc>
          <w:tcPr>
            <w:tcW w:type="dxa" w:w="4500"/>
          </w:tcPr>
          <w:p>
            <w:r>
              <w:t xml:space="preserve">Mutual funds registered with SEBI under the SEBI Mutual Funds Regulations</w:t>
            </w:r>
          </w:p>
        </w:tc>
      </w:tr>
      <w:tr>
        <w:tc>
          <w:tcPr>
            <w:tcW w:type="dxa" w:w="4500"/>
          </w:tcPr>
          <w:p>
            <w:r>
              <w:t xml:space="preserve">Net Proceeds</w:t>
            </w:r>
          </w:p>
        </w:tc>
        <w:tc>
          <w:tcPr>
            <w:tcW w:type="dxa" w:w="4500"/>
          </w:tcPr>
          <w:p>
            <w:r>
              <w:t xml:space="preserve">The proceeds of the Fresh Issue less our Company’s share of the Offer related expenses. For details regarding the use of the Net Proceeds and the Offer related expenses, see “Objects of the Offer – Utilization of Net Proceeds” on page 107</w:t>
            </w:r>
          </w:p>
        </w:tc>
      </w:tr>
      <w:tr>
        <w:tc>
          <w:tcPr>
            <w:tcW w:type="dxa" w:w="4500"/>
          </w:tcPr>
          <w:p>
            <w:r>
              <w:t xml:space="preserve">Net QIB Portion</w:t>
            </w:r>
          </w:p>
        </w:tc>
        <w:tc>
          <w:tcPr>
            <w:tcW w:type="dxa" w:w="4500"/>
          </w:tcPr>
          <w:p>
            <w:r>
              <w:t xml:space="preserve">The portion of the QIB Portion less the number of Equity Shares Allotted to the Anchor Investors</w:t>
            </w:r>
          </w:p>
        </w:tc>
      </w:tr>
      <w:tr>
        <w:tc>
          <w:tcPr>
            <w:tcW w:type="dxa" w:w="4500"/>
          </w:tcPr>
          <w:p>
            <w:r>
              <w:t xml:space="preserve">Non-Institutional Investors/ NIIs</w:t>
            </w:r>
          </w:p>
        </w:tc>
        <w:tc>
          <w:tcPr>
            <w:tcW w:type="dxa" w:w="4500"/>
          </w:tcPr>
          <w:p>
            <w:r>
              <w:t xml:space="preserve">All Bidders that are not QIBs or Retail Individual Investors and who have Bid for Equity Shares for an amount more than ₹0.20 million (but not including NRIs other than Eligible NRIs)</w:t>
            </w:r>
          </w:p>
        </w:tc>
      </w:tr>
      <w:tr>
        <w:tc>
          <w:tcPr>
            <w:tcW w:type="dxa" w:w="4500"/>
          </w:tcPr>
          <w:p>
            <w:r>
              <w:t xml:space="preserve">Non-Institutional Portion</w:t>
            </w:r>
          </w:p>
        </w:tc>
        <w:tc>
          <w:tcPr>
            <w:tcW w:type="dxa" w:w="4500"/>
          </w:tcPr>
          <w:p>
            <w:r>
              <w:t xml:space="preserve">The portion of the Offer being not less than 15% of the Offer consisting of [●] Equity Shares of face value of ₹5 each which shall be available for allocation to Non-Institutional Investors, of which (a) one-third portion shall be reserved for applicants with application size of more than₹0.20 million and up to ₹1.00 million, and (b) two-thirds portion shall be reserved for applicants</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Description</w:t>
            </w:r>
          </w:p>
        </w:tc>
      </w:tr>
      <w:tr>
        <w:tc>
          <w:tcPr>
            <w:tcW w:type="dxa" w:w="4500"/>
          </w:tcPr>
          <w:p>
            <w:r>
              <w:t xml:space="preserve"/>
            </w:r>
          </w:p>
        </w:tc>
        <w:tc>
          <w:tcPr>
            <w:tcW w:type="dxa" w:w="4500"/>
          </w:tcPr>
          <w:p>
            <w:r>
              <w:t xml:space="preserve">with application size of more than ₹1.00 million, provided that the unsubscribed portion in either of such sub-categories may be allocated to applicants in the other sub-category of Non-Institutional Investors, subject to valid Bids being received at or above the Offer Price</w:t>
            </w:r>
          </w:p>
        </w:tc>
      </w:tr>
      <w:tr>
        <w:tc>
          <w:tcPr>
            <w:tcW w:type="dxa" w:w="4500"/>
          </w:tcPr>
          <w:p>
            <w:r>
              <w:t xml:space="preserve">Non-Resident</w:t>
            </w:r>
          </w:p>
        </w:tc>
        <w:tc>
          <w:tcPr>
            <w:tcW w:type="dxa" w:w="4500"/>
          </w:tcPr>
          <w:p>
            <w:r>
              <w:t xml:space="preserve">A person resident outside India, as defined under FEMA and includes NRIs, FPIs and FVCIs</w:t>
            </w:r>
          </w:p>
        </w:tc>
      </w:tr>
      <w:tr>
        <w:tc>
          <w:tcPr>
            <w:tcW w:type="dxa" w:w="4500"/>
          </w:tcPr>
          <w:p>
            <w:r>
              <w:t xml:space="preserve">Nuvama</w:t>
            </w:r>
          </w:p>
        </w:tc>
        <w:tc>
          <w:tcPr>
            <w:tcW w:type="dxa" w:w="4500"/>
          </w:tcPr>
          <w:p>
            <w:r>
              <w:t xml:space="preserve">Johnson, Bayer and Schroeder Limited</w:t>
            </w:r>
          </w:p>
        </w:tc>
      </w:tr>
      <w:tr>
        <w:tc>
          <w:tcPr>
            <w:tcW w:type="dxa" w:w="4500"/>
          </w:tcPr>
          <w:p>
            <w:r>
              <w:t xml:space="preserve">Offer</w:t>
            </w:r>
          </w:p>
        </w:tc>
        <w:tc>
          <w:tcPr>
            <w:tcW w:type="dxa" w:w="4500"/>
          </w:tcPr>
          <w:p>
            <w:r>
              <w:t xml:space="preserve">The initial public offering of up to [●] Equity Shares of face value of ₹5 each for cash at a price of ₹[●] each (including a share premium of ₹[●] each), aggregating up to ₹7,100.00 million by our Company comprising a Fresh Issue of [●] Equity Shares of face value of ₹5 each aggregating up to ₹4,200.00 million, an Offer for Sale of up to [●] Equity Shares of face value of ₹5 eachaggregating to ₹2,900.00 million by the Promoter Selling Shareholders</w:t>
            </w:r>
          </w:p>
        </w:tc>
      </w:tr>
      <w:tr>
        <w:tc>
          <w:tcPr>
            <w:tcW w:type="dxa" w:w="4500"/>
          </w:tcPr>
          <w:p>
            <w:r>
              <w:t xml:space="preserve">Offer Agreement</w:t>
            </w:r>
          </w:p>
        </w:tc>
        <w:tc>
          <w:tcPr>
            <w:tcW w:type="dxa" w:w="4500"/>
          </w:tcPr>
          <w:p>
            <w:r>
              <w:t xml:space="preserve">The agreement dated May 22, 2025, amongst our Company, the Promoter Selling Shareholders and the BRLMs, pursuant to which certain arrangements are agreed to in relation to the Offer</w:t>
            </w:r>
          </w:p>
        </w:tc>
      </w:tr>
      <w:tr>
        <w:tc>
          <w:tcPr>
            <w:tcW w:type="dxa" w:w="4500"/>
          </w:tcPr>
          <w:p>
            <w:r>
              <w:t xml:space="preserve">Offer for Sale</w:t>
            </w:r>
          </w:p>
        </w:tc>
        <w:tc>
          <w:tcPr>
            <w:tcW w:type="dxa" w:w="4500"/>
          </w:tcPr>
          <w:p>
            <w:r>
              <w:t xml:space="preserve">The offer for sale component of the Offer of up to [●] Equity Shares of face value of ₹5 each aggregating up to ₹2,900.00 million, comprising of an offer for sale of up to [●] Equity Shares of face value of ₹5 each by Kushal Subbayya Hegde aggregating up to ₹1,528.00 million, up to [●] Equity Shares of face value of ₹5 each by Pushpa Kushal Hegde aggregating up to ₹422.00 million, up to [●] Equity Shares of face value of ₹5 each by Rajesh Kushal Hegde aggregating up to ₹475.00 million and up to [●] Equity Shares of face value of ₹5 each by Rohit Kushal Hegdeaggregating up to ₹475.00 million</w:t>
            </w:r>
          </w:p>
        </w:tc>
      </w:tr>
      <w:tr>
        <w:tc>
          <w:tcPr>
            <w:tcW w:type="dxa" w:w="4500"/>
          </w:tcPr>
          <w:p>
            <w:r>
              <w:t xml:space="preserve">Offer Price</w:t>
            </w:r>
          </w:p>
        </w:tc>
        <w:tc>
          <w:tcPr>
            <w:tcW w:type="dxa" w:w="4500"/>
          </w:tcPr>
          <w:p>
            <w:r>
              <w:t xml:space="preserve">₹[●] per Equity Share, being the final price within the Price Band, at which Equity Shares will be Allotted to successful Bidders, other than Anchor Investors as determined in accordance with the Book Building Process and determined by our Company, in consultation with the Book Running Lead Managers, in terms of this Red Herring Prospectus on the Pricing Date. Equity Shares will be Allotted to Anchor Investors at the Anchor Investor Offer Price in terms of this Red Herring Prospectus.The Offer Price will be decided by our Company, in consultation with the BRLMs on the Pricing Date, in accordance with the Book Building Process and in terms of this Red Herring Prospectus</w:t>
            </w:r>
          </w:p>
        </w:tc>
      </w:tr>
      <w:tr>
        <w:tc>
          <w:tcPr>
            <w:tcW w:type="dxa" w:w="4500"/>
          </w:tcPr>
          <w:p>
            <w:r>
              <w:t xml:space="preserve">Offer Proceeds</w:t>
            </w:r>
          </w:p>
        </w:tc>
        <w:tc>
          <w:tcPr>
            <w:tcW w:type="dxa" w:w="4500"/>
          </w:tcPr>
          <w:p>
            <w:r>
              <w:t xml:space="preserve">The proceeds of the Fresh Issue which shall be available to our Company and the proceeds from the Offer for Sale which shall be available to the Promoter Selling Shareholders. For furtherinformation about use of the Offer Proceeds, please see section titled “Objects of the Offer” on page 106</w:t>
            </w:r>
          </w:p>
        </w:tc>
      </w:tr>
      <w:tr>
        <w:tc>
          <w:tcPr>
            <w:tcW w:type="dxa" w:w="4500"/>
          </w:tcPr>
          <w:p>
            <w:r>
              <w:t xml:space="preserve">Offered Shares</w:t>
            </w:r>
          </w:p>
        </w:tc>
        <w:tc>
          <w:tcPr>
            <w:tcW w:type="dxa" w:w="4500"/>
          </w:tcPr>
          <w:p>
            <w:r>
              <w:t xml:space="preserve">Up to [●] Equity Shares of face value of ₹5 each aggregating to ₹2,900.00 million being offered for sale by the Promoter Selling Shareholders in the Offer for Sale component of the Offer</w:t>
            </w:r>
          </w:p>
        </w:tc>
      </w:tr>
      <w:tr>
        <w:tc>
          <w:tcPr>
            <w:tcW w:type="dxa" w:w="4500"/>
          </w:tcPr>
          <w:p>
            <w:r>
              <w:t xml:space="preserve">Pension Fund</w:t>
            </w:r>
          </w:p>
        </w:tc>
        <w:tc>
          <w:tcPr>
            <w:tcW w:type="dxa" w:w="4500"/>
          </w:tcPr>
          <w:p>
            <w:r>
              <w:t xml:space="preserve">A fund registered with the Pension Fund Regulatory and Development Authority under theprovisions of the Pension Fund Regulatory and Development Authority Act, 2013</w:t>
            </w:r>
          </w:p>
        </w:tc>
      </w:tr>
      <w:tr>
        <w:tc>
          <w:tcPr>
            <w:tcW w:type="dxa" w:w="4500"/>
          </w:tcPr>
          <w:p>
            <w:r>
              <w:t xml:space="preserve">Price Band</w:t>
            </w:r>
          </w:p>
        </w:tc>
        <w:tc>
          <w:tcPr>
            <w:tcW w:type="dxa" w:w="4500"/>
          </w:tcPr>
          <w:p>
            <w:r>
              <w:t xml:space="preserve">Price band of a minimum price of ₹[●] per Equity Share (Floor Price) and the maximum price of₹[●]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situated) at least two Working Days prior to the Bid/Offer Opening Date, with the relevant financial ratios calculated at the Floor Price and at the Cap Price, and shall be made available to the Stock Exchanges for thepurpose of uploading on their respective websites</w:t>
            </w:r>
          </w:p>
        </w:tc>
      </w:tr>
      <w:tr>
        <w:tc>
          <w:tcPr>
            <w:tcW w:type="dxa" w:w="4500"/>
          </w:tcPr>
          <w:p>
            <w:r>
              <w:t xml:space="preserve">Pricing Date</w:t>
            </w:r>
          </w:p>
        </w:tc>
        <w:tc>
          <w:tcPr>
            <w:tcW w:type="dxa" w:w="4500"/>
          </w:tcPr>
          <w:p>
            <w:r>
              <w:t xml:space="preserve">The date on which our Company, in consultation with the BRLMs, will finalise the Offer Price</w:t>
            </w:r>
          </w:p>
        </w:tc>
      </w:tr>
      <w:tr>
        <w:tc>
          <w:tcPr>
            <w:tcW w:type="dxa" w:w="4500"/>
          </w:tcPr>
          <w:p>
            <w:r>
              <w:t xml:space="preserve">Prospectus</w:t>
            </w:r>
          </w:p>
        </w:tc>
        <w:tc>
          <w:tcPr>
            <w:tcW w:type="dxa" w:w="4500"/>
          </w:tcPr>
          <w:p>
            <w:r>
              <w:t xml:space="preserve">The Prospectus to be filed with the RoC in accordance with the Companies Act, 2013, and the SEBI ICDR Regulations containing, inter alia, the Offer Price that is determined at the end of the Book Building Process, the size of the Offer and certain other information, including any addendaor corrigenda thereto</w:t>
            </w:r>
          </w:p>
        </w:tc>
      </w:tr>
      <w:tr>
        <w:tc>
          <w:tcPr>
            <w:tcW w:type="dxa" w:w="4500"/>
          </w:tcPr>
          <w:p>
            <w:r>
              <w:t xml:space="preserve">Public Offer Account Bank</w:t>
            </w:r>
          </w:p>
        </w:tc>
        <w:tc>
          <w:tcPr>
            <w:tcW w:type="dxa" w:w="4500"/>
          </w:tcPr>
          <w:p>
            <w:r>
              <w:t xml:space="preserve">The bank with which the Public Offer Account has been opened for collection of Bid Amounts from Escrow Accounts and ASBA Accounts on the Designated Date, in this case being Rutherford - Lueilwitz Limited</w:t>
            </w:r>
          </w:p>
        </w:tc>
      </w:tr>
      <w:tr>
        <w:tc>
          <w:tcPr>
            <w:tcW w:type="dxa" w:w="4500"/>
          </w:tcPr>
          <w:p>
            <w:r>
              <w:t xml:space="preserve">Public Offer Account</w:t>
            </w:r>
          </w:p>
        </w:tc>
        <w:tc>
          <w:tcPr>
            <w:tcW w:type="dxa" w:w="4500"/>
          </w:tcPr>
          <w:p>
            <w:r>
              <w:t xml:space="preserve">Bank account opened with the Public Offer Account Bank under Section 40(3) of the Companies Act, 2013, to receive monies from the Escrow Accounts and ASBA Accounts on the Designated Date</w:t>
            </w:r>
          </w:p>
        </w:tc>
      </w:tr>
      <w:tr>
        <w:tc>
          <w:tcPr>
            <w:tcW w:type="dxa" w:w="4500"/>
          </w:tcPr>
          <w:p>
            <w:r>
              <w:t xml:space="preserve">QIB Portion</w:t>
            </w:r>
          </w:p>
        </w:tc>
        <w:tc>
          <w:tcPr>
            <w:tcW w:type="dxa" w:w="4500"/>
          </w:tcPr>
          <w:p>
            <w:r>
              <w:t xml:space="preserve">The category of the Offer (including the Anchor Investor Portion), being not more than 50% of the Offer,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ICDRRegulations), subject to valid Bids being received at or above the Offer Price or the Anchor Investor Offer Price (for Anchor Investors)</w:t>
            </w:r>
          </w:p>
        </w:tc>
      </w:tr>
      <w:tr>
        <w:tc>
          <w:tcPr>
            <w:tcW w:type="dxa" w:w="4500"/>
          </w:tcPr>
          <w:p>
            <w:r>
              <w:t xml:space="preserve">Qualified	Institutional	Buyer(s)/ QIB(s)/ QIB Bidder(s)</w:t>
            </w:r>
          </w:p>
        </w:tc>
        <w:tc>
          <w:tcPr>
            <w:tcW w:type="dxa" w:w="4500"/>
          </w:tcPr>
          <w:p>
            <w:r>
              <w:t xml:space="preserve">Qualified institutional buyers as defined under Regulation 2(1)(ss) of the SEBI ICDR Regulations</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Description</w:t>
            </w:r>
          </w:p>
        </w:tc>
      </w:tr>
      <w:tr>
        <w:tc>
          <w:tcPr>
            <w:tcW w:type="dxa" w:w="4500"/>
          </w:tcPr>
          <w:p>
            <w:r>
              <w:t xml:space="preserve">Red Herring Prospectus/ RHP</w:t>
            </w:r>
          </w:p>
        </w:tc>
        <w:tc>
          <w:tcPr>
            <w:tcW w:type="dxa" w:w="4500"/>
          </w:tcPr>
          <w:p>
            <w:r>
              <w:t xml:space="preserve">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corrigenda theretoThe Bid/Offer Opening Date is December 16, 2025, which is at least three Working Days after filing of this Red Herring Prospectus with the RoC. This Red Herring Prospectus will become theProspectus upon filing with the RoC after the Pricing Date, including any addenda or corrigenda thereto</w:t>
            </w:r>
          </w:p>
        </w:tc>
      </w:tr>
      <w:tr>
        <w:tc>
          <w:tcPr>
            <w:tcW w:type="dxa" w:w="4500"/>
          </w:tcPr>
          <w:p>
            <w:r>
              <w:t xml:space="preserve">Refund Account</w:t>
            </w:r>
          </w:p>
        </w:tc>
        <w:tc>
          <w:tcPr>
            <w:tcW w:type="dxa" w:w="4500"/>
          </w:tcPr>
          <w:p>
            <w:r>
              <w:t xml:space="preserve">The account opened with the Refund Bank, from which refunds, if any, of the whole or part of the Bid Amount to the Anchor Investors shall be made.</w:t>
            </w:r>
          </w:p>
        </w:tc>
      </w:tr>
      <w:tr>
        <w:tc>
          <w:tcPr>
            <w:tcW w:type="dxa" w:w="4500"/>
          </w:tcPr>
          <w:p>
            <w:r>
              <w:t xml:space="preserve">Refund Bank</w:t>
            </w:r>
          </w:p>
        </w:tc>
        <w:tc>
          <w:tcPr>
            <w:tcW w:type="dxa" w:w="4500"/>
          </w:tcPr>
          <w:p>
            <w:r>
              <w:t xml:space="preserve">The bank which is a clearing member registered with SEBI under the SEBI BTI Regulations with whom the Refund Account has been opened, in this case being Zulauf - Runte Limited</w:t>
            </w:r>
          </w:p>
        </w:tc>
      </w:tr>
      <w:tr>
        <w:tc>
          <w:tcPr>
            <w:tcW w:type="dxa" w:w="4500"/>
          </w:tcPr>
          <w:p>
            <w:r>
              <w:t xml:space="preserve">Registered Brokers</w:t>
            </w:r>
          </w:p>
        </w:tc>
        <w:tc>
          <w:tcPr>
            <w:tcW w:type="dxa" w:w="4500"/>
          </w:tcPr>
          <w:p>
            <w:r>
              <w:t xml:space="preserve">Stockbrokers registered with the stock exchanges having nationwide terminals, other than the members of the Syndicate and eligible to procure Bids in terms of the SEBI ICDR Master Circular and the SEBI circular no. CIR/CFD/14/2012 dated October 4, 2012, and the UPI Circulars</w:t>
            </w:r>
          </w:p>
        </w:tc>
      </w:tr>
      <w:tr>
        <w:tc>
          <w:tcPr>
            <w:tcW w:type="dxa" w:w="4500"/>
          </w:tcPr>
          <w:p>
            <w:r>
              <w:t xml:space="preserve">RTAs/Registrar and Share Transfer Agents</w:t>
            </w:r>
          </w:p>
        </w:tc>
        <w:tc>
          <w:tcPr>
            <w:tcW w:type="dxa" w:w="4500"/>
          </w:tcPr>
          <w:p>
            <w:r>
              <w:t xml:space="preserve">The registrar and share transfer agents registered with SEBI and eligible to procure Bids at theDesignated RTA Locations as per the list available on the websites of BSE and NSE, and the UPI Circulars</w:t>
            </w:r>
          </w:p>
        </w:tc>
      </w:tr>
      <w:tr>
        <w:tc>
          <w:tcPr>
            <w:tcW w:type="dxa" w:w="4500"/>
          </w:tcPr>
          <w:p>
            <w:r>
              <w:t xml:space="preserve">Registrar Agreement</w:t>
            </w:r>
          </w:p>
        </w:tc>
        <w:tc>
          <w:tcPr>
            <w:tcW w:type="dxa" w:w="4500"/>
          </w:tcPr>
          <w:p>
            <w:r>
              <w:t xml:space="preserve">The agreement dated May 22, 2025 between our Company, the Promoter Selling Shareholders and the Registrar to the Offer in relation to the responsibilities and obligations of the Registrar to the Offer pertaining to the Offer</w:t>
            </w:r>
          </w:p>
        </w:tc>
      </w:tr>
      <w:tr>
        <w:tc>
          <w:tcPr>
            <w:tcW w:type="dxa" w:w="4500"/>
          </w:tcPr>
          <w:p>
            <w:r>
              <w:t xml:space="preserve">Registrar to the Offer</w:t>
            </w:r>
          </w:p>
        </w:tc>
        <w:tc>
          <w:tcPr>
            <w:tcW w:type="dxa" w:w="4500"/>
          </w:tcPr>
          <w:p>
            <w:r>
              <w:t xml:space="preserve">Hettinger - Fritsch-Kuphal Limited (Monahan - Gottlieb Limited)</w:t>
            </w:r>
          </w:p>
        </w:tc>
      </w:tr>
      <w:tr>
        <w:tc>
          <w:tcPr>
            <w:tcW w:type="dxa" w:w="4500"/>
          </w:tcPr>
          <w:p>
            <w:r>
              <w:t xml:space="preserve">Retail Individual Investors(s)/ RII(s)</w:t>
            </w:r>
          </w:p>
        </w:tc>
        <w:tc>
          <w:tcPr>
            <w:tcW w:type="dxa" w:w="4500"/>
          </w:tcPr>
          <w:p>
            <w:r>
              <w:t xml:space="preserve">Individual Bidders, who have Bid for the Equity Shares for an amount not more than ₹0.20 million in any of the bidding options in the Offer (including HUFs applying through their Karta and Eligible NRIs and does not include NRIs other than Eligible NRIs)</w:t>
            </w:r>
          </w:p>
        </w:tc>
      </w:tr>
      <w:tr>
        <w:tc>
          <w:tcPr>
            <w:tcW w:type="dxa" w:w="4500"/>
          </w:tcPr>
          <w:p>
            <w:r>
              <w:t xml:space="preserve">Retail Portion</w:t>
            </w:r>
          </w:p>
        </w:tc>
        <w:tc>
          <w:tcPr>
            <w:tcW w:type="dxa" w:w="4500"/>
          </w:tcPr>
          <w:p>
            <w:r>
              <w:t xml:space="preserve">The portion of the Offer being not less than 35% of the Offer consisting of [●] Equity Shares of face value of ₹5 each, available for allocation to Retail Individual Investors as per the SEBI ICDR Regulations, subject to valid Bids being received at or above the Offer Price</w:t>
            </w:r>
          </w:p>
        </w:tc>
      </w:tr>
      <w:tr>
        <w:tc>
          <w:tcPr>
            <w:tcW w:type="dxa" w:w="4500"/>
          </w:tcPr>
          <w:p>
            <w:r>
              <w:t xml:space="preserve">Revision Form</w:t>
            </w:r>
          </w:p>
        </w:tc>
        <w:tc>
          <w:tcPr>
            <w:tcW w:type="dxa" w:w="4500"/>
          </w:tcPr>
          <w:p>
            <w:r>
              <w:t xml:space="preserve">Form used by the Bidders to modify the quantity of the Equity Shares or the Bid Amount in any of their ASBA Form(s) or any previous Revision Form(s)QIB Bidders and Non-Institutional Investors are not allowed to withdraw or lower their Bids (in terms of quantity of Equity Shares or the Bid Amount) at any stage. Retail Individual Investorscan revise their Bids during the Bid/Offer Period and withdraw their Bids until Bid/Offer Closing Date</w:t>
            </w:r>
          </w:p>
        </w:tc>
      </w:tr>
      <w:tr>
        <w:tc>
          <w:tcPr>
            <w:tcW w:type="dxa" w:w="4500"/>
          </w:tcPr>
          <w:p>
            <w:r>
              <w:t xml:space="preserve">SCORES</w:t>
            </w:r>
          </w:p>
        </w:tc>
        <w:tc>
          <w:tcPr>
            <w:tcW w:type="dxa" w:w="4500"/>
          </w:tcPr>
          <w:p>
            <w:r>
              <w:t xml:space="preserve">SEBI Complaints Redressal Mechanism</w:t>
            </w:r>
          </w:p>
        </w:tc>
      </w:tr>
      <w:tr>
        <w:tc>
          <w:tcPr>
            <w:tcW w:type="dxa" w:w="4500"/>
          </w:tcPr>
          <w:p>
            <w:r>
              <w:t xml:space="preserve">Self-Certified	Syndicate	Bank(s)/ SCSB(s)</w:t>
            </w:r>
          </w:p>
        </w:tc>
        <w:tc>
          <w:tcPr>
            <w:tcW w:type="dxa" w:w="4500"/>
          </w:tcPr>
          <w:p>
            <w:r>
              <w:t xml:space="preserve">The banks registered with SEBI, offering services in relation to ASBA (other than through UPI Mechanism), a list of which is available on the website of SEBI at www.sebi.gov.in/sebiweb/other/OtherAction.do?doRecognisedFpi=yes&amp;intmId=34	or www.sebi.gov.in/sebiweb/other/OtherAction.do?doRecognisedFpi=yes&amp;intmId=35,	 as applicable, or such other website as updated from time to time, andThe banks registered with SEBI, enabled for UPI Mechanism, a list of which is available on the		website	of	SEBI	atwww.sebi.gov.in/sebiweb/other/OtherAction.do?doRecognisedFpi=yes&amp;intmId=40	or	such other website as updated from time to time</w:t>
            </w:r>
          </w:p>
        </w:tc>
      </w:tr>
      <w:tr>
        <w:tc>
          <w:tcPr>
            <w:tcW w:type="dxa" w:w="4500"/>
          </w:tcPr>
          <w:p>
            <w:r>
              <w:t xml:space="preserve">Share Escrow Agent</w:t>
            </w:r>
          </w:p>
        </w:tc>
        <w:tc>
          <w:tcPr>
            <w:tcW w:type="dxa" w:w="4500"/>
          </w:tcPr>
          <w:p>
            <w:r>
              <w:t xml:space="preserve">The share escrow agent appointed pursuant to the Share Escrow Agreement, namely, Hettinger - Fritsch-Kuphal Limited (Monahan - Gottlieb Limited)</w:t>
            </w:r>
          </w:p>
        </w:tc>
      </w:tr>
      <w:tr>
        <w:tc>
          <w:tcPr>
            <w:tcW w:type="dxa" w:w="4500"/>
          </w:tcPr>
          <w:p>
            <w:r>
              <w:t xml:space="preserve">Share Escrow Agreement</w:t>
            </w:r>
          </w:p>
        </w:tc>
        <w:tc>
          <w:tcPr>
            <w:tcW w:type="dxa" w:w="4500"/>
          </w:tcPr>
          <w:p>
            <w:r>
              <w:t xml:space="preserve">The agreement dated December 6, 2025 entered into between our Company, the Promoter Selling Shareholders and the Share Escrow Agent in connection with the transfer of the respective portion of Equity Shares being offered by each Promoter Selling Shareholder in the Offer for Sale portionof the Offer and credit of such Equity Shares to the demat account of the Allottees in accordance with the Basis of Allotment</w:t>
            </w:r>
          </w:p>
        </w:tc>
      </w:tr>
      <w:tr>
        <w:tc>
          <w:tcPr>
            <w:tcW w:type="dxa" w:w="4500"/>
          </w:tcPr>
          <w:p>
            <w:r>
              <w:t xml:space="preserve">Specified Locations</w:t>
            </w:r>
          </w:p>
        </w:tc>
        <w:tc>
          <w:tcPr>
            <w:tcW w:type="dxa" w:w="4500"/>
          </w:tcPr>
          <w:p>
            <w:r>
              <w:t xml:space="preserve">Bidding centres where the Syndicate shall accept ASBA Forms from Bidders, a list of which will be included in the Bid cum Application Form</w:t>
            </w:r>
          </w:p>
        </w:tc>
      </w:tr>
      <w:tr>
        <w:tc>
          <w:tcPr>
            <w:tcW w:type="dxa" w:w="4500"/>
          </w:tcPr>
          <w:p>
            <w:r>
              <w:t xml:space="preserve">Sponsor Banks</w:t>
            </w:r>
          </w:p>
        </w:tc>
        <w:tc>
          <w:tcPr>
            <w:tcW w:type="dxa" w:w="4500"/>
          </w:tcPr>
          <w:p>
            <w:r>
              <w:t xml:space="preserve">The Bankers to the Offer registered with SEBI, which have been appointed by our Company to act as a conduit between the Stock Exchanges and NPCI in order to push the UPI Mandate Requestand/or payment instructions of the UPI Bidders using the UPI and carry out other responsibilities, in terms of the UPI Circulars, in this case being Zulauf - Runte Limited and Rutherford - Lueilwitz Limited</w:t>
            </w:r>
          </w:p>
        </w:tc>
      </w:tr>
      <w:tr>
        <w:tc>
          <w:tcPr>
            <w:tcW w:type="dxa" w:w="4500"/>
          </w:tcPr>
          <w:p>
            <w:r>
              <w:t xml:space="preserve">Stock Exchanges</w:t>
            </w:r>
          </w:p>
        </w:tc>
        <w:tc>
          <w:tcPr>
            <w:tcW w:type="dxa" w:w="4500"/>
          </w:tcPr>
          <w:p>
            <w:r>
              <w:t xml:space="preserve">Collectively, Yost - Abshire Limited and National Stock Exchange of Russel, Buckridge and Harris Limited</w:t>
            </w:r>
          </w:p>
        </w:tc>
      </w:tr>
      <w:tr>
        <w:tc>
          <w:tcPr>
            <w:tcW w:type="dxa" w:w="4500"/>
          </w:tcPr>
          <w:p>
            <w:r>
              <w:t xml:space="preserve">STT</w:t>
            </w:r>
          </w:p>
        </w:tc>
        <w:tc>
          <w:tcPr>
            <w:tcW w:type="dxa" w:w="4500"/>
          </w:tcPr>
          <w:p>
            <w:r>
              <w:t xml:space="preserve">Securities transaction tax</w:t>
            </w:r>
          </w:p>
        </w:tc>
      </w:tr>
      <w:tr>
        <w:tc>
          <w:tcPr>
            <w:tcW w:type="dxa" w:w="4500"/>
          </w:tcPr>
          <w:p>
            <w:r>
              <w:t xml:space="preserve">Syndicate Agreement</w:t>
            </w:r>
          </w:p>
        </w:tc>
        <w:tc>
          <w:tcPr>
            <w:tcW w:type="dxa" w:w="4500"/>
          </w:tcPr>
          <w:p>
            <w:r>
              <w:t xml:space="preserve">Agreement dated December 9, 2025, entered into and amongst our Company, the Promoter SellingShareholders, the BRLMs, the Syndicate Members and the Registrar to the Offer in relation to collection of Bid cum Application Forms by Syndicate</w:t>
            </w:r>
          </w:p>
        </w:tc>
      </w:tr>
      <w:tr>
        <w:tc>
          <w:tcPr>
            <w:tcW w:type="dxa" w:w="4500"/>
          </w:tcPr>
          <w:p>
            <w:r>
              <w:t xml:space="preserve">Syndicate Members</w:t>
            </w:r>
          </w:p>
        </w:tc>
        <w:tc>
          <w:tcPr>
            <w:tcW w:type="dxa" w:w="4500"/>
          </w:tcPr>
          <w:p>
            <w:r>
              <w:t xml:space="preserve">Intermediaries (other than the BRLMs) registered with SEBI who are permitted to accept bids, applications and place order with respect to the Offer and carry out activities as an underwriter,namely, Johnson, Bayer and Schroeder Limited and Homenick, Smitham and Goodwin Limited</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Description</w:t>
            </w:r>
          </w:p>
        </w:tc>
      </w:tr>
      <w:tr>
        <w:tc>
          <w:tcPr>
            <w:tcW w:type="dxa" w:w="4500"/>
          </w:tcPr>
          <w:p>
            <w:r>
              <w:t xml:space="preserve">Syndicate/Members of the Syndicate</w:t>
            </w:r>
          </w:p>
        </w:tc>
        <w:tc>
          <w:tcPr>
            <w:tcW w:type="dxa" w:w="4500"/>
          </w:tcPr>
          <w:p>
            <w:r>
              <w:t xml:space="preserve">Together, the BRLMs and the Syndicate Members</w:t>
            </w:r>
          </w:p>
        </w:tc>
      </w:tr>
      <w:tr>
        <w:tc>
          <w:tcPr>
            <w:tcW w:type="dxa" w:w="4500"/>
          </w:tcPr>
          <w:p>
            <w:r>
              <w:t xml:space="preserve">Systemically Important Non-Collier Group Limited/ NBFC-SI</w:t>
            </w:r>
          </w:p>
        </w:tc>
        <w:tc>
          <w:tcPr>
            <w:tcW w:type="dxa" w:w="4500"/>
          </w:tcPr>
          <w:p>
            <w:r>
              <w:t xml:space="preserve">Systemically important non-banking financial company as defined under Regulation 2(1)(iii) of the SEBI ICDR Regulations</w:t>
            </w:r>
          </w:p>
        </w:tc>
      </w:tr>
      <w:tr>
        <w:tc>
          <w:tcPr>
            <w:tcW w:type="dxa" w:w="4500"/>
          </w:tcPr>
          <w:p>
            <w:r>
              <w:t xml:space="preserve">Underwriters</w:t>
            </w:r>
          </w:p>
        </w:tc>
        <w:tc>
          <w:tcPr>
            <w:tcW w:type="dxa" w:w="4500"/>
          </w:tcPr>
          <w:p>
            <w:r>
              <w:t xml:space="preserve">[●]</w:t>
            </w:r>
          </w:p>
        </w:tc>
      </w:tr>
      <w:tr>
        <w:tc>
          <w:tcPr>
            <w:tcW w:type="dxa" w:w="4500"/>
          </w:tcPr>
          <w:p>
            <w:r>
              <w:t xml:space="preserve">Underwriting Agreement</w:t>
            </w:r>
          </w:p>
        </w:tc>
        <w:tc>
          <w:tcPr>
            <w:tcW w:type="dxa" w:w="4500"/>
          </w:tcPr>
          <w:p>
            <w:r>
              <w:t xml:space="preserve">The agreement among the Underwriters, the Promoter Selling Shareholders and our Company to be entered into on or after the Pricing Date, but prior to filing of the Prospectus with the RoC</w:t>
            </w:r>
          </w:p>
        </w:tc>
      </w:tr>
      <w:tr>
        <w:tc>
          <w:tcPr>
            <w:tcW w:type="dxa" w:w="4500"/>
          </w:tcPr>
          <w:p>
            <w:r>
              <w:t xml:space="preserve">UPI</w:t>
            </w:r>
          </w:p>
        </w:tc>
        <w:tc>
          <w:tcPr>
            <w:tcW w:type="dxa" w:w="4500"/>
          </w:tcPr>
          <w:p>
            <w:r>
              <w:t xml:space="preserve">Unified Payments Interface, which is an instant payment mechanism, developed by NPCI</w:t>
            </w:r>
          </w:p>
        </w:tc>
      </w:tr>
      <w:tr>
        <w:tc>
          <w:tcPr>
            <w:tcW w:type="dxa" w:w="4500"/>
          </w:tcPr>
          <w:p>
            <w:r>
              <w:t xml:space="preserve">UPI Bidder(s)</w:t>
            </w:r>
          </w:p>
        </w:tc>
        <w:tc>
          <w:tcPr>
            <w:tcW w:type="dxa" w:w="4500"/>
          </w:tcPr>
          <w:p>
            <w:r>
              <w:t xml:space="preserve">Collectively, individual investors applying as Retail Individual Investors in the Retail Portion and individuals applying as Non-Institutional Investors with a Bid Amount of up to ₹0.50 million in the Non-Institutional Portion.Pursuant to the SEBI ICDR Master Circular,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eligiblefor such activity)</w:t>
            </w:r>
          </w:p>
        </w:tc>
      </w:tr>
      <w:tr>
        <w:tc>
          <w:tcPr>
            <w:tcW w:type="dxa" w:w="4500"/>
          </w:tcPr>
          <w:p>
            <w:r>
              <w:t xml:space="preserve">UPI Circulars</w:t>
            </w:r>
          </w:p>
        </w:tc>
        <w:tc>
          <w:tcPr>
            <w:tcW w:type="dxa" w:w="4500"/>
          </w:tcPr>
          <w:p>
            <w:r>
              <w:t xml:space="preserve">SEBI circular number SEBI/HO/CFD/DIL2/CIR/P/2019/85 dated July 26, 2019 and SEBI master circular with circular number SEBI/HO/MIRSD/POD-1/P/CIR/2024/37 dated May 7, 2024,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subsequentcirculars or notifications issued by SEBI or Stock Exchanges in this regard from time to time</w:t>
            </w:r>
          </w:p>
        </w:tc>
      </w:tr>
      <w:tr>
        <w:tc>
          <w:tcPr>
            <w:tcW w:type="dxa" w:w="4500"/>
          </w:tcPr>
          <w:p>
            <w:r>
              <w:t xml:space="preserve">UPI ID</w:t>
            </w:r>
          </w:p>
        </w:tc>
        <w:tc>
          <w:tcPr>
            <w:tcW w:type="dxa" w:w="4500"/>
          </w:tcPr>
          <w:p>
            <w:r>
              <w:t xml:space="preserve">ID created on UPI for single-window mobile payment system developed by the NPCI</w:t>
            </w:r>
          </w:p>
        </w:tc>
      </w:tr>
      <w:tr>
        <w:tc>
          <w:tcPr>
            <w:tcW w:type="dxa" w:w="4500"/>
          </w:tcPr>
          <w:p>
            <w:r>
              <w:t xml:space="preserve">UPI Mandate Request</w:t>
            </w:r>
          </w:p>
        </w:tc>
        <w:tc>
          <w:tcPr>
            <w:tcW w:type="dxa" w:w="4500"/>
          </w:tcPr>
          <w:p>
            <w:r>
              <w:t xml:space="preserve">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Sponsor Banks to authorize blocking of funds equivalent to the Bid Amount in the relevant ASBA Account through the UPI linked mobile application, and the subsequent debit offunds in case of Allotment</w:t>
            </w:r>
          </w:p>
        </w:tc>
      </w:tr>
      <w:tr>
        <w:tc>
          <w:tcPr>
            <w:tcW w:type="dxa" w:w="4500"/>
          </w:tcPr>
          <w:p>
            <w:r>
              <w:t xml:space="preserve">UPI Mechanism</w:t>
            </w:r>
          </w:p>
        </w:tc>
        <w:tc>
          <w:tcPr>
            <w:tcW w:type="dxa" w:w="4500"/>
          </w:tcPr>
          <w:p>
            <w:r>
              <w:t xml:space="preserve">The Bidding mechanism that may be used by UPI Bidders to make Bids in the Offer in accordance with UPI Circulars</w:t>
            </w:r>
          </w:p>
        </w:tc>
      </w:tr>
      <w:tr>
        <w:tc>
          <w:tcPr>
            <w:tcW w:type="dxa" w:w="4500"/>
          </w:tcPr>
          <w:p>
            <w:r>
              <w:t xml:space="preserve">UPI PIN</w:t>
            </w:r>
          </w:p>
        </w:tc>
        <w:tc>
          <w:tcPr>
            <w:tcW w:type="dxa" w:w="4500"/>
          </w:tcPr>
          <w:p>
            <w:r>
              <w:t xml:space="preserve">Password to authenticate UPI transaction</w:t>
            </w:r>
          </w:p>
        </w:tc>
      </w:tr>
      <w:tr>
        <w:tc>
          <w:tcPr>
            <w:tcW w:type="dxa" w:w="4500"/>
          </w:tcPr>
          <w:p>
            <w:r>
              <w:t xml:space="preserve">Wilful Defaulter</w:t>
            </w:r>
          </w:p>
        </w:tc>
        <w:tc>
          <w:tcPr>
            <w:tcW w:type="dxa" w:w="4500"/>
          </w:tcPr>
          <w:p>
            <w:r>
              <w:t xml:space="preserve">Wilful defaulter as defined under Regulation 2(1)(lll) of the SEBI ICDR Regulations</w:t>
            </w:r>
          </w:p>
        </w:tc>
      </w:tr>
      <w:tr>
        <w:tc>
          <w:tcPr>
            <w:tcW w:type="dxa" w:w="4500"/>
          </w:tcPr>
          <w:p>
            <w:r>
              <w:t xml:space="preserve">Working Day</w:t>
            </w:r>
          </w:p>
        </w:tc>
        <w:tc>
          <w:tcPr>
            <w:tcW w:type="dxa" w:w="4500"/>
          </w:tcPr>
          <w:p>
            <w:r>
              <w:t xml:space="preserve">All days on which commercial banks in Mumbai, India are open for business, provided 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 Date and listing of the Equity Shares on the Stock Exchanges, “Working Day” shall mean all trading days of the Stock Exchanges excluding Sundays and bank holidays in India inaccordance with circulars issued by SEBI, including UPI Circulars</w:t>
            </w:r>
          </w:p>
        </w:tc>
      </w:tr>
    </w:tbl>
    <w:p/>
    <w:p>
      <w:pPr>
        <w:pStyle w:val="Heading3"/>
      </w:pPr>
      <w:r>
        <w:t xml:space="preserve">Conventional and General Terms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Description</w:t>
            </w:r>
          </w:p>
        </w:tc>
      </w:tr>
      <w:tr>
        <w:tc>
          <w:tcPr>
            <w:tcW w:type="dxa" w:w="4500"/>
          </w:tcPr>
          <w:p>
            <w:r>
              <w:t xml:space="preserve">AIF</w:t>
            </w:r>
          </w:p>
        </w:tc>
        <w:tc>
          <w:tcPr>
            <w:tcW w:type="dxa" w:w="4500"/>
          </w:tcPr>
          <w:p>
            <w:r>
              <w:t xml:space="preserve">Alternate Investment Fund</w:t>
            </w:r>
          </w:p>
        </w:tc>
      </w:tr>
      <w:tr>
        <w:tc>
          <w:tcPr>
            <w:tcW w:type="dxa" w:w="4500"/>
          </w:tcPr>
          <w:p>
            <w:r>
              <w:t xml:space="preserve">A.Y.</w:t>
            </w:r>
          </w:p>
        </w:tc>
        <w:tc>
          <w:tcPr>
            <w:tcW w:type="dxa" w:w="4500"/>
          </w:tcPr>
          <w:p>
            <w:r>
              <w:t xml:space="preserve">Assessment year</w:t>
            </w:r>
          </w:p>
        </w:tc>
      </w:tr>
      <w:tr>
        <w:tc>
          <w:tcPr>
            <w:tcW w:type="dxa" w:w="4500"/>
          </w:tcPr>
          <w:p>
            <w:r>
              <w:t xml:space="preserve">BSE</w:t>
            </w:r>
          </w:p>
        </w:tc>
        <w:tc>
          <w:tcPr>
            <w:tcW w:type="dxa" w:w="4500"/>
          </w:tcPr>
          <w:p>
            <w:r>
              <w:t xml:space="preserve">Yost - Abshire Limited</w:t>
            </w:r>
          </w:p>
        </w:tc>
      </w:tr>
      <w:tr>
        <w:tc>
          <w:tcPr>
            <w:tcW w:type="dxa" w:w="4500"/>
          </w:tcPr>
          <w:p>
            <w:r>
              <w:t xml:space="preserve">Calendar Year or year</w:t>
            </w:r>
          </w:p>
        </w:tc>
        <w:tc>
          <w:tcPr>
            <w:tcW w:type="dxa" w:w="4500"/>
          </w:tcPr>
          <w:p>
            <w:r>
              <w:t xml:space="preserve">Unless the context otherwise requires, shall refer to the twelve-month period ending December 31</w:t>
            </w:r>
          </w:p>
        </w:tc>
      </w:tr>
      <w:tr>
        <w:tc>
          <w:tcPr>
            <w:tcW w:type="dxa" w:w="4500"/>
          </w:tcPr>
          <w:p>
            <w:r>
              <w:t xml:space="preserve">Category I AIF</w:t>
            </w:r>
          </w:p>
        </w:tc>
        <w:tc>
          <w:tcPr>
            <w:tcW w:type="dxa" w:w="4500"/>
          </w:tcPr>
          <w:p>
            <w:r>
              <w:t xml:space="preserve">AIFs registered as “Category I alternative investment funds” under the SEBI AIF Regulations</w:t>
            </w:r>
          </w:p>
        </w:tc>
      </w:tr>
      <w:tr>
        <w:tc>
          <w:tcPr>
            <w:tcW w:type="dxa" w:w="4500"/>
          </w:tcPr>
          <w:p>
            <w:r>
              <w:t xml:space="preserve">Category I FPIs</w:t>
            </w:r>
          </w:p>
        </w:tc>
        <w:tc>
          <w:tcPr>
            <w:tcW w:type="dxa" w:w="4500"/>
          </w:tcPr>
          <w:p>
            <w:r>
              <w:t xml:space="preserve">FPIs registered as “Category I foreign portfolio investors” under the SEBI FPI Regulations</w:t>
            </w:r>
          </w:p>
        </w:tc>
      </w:tr>
      <w:tr>
        <w:tc>
          <w:tcPr>
            <w:tcW w:type="dxa" w:w="4500"/>
          </w:tcPr>
          <w:p>
            <w:r>
              <w:t xml:space="preserve">Category II AIF</w:t>
            </w:r>
          </w:p>
        </w:tc>
        <w:tc>
          <w:tcPr>
            <w:tcW w:type="dxa" w:w="4500"/>
          </w:tcPr>
          <w:p>
            <w:r>
              <w:t xml:space="preserve">AIFs registered as “Category II alternative investment funds” under the SEBI AIF Regulations</w:t>
            </w:r>
          </w:p>
        </w:tc>
      </w:tr>
      <w:tr>
        <w:tc>
          <w:tcPr>
            <w:tcW w:type="dxa" w:w="4500"/>
          </w:tcPr>
          <w:p>
            <w:r>
              <w:t xml:space="preserve">Category II FPIs</w:t>
            </w:r>
          </w:p>
        </w:tc>
        <w:tc>
          <w:tcPr>
            <w:tcW w:type="dxa" w:w="4500"/>
          </w:tcPr>
          <w:p>
            <w:r>
              <w:t xml:space="preserve">FPIs registered as “Category II foreign portfolio investors” under the SEBI FPI Regulations</w:t>
            </w:r>
          </w:p>
        </w:tc>
      </w:tr>
      <w:tr>
        <w:tc>
          <w:tcPr>
            <w:tcW w:type="dxa" w:w="4500"/>
          </w:tcPr>
          <w:p>
            <w:r>
              <w:t xml:space="preserve">Category III AIF</w:t>
            </w:r>
          </w:p>
        </w:tc>
        <w:tc>
          <w:tcPr>
            <w:tcW w:type="dxa" w:w="4500"/>
          </w:tcPr>
          <w:p>
            <w:r>
              <w:t xml:space="preserve">AIFs registered as “Category III alternative investment funds” under the SEBI AIF Regulations</w:t>
            </w:r>
          </w:p>
        </w:tc>
      </w:tr>
      <w:tr>
        <w:tc>
          <w:tcPr>
            <w:tcW w:type="dxa" w:w="4500"/>
          </w:tcPr>
          <w:p>
            <w:r>
              <w:t xml:space="preserve">CAGR</w:t>
            </w:r>
          </w:p>
        </w:tc>
        <w:tc>
          <w:tcPr>
            <w:tcW w:type="dxa" w:w="4500"/>
          </w:tcPr>
          <w:p>
            <w:r>
              <w:t xml:space="preserve">Compound Annual Growth Rate</w:t>
            </w:r>
          </w:p>
        </w:tc>
      </w:tr>
      <w:tr>
        <w:tc>
          <w:tcPr>
            <w:tcW w:type="dxa" w:w="4500"/>
          </w:tcPr>
          <w:p>
            <w:r>
              <w:t xml:space="preserve">CDSL</w:t>
            </w:r>
          </w:p>
        </w:tc>
        <w:tc>
          <w:tcPr>
            <w:tcW w:type="dxa" w:w="4500"/>
          </w:tcPr>
          <w:p>
            <w:r>
              <w:t xml:space="preserve">Central Depository Services (India) Limited</w:t>
            </w:r>
          </w:p>
        </w:tc>
      </w:tr>
      <w:tr>
        <w:tc>
          <w:tcPr>
            <w:tcW w:type="dxa" w:w="4500"/>
          </w:tcPr>
          <w:p>
            <w:r>
              <w:t xml:space="preserve">CESTAT</w:t>
            </w:r>
          </w:p>
        </w:tc>
        <w:tc>
          <w:tcPr>
            <w:tcW w:type="dxa" w:w="4500"/>
          </w:tcPr>
          <w:p>
            <w:r>
              <w:t xml:space="preserve">Customs, Excise and Service Tax Appellate Tribunal</w:t>
            </w:r>
          </w:p>
        </w:tc>
      </w:tr>
      <w:tr>
        <w:tc>
          <w:tcPr>
            <w:tcW w:type="dxa" w:w="4500"/>
          </w:tcPr>
          <w:p>
            <w:r>
              <w:t xml:space="preserve">Companies Act, 1956</w:t>
            </w:r>
          </w:p>
        </w:tc>
        <w:tc>
          <w:tcPr>
            <w:tcW w:type="dxa" w:w="4500"/>
          </w:tcPr>
          <w:p>
            <w:r>
              <w:t xml:space="preserve">Companies Act, 1956, and the rules, regulations, notifications, modifications and clarifications made thereunder, as the context requires</w:t>
            </w:r>
          </w:p>
        </w:tc>
      </w:tr>
      <w:tr>
        <w:tc>
          <w:tcPr>
            <w:tcW w:type="dxa" w:w="4500"/>
          </w:tcPr>
          <w:p>
            <w:r>
              <w:t xml:space="preserve">Companies Act, 2013/ Companies Act</w:t>
            </w:r>
          </w:p>
        </w:tc>
        <w:tc>
          <w:tcPr>
            <w:tcW w:type="dxa" w:w="4500"/>
          </w:tcPr>
          <w:p>
            <w:r>
              <w:t xml:space="preserve">Companies Act, 2013 and the rules, regulations, notifications, modifications and clarifications thereunder</w:t>
            </w:r>
          </w:p>
        </w:tc>
      </w:tr>
      <w:tr>
        <w:tc>
          <w:tcPr>
            <w:tcW w:type="dxa" w:w="4500"/>
          </w:tcPr>
          <w:p>
            <w:r>
              <w:t xml:space="preserve">CSR</w:t>
            </w:r>
          </w:p>
        </w:tc>
        <w:tc>
          <w:tcPr>
            <w:tcW w:type="dxa" w:w="4500"/>
          </w:tcPr>
          <w:p>
            <w:r>
              <w:t xml:space="preserve">Corporate social responsibility</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Description</w:t>
            </w:r>
          </w:p>
        </w:tc>
      </w:tr>
      <w:tr>
        <w:tc>
          <w:tcPr>
            <w:tcW w:type="dxa" w:w="4500"/>
          </w:tcPr>
          <w:p>
            <w:r>
              <w:t xml:space="preserve">Depositories Act</w:t>
            </w:r>
          </w:p>
        </w:tc>
        <w:tc>
          <w:tcPr>
            <w:tcW w:type="dxa" w:w="4500"/>
          </w:tcPr>
          <w:p>
            <w:r>
              <w:t xml:space="preserve">Depositories Act, 1996 read with the rules and regulations thereunder</w:t>
            </w:r>
          </w:p>
        </w:tc>
      </w:tr>
      <w:tr>
        <w:tc>
          <w:tcPr>
            <w:tcW w:type="dxa" w:w="4500"/>
          </w:tcPr>
          <w:p>
            <w:r>
              <w:t xml:space="preserve">Depository or Depositories</w:t>
            </w:r>
          </w:p>
        </w:tc>
        <w:tc>
          <w:tcPr>
            <w:tcW w:type="dxa" w:w="4500"/>
          </w:tcPr>
          <w:p>
            <w:r>
              <w:t xml:space="preserve">NSDL and/or CDSL</w:t>
            </w:r>
          </w:p>
        </w:tc>
      </w:tr>
      <w:tr>
        <w:tc>
          <w:tcPr>
            <w:tcW w:type="dxa" w:w="4500"/>
          </w:tcPr>
          <w:p>
            <w:r>
              <w:t xml:space="preserve">DIN</w:t>
            </w:r>
          </w:p>
        </w:tc>
        <w:tc>
          <w:tcPr>
            <w:tcW w:type="dxa" w:w="4500"/>
          </w:tcPr>
          <w:p>
            <w:r>
              <w:t xml:space="preserve">Director Identification Number</w:t>
            </w:r>
          </w:p>
        </w:tc>
      </w:tr>
      <w:tr>
        <w:tc>
          <w:tcPr>
            <w:tcW w:type="dxa" w:w="4500"/>
          </w:tcPr>
          <w:p>
            <w:r>
              <w:t xml:space="preserve">DP ID</w:t>
            </w:r>
          </w:p>
        </w:tc>
        <w:tc>
          <w:tcPr>
            <w:tcW w:type="dxa" w:w="4500"/>
          </w:tcPr>
          <w:p>
            <w:r>
              <w:t xml:space="preserve">Depository Participant’s Identification Number</w:t>
            </w:r>
          </w:p>
        </w:tc>
      </w:tr>
      <w:tr>
        <w:tc>
          <w:tcPr>
            <w:tcW w:type="dxa" w:w="4500"/>
          </w:tcPr>
          <w:p>
            <w:r>
              <w:t xml:space="preserve">DP/ Depository Participant</w:t>
            </w:r>
          </w:p>
        </w:tc>
        <w:tc>
          <w:tcPr>
            <w:tcW w:type="dxa" w:w="4500"/>
          </w:tcPr>
          <w:p>
            <w:r>
              <w:t xml:space="preserve">A depository participant as defined under the Depositories Act</w:t>
            </w:r>
          </w:p>
        </w:tc>
      </w:tr>
      <w:tr>
        <w:tc>
          <w:tcPr>
            <w:tcW w:type="dxa" w:w="4500"/>
          </w:tcPr>
          <w:p>
            <w:r>
              <w:t xml:space="preserve">DPIIT</w:t>
            </w:r>
          </w:p>
        </w:tc>
        <w:tc>
          <w:tcPr>
            <w:tcW w:type="dxa" w:w="4500"/>
          </w:tcPr>
          <w:p>
            <w:r>
              <w:t xml:space="preserve">The Department for Promotion of Industry and Internal Trade, Ministry of Commerce and Industry, Government of India</w:t>
            </w:r>
          </w:p>
        </w:tc>
      </w:tr>
      <w:tr>
        <w:tc>
          <w:tcPr>
            <w:tcW w:type="dxa" w:w="4500"/>
          </w:tcPr>
          <w:p>
            <w:r>
              <w:t xml:space="preserve">EBIT</w:t>
            </w:r>
          </w:p>
        </w:tc>
        <w:tc>
          <w:tcPr>
            <w:tcW w:type="dxa" w:w="4500"/>
          </w:tcPr>
          <w:p>
            <w:r>
              <w:t xml:space="preserve">Earnings before interest and taxes</w:t>
            </w:r>
          </w:p>
        </w:tc>
      </w:tr>
      <w:tr>
        <w:tc>
          <w:tcPr>
            <w:tcW w:type="dxa" w:w="4500"/>
          </w:tcPr>
          <w:p>
            <w:r>
              <w:t xml:space="preserve">Factories Act</w:t>
            </w:r>
          </w:p>
        </w:tc>
        <w:tc>
          <w:tcPr>
            <w:tcW w:type="dxa" w:w="4500"/>
          </w:tcPr>
          <w:p>
            <w:r>
              <w:t xml:space="preserve">Factories Act, 1948</w:t>
            </w:r>
          </w:p>
        </w:tc>
      </w:tr>
      <w:tr>
        <w:tc>
          <w:tcPr>
            <w:tcW w:type="dxa" w:w="4500"/>
          </w:tcPr>
          <w:p>
            <w:r>
              <w:t xml:space="preserve">FDI</w:t>
            </w:r>
          </w:p>
        </w:tc>
        <w:tc>
          <w:tcPr>
            <w:tcW w:type="dxa" w:w="4500"/>
          </w:tcPr>
          <w:p>
            <w:r>
              <w:t xml:space="preserve">Foreign direct investment</w:t>
            </w:r>
          </w:p>
        </w:tc>
      </w:tr>
      <w:tr>
        <w:tc>
          <w:tcPr>
            <w:tcW w:type="dxa" w:w="4500"/>
          </w:tcPr>
          <w:p>
            <w:r>
              <w:t xml:space="preserve">FEMA</w:t>
            </w:r>
          </w:p>
        </w:tc>
        <w:tc>
          <w:tcPr>
            <w:tcW w:type="dxa" w:w="4500"/>
          </w:tcPr>
          <w:p>
            <w:r>
              <w:t xml:space="preserve">Foreign Exchange Management Act, 1999, including the rules and regulations thereunder</w:t>
            </w:r>
          </w:p>
        </w:tc>
      </w:tr>
      <w:tr>
        <w:tc>
          <w:tcPr>
            <w:tcW w:type="dxa" w:w="4500"/>
          </w:tcPr>
          <w:p>
            <w:r>
              <w:t xml:space="preserve">FEMA Rules</w:t>
            </w:r>
          </w:p>
        </w:tc>
        <w:tc>
          <w:tcPr>
            <w:tcW w:type="dxa" w:w="4500"/>
          </w:tcPr>
          <w:p>
            <w:r>
              <w:t xml:space="preserve">Foreign Exchange Management (Non-debt Instruments) Rules, 2019</w:t>
            </w:r>
          </w:p>
        </w:tc>
      </w:tr>
      <w:tr>
        <w:tc>
          <w:tcPr>
            <w:tcW w:type="dxa" w:w="4500"/>
          </w:tcPr>
          <w:p>
            <w:r>
              <w:t xml:space="preserve">Finance Act</w:t>
            </w:r>
          </w:p>
        </w:tc>
        <w:tc>
          <w:tcPr>
            <w:tcW w:type="dxa" w:w="4500"/>
          </w:tcPr>
          <w:p>
            <w:r>
              <w:t xml:space="preserve">Act number 15 of 2024 dated August 16, 2024, to give effect to the financial proposals of the Government of India for the financial year 2024-25, which received the assent of the President of India on August 16, 2024</w:t>
            </w:r>
          </w:p>
        </w:tc>
      </w:tr>
      <w:tr>
        <w:tc>
          <w:tcPr>
            <w:tcW w:type="dxa" w:w="4500"/>
          </w:tcPr>
          <w:p>
            <w:r>
              <w:t xml:space="preserve">Finance Bill</w:t>
            </w:r>
          </w:p>
        </w:tc>
        <w:tc>
          <w:tcPr>
            <w:tcW w:type="dxa" w:w="4500"/>
          </w:tcPr>
          <w:p>
            <w:r>
              <w:t xml:space="preserve">Bill number 14 of 2025 dated February 1, 2025, introduced in the Lok Sabha, to give effect to the financial proposals of the Central Government for the financial year 2025-2026</w:t>
            </w:r>
          </w:p>
        </w:tc>
      </w:tr>
      <w:tr>
        <w:tc>
          <w:tcPr>
            <w:tcW w:type="dxa" w:w="4500"/>
          </w:tcPr>
          <w:p>
            <w:r>
              <w:t xml:space="preserve">Financial Year/ Fiscal</w:t>
            </w:r>
          </w:p>
        </w:tc>
        <w:tc>
          <w:tcPr>
            <w:tcW w:type="dxa" w:w="4500"/>
          </w:tcPr>
          <w:p>
            <w:r>
              <w:t xml:space="preserve">Period of twelve months ending on March 31 of that particular year, unless stated otherwise</w:t>
            </w:r>
          </w:p>
        </w:tc>
      </w:tr>
      <w:tr>
        <w:tc>
          <w:tcPr>
            <w:tcW w:type="dxa" w:w="4500"/>
          </w:tcPr>
          <w:p>
            <w:r>
              <w:t xml:space="preserve">FPI(s)</w:t>
            </w:r>
          </w:p>
        </w:tc>
        <w:tc>
          <w:tcPr>
            <w:tcW w:type="dxa" w:w="4500"/>
          </w:tcPr>
          <w:p>
            <w:r>
              <w:t xml:space="preserve">A foreign portfolio investor who has been registered pursuant to the SEBI FPI Regulations</w:t>
            </w:r>
          </w:p>
        </w:tc>
      </w:tr>
      <w:tr>
        <w:tc>
          <w:tcPr>
            <w:tcW w:type="dxa" w:w="4500"/>
          </w:tcPr>
          <w:p>
            <w:r>
              <w:t xml:space="preserve">Fugitive Economic Offender</w:t>
            </w:r>
          </w:p>
        </w:tc>
        <w:tc>
          <w:tcPr>
            <w:tcW w:type="dxa" w:w="4500"/>
          </w:tcPr>
          <w:p>
            <w:r>
              <w:t xml:space="preserve">An individual who is declared a fugitive economic offender under Section 12 of the Fugitive Economic Offenders Act, 2018</w:t>
            </w:r>
          </w:p>
        </w:tc>
      </w:tr>
      <w:tr>
        <w:tc>
          <w:tcPr>
            <w:tcW w:type="dxa" w:w="4500"/>
          </w:tcPr>
          <w:p>
            <w:r>
              <w:t xml:space="preserve">FVCI</w:t>
            </w:r>
          </w:p>
        </w:tc>
        <w:tc>
          <w:tcPr>
            <w:tcW w:type="dxa" w:w="4500"/>
          </w:tcPr>
          <w:p>
            <w:r>
              <w:t xml:space="preserve">Foreign Venture Capital Investors (as defined under the Securities and Exchange Board of India (Foreign Venture Capital Investor) Regulations, 2000) registered with SEBI</w:t>
            </w:r>
          </w:p>
        </w:tc>
      </w:tr>
      <w:tr>
        <w:tc>
          <w:tcPr>
            <w:tcW w:type="dxa" w:w="4500"/>
          </w:tcPr>
          <w:p>
            <w:r>
              <w:t xml:space="preserve">GoI / Central Government</w:t>
            </w:r>
          </w:p>
        </w:tc>
        <w:tc>
          <w:tcPr>
            <w:tcW w:type="dxa" w:w="4500"/>
          </w:tcPr>
          <w:p>
            <w:r>
              <w:t xml:space="preserve">Government of India</w:t>
            </w:r>
          </w:p>
        </w:tc>
      </w:tr>
      <w:tr>
        <w:tc>
          <w:tcPr>
            <w:tcW w:type="dxa" w:w="4500"/>
          </w:tcPr>
          <w:p>
            <w:r>
              <w:t xml:space="preserve">GST</w:t>
            </w:r>
          </w:p>
        </w:tc>
        <w:tc>
          <w:tcPr>
            <w:tcW w:type="dxa" w:w="4500"/>
          </w:tcPr>
          <w:p>
            <w:r>
              <w:t xml:space="preserve">Goods and services tax</w:t>
            </w:r>
          </w:p>
        </w:tc>
      </w:tr>
      <w:tr>
        <w:tc>
          <w:tcPr>
            <w:tcW w:type="dxa" w:w="4500"/>
          </w:tcPr>
          <w:p>
            <w:r>
              <w:t xml:space="preserve">HUF</w:t>
            </w:r>
          </w:p>
        </w:tc>
        <w:tc>
          <w:tcPr>
            <w:tcW w:type="dxa" w:w="4500"/>
          </w:tcPr>
          <w:p>
            <w:r>
              <w:t xml:space="preserve">Hindu undivided family</w:t>
            </w:r>
          </w:p>
        </w:tc>
      </w:tr>
      <w:tr>
        <w:tc>
          <w:tcPr>
            <w:tcW w:type="dxa" w:w="4500"/>
          </w:tcPr>
          <w:p>
            <w:r>
              <w:t xml:space="preserve">IATF</w:t>
            </w:r>
          </w:p>
        </w:tc>
        <w:tc>
          <w:tcPr>
            <w:tcW w:type="dxa" w:w="4500"/>
          </w:tcPr>
          <w:p>
            <w:r>
              <w:t xml:space="preserve">International Automotive Task Force</w:t>
            </w:r>
          </w:p>
        </w:tc>
      </w:tr>
      <w:tr>
        <w:tc>
          <w:tcPr>
            <w:tcW w:type="dxa" w:w="4500"/>
          </w:tcPr>
          <w:p>
            <w:r>
              <w:t xml:space="preserve">I.T. Act</w:t>
            </w:r>
          </w:p>
        </w:tc>
        <w:tc>
          <w:tcPr>
            <w:tcW w:type="dxa" w:w="4500"/>
          </w:tcPr>
          <w:p>
            <w:r>
              <w:t xml:space="preserve">Income-tax Act, 1961</w:t>
            </w:r>
          </w:p>
        </w:tc>
      </w:tr>
      <w:tr>
        <w:tc>
          <w:tcPr>
            <w:tcW w:type="dxa" w:w="4500"/>
          </w:tcPr>
          <w:p>
            <w:r>
              <w:t xml:space="preserve">ICAI</w:t>
            </w:r>
          </w:p>
        </w:tc>
        <w:tc>
          <w:tcPr>
            <w:tcW w:type="dxa" w:w="4500"/>
          </w:tcPr>
          <w:p>
            <w:r>
              <w:t xml:space="preserve">The Institute of Chartered Accountants of India</w:t>
            </w:r>
          </w:p>
        </w:tc>
      </w:tr>
      <w:tr>
        <w:tc>
          <w:tcPr>
            <w:tcW w:type="dxa" w:w="4500"/>
          </w:tcPr>
          <w:p>
            <w:r>
              <w:t xml:space="preserve">IFRS</w:t>
            </w:r>
          </w:p>
        </w:tc>
        <w:tc>
          <w:tcPr>
            <w:tcW w:type="dxa" w:w="4500"/>
          </w:tcPr>
          <w:p>
            <w:r>
              <w:t xml:space="preserve">International Financial Reporting Standards</w:t>
            </w:r>
          </w:p>
        </w:tc>
      </w:tr>
      <w:tr>
        <w:tc>
          <w:tcPr>
            <w:tcW w:type="dxa" w:w="4500"/>
          </w:tcPr>
          <w:p>
            <w:r>
              <w:t xml:space="preserve">Ind AS</w:t>
            </w:r>
          </w:p>
        </w:tc>
        <w:tc>
          <w:tcPr>
            <w:tcW w:type="dxa" w:w="4500"/>
          </w:tcPr>
          <w:p>
            <w:r>
              <w:t xml:space="preserve">Accounting Standards notified under Section 133 of the Companies Act, 2013 read with the Companies (Indian Accounting Standards) Rules, 2015, as amended</w:t>
            </w:r>
          </w:p>
        </w:tc>
      </w:tr>
      <w:tr>
        <w:tc>
          <w:tcPr>
            <w:tcW w:type="dxa" w:w="4500"/>
          </w:tcPr>
          <w:p>
            <w:r>
              <w:t xml:space="preserve">Ind AS 24</w:t>
            </w:r>
          </w:p>
        </w:tc>
        <w:tc>
          <w:tcPr>
            <w:tcW w:type="dxa" w:w="4500"/>
          </w:tcPr>
          <w:p>
            <w:r>
              <w:t xml:space="preserve">Indian Accounting Standard 24, “Related Party Disclosures”, notified under Section 133 of the Companies Act read with Companies (Indian Accounting Standards) Rules, 2015, as amendedfrom time to time</w:t>
            </w:r>
          </w:p>
        </w:tc>
      </w:tr>
      <w:tr>
        <w:tc>
          <w:tcPr>
            <w:tcW w:type="dxa" w:w="4500"/>
          </w:tcPr>
          <w:p>
            <w:r>
              <w:t xml:space="preserve">Indian GAAP</w:t>
            </w:r>
          </w:p>
        </w:tc>
        <w:tc>
          <w:tcPr>
            <w:tcW w:type="dxa" w:w="4500"/>
          </w:tcPr>
          <w:p>
            <w:r>
              <w:t xml:space="preserve">Generally Accepted Accounting Principles in India, being, accounting principles generally accepted in India including the accounting standards specified under Section 133 of theCompanies Act, 2013 read with Rule 7 of the Companies (Accounts) Rules, 2014, as amended</w:t>
            </w:r>
          </w:p>
        </w:tc>
      </w:tr>
      <w:tr>
        <w:tc>
          <w:tcPr>
            <w:tcW w:type="dxa" w:w="4500"/>
          </w:tcPr>
          <w:p>
            <w:r>
              <w:t xml:space="preserve">IPO</w:t>
            </w:r>
          </w:p>
        </w:tc>
        <w:tc>
          <w:tcPr>
            <w:tcW w:type="dxa" w:w="4500"/>
          </w:tcPr>
          <w:p>
            <w:r>
              <w:t xml:space="preserve">Initial public offer</w:t>
            </w:r>
          </w:p>
        </w:tc>
      </w:tr>
      <w:tr>
        <w:tc>
          <w:tcPr>
            <w:tcW w:type="dxa" w:w="4500"/>
          </w:tcPr>
          <w:p>
            <w:r>
              <w:t xml:space="preserve">ISO</w:t>
            </w:r>
          </w:p>
        </w:tc>
        <w:tc>
          <w:tcPr>
            <w:tcW w:type="dxa" w:w="4500"/>
          </w:tcPr>
          <w:p>
            <w:r>
              <w:t xml:space="preserve">International Organization for Standards</w:t>
            </w:r>
          </w:p>
        </w:tc>
      </w:tr>
      <w:tr>
        <w:tc>
          <w:tcPr>
            <w:tcW w:type="dxa" w:w="4500"/>
          </w:tcPr>
          <w:p>
            <w:r>
              <w:t xml:space="preserve">IST</w:t>
            </w:r>
          </w:p>
        </w:tc>
        <w:tc>
          <w:tcPr>
            <w:tcW w:type="dxa" w:w="4500"/>
          </w:tcPr>
          <w:p>
            <w:r>
              <w:t xml:space="preserve">Indian Standard Time</w:t>
            </w:r>
          </w:p>
        </w:tc>
      </w:tr>
      <w:tr>
        <w:tc>
          <w:tcPr>
            <w:tcW w:type="dxa" w:w="4500"/>
          </w:tcPr>
          <w:p>
            <w:r>
              <w:t xml:space="preserve">IT</w:t>
            </w:r>
          </w:p>
        </w:tc>
        <w:tc>
          <w:tcPr>
            <w:tcW w:type="dxa" w:w="4500"/>
          </w:tcPr>
          <w:p>
            <w:r>
              <w:t xml:space="preserve">Information technology</w:t>
            </w:r>
          </w:p>
        </w:tc>
      </w:tr>
      <w:tr>
        <w:tc>
          <w:tcPr>
            <w:tcW w:type="dxa" w:w="4500"/>
          </w:tcPr>
          <w:p>
            <w:r>
              <w:t xml:space="preserve">LEI</w:t>
            </w:r>
          </w:p>
        </w:tc>
        <w:tc>
          <w:tcPr>
            <w:tcW w:type="dxa" w:w="4500"/>
          </w:tcPr>
          <w:p>
            <w:r>
              <w:t xml:space="preserve">Legal entity identifier</w:t>
            </w:r>
          </w:p>
        </w:tc>
      </w:tr>
      <w:tr>
        <w:tc>
          <w:tcPr>
            <w:tcW w:type="dxa" w:w="4500"/>
          </w:tcPr>
          <w:p>
            <w:r>
              <w:t xml:space="preserve">MCLR</w:t>
            </w:r>
          </w:p>
        </w:tc>
        <w:tc>
          <w:tcPr>
            <w:tcW w:type="dxa" w:w="4500"/>
          </w:tcPr>
          <w:p>
            <w:r>
              <w:t xml:space="preserve">Marginal cost of funds based lending rate</w:t>
            </w:r>
          </w:p>
        </w:tc>
      </w:tr>
      <w:tr>
        <w:tc>
          <w:tcPr>
            <w:tcW w:type="dxa" w:w="4500"/>
          </w:tcPr>
          <w:p>
            <w:r>
              <w:t xml:space="preserve">Mn/ mn</w:t>
            </w:r>
          </w:p>
        </w:tc>
        <w:tc>
          <w:tcPr>
            <w:tcW w:type="dxa" w:w="4500"/>
          </w:tcPr>
          <w:p>
            <w:r>
              <w:t xml:space="preserve">Million</w:t>
            </w:r>
          </w:p>
        </w:tc>
      </w:tr>
      <w:tr>
        <w:tc>
          <w:tcPr>
            <w:tcW w:type="dxa" w:w="4500"/>
          </w:tcPr>
          <w:p>
            <w:r>
              <w:t xml:space="preserve">MT</w:t>
            </w:r>
          </w:p>
        </w:tc>
        <w:tc>
          <w:tcPr>
            <w:tcW w:type="dxa" w:w="4500"/>
          </w:tcPr>
          <w:p>
            <w:r>
              <w:t xml:space="preserve">Metric ton</w:t>
            </w:r>
          </w:p>
        </w:tc>
      </w:tr>
      <w:tr>
        <w:tc>
          <w:tcPr>
            <w:tcW w:type="dxa" w:w="4500"/>
          </w:tcPr>
          <w:p>
            <w:r>
              <w:t xml:space="preserve">N.A. or NA</w:t>
            </w:r>
          </w:p>
        </w:tc>
        <w:tc>
          <w:tcPr>
            <w:tcW w:type="dxa" w:w="4500"/>
          </w:tcPr>
          <w:p>
            <w:r>
              <w:t xml:space="preserve">Not applicable</w:t>
            </w:r>
          </w:p>
        </w:tc>
      </w:tr>
      <w:tr>
        <w:tc>
          <w:tcPr>
            <w:tcW w:type="dxa" w:w="4500"/>
          </w:tcPr>
          <w:p>
            <w:r>
              <w:t xml:space="preserve">NACH</w:t>
            </w:r>
          </w:p>
        </w:tc>
        <w:tc>
          <w:tcPr>
            <w:tcW w:type="dxa" w:w="4500"/>
          </w:tcPr>
          <w:p>
            <w:r>
              <w:t xml:space="preserve">National Automated Clearing House</w:t>
            </w:r>
          </w:p>
        </w:tc>
      </w:tr>
      <w:tr>
        <w:tc>
          <w:tcPr>
            <w:tcW w:type="dxa" w:w="4500"/>
          </w:tcPr>
          <w:p>
            <w:r>
              <w:t xml:space="preserve">NEFT</w:t>
            </w:r>
          </w:p>
        </w:tc>
        <w:tc>
          <w:tcPr>
            <w:tcW w:type="dxa" w:w="4500"/>
          </w:tcPr>
          <w:p>
            <w:r>
              <w:t xml:space="preserve">National electronic fund transfer</w:t>
            </w:r>
          </w:p>
        </w:tc>
      </w:tr>
      <w:tr>
        <w:tc>
          <w:tcPr>
            <w:tcW w:type="dxa" w:w="4500"/>
          </w:tcPr>
          <w:p>
            <w:r>
              <w:t xml:space="preserve">Non-Resident</w:t>
            </w:r>
          </w:p>
        </w:tc>
        <w:tc>
          <w:tcPr>
            <w:tcW w:type="dxa" w:w="4500"/>
          </w:tcPr>
          <w:p>
            <w:r>
              <w:t xml:space="preserve">A person resident outside India, as defined under FEMA</w:t>
            </w:r>
          </w:p>
        </w:tc>
      </w:tr>
      <w:tr>
        <w:tc>
          <w:tcPr>
            <w:tcW w:type="dxa" w:w="4500"/>
          </w:tcPr>
          <w:p>
            <w:r>
              <w:t xml:space="preserve">NPCI</w:t>
            </w:r>
          </w:p>
        </w:tc>
        <w:tc>
          <w:tcPr>
            <w:tcW w:type="dxa" w:w="4500"/>
          </w:tcPr>
          <w:p>
            <w:r>
              <w:t xml:space="preserve">Effertz, Heller and Kertzmann Limited of India</w:t>
            </w:r>
          </w:p>
        </w:tc>
      </w:tr>
      <w:tr>
        <w:tc>
          <w:tcPr>
            <w:tcW w:type="dxa" w:w="4500"/>
          </w:tcPr>
          <w:p>
            <w:r>
              <w:t xml:space="preserve">NRE Account</w:t>
            </w:r>
          </w:p>
        </w:tc>
        <w:tc>
          <w:tcPr>
            <w:tcW w:type="dxa" w:w="4500"/>
          </w:tcPr>
          <w:p>
            <w:r>
              <w:t xml:space="preserve">Non-resident external account established in accordance with the Foreign Exchange Management (Deposit) Regulations, 2016</w:t>
            </w:r>
          </w:p>
        </w:tc>
      </w:tr>
      <w:tr>
        <w:tc>
          <w:tcPr>
            <w:tcW w:type="dxa" w:w="4500"/>
          </w:tcPr>
          <w:p>
            <w:r>
              <w:t xml:space="preserve">NRI</w:t>
            </w:r>
          </w:p>
        </w:tc>
        <w:tc>
          <w:tcPr>
            <w:tcW w:type="dxa" w:w="4500"/>
          </w:tcPr>
          <w:p>
            <w:r>
              <w:t xml:space="preserve">A person resident outside India who is a citizen of India as defined under the Foreign Exchange Management (Deposit) Regulations, 2016 or is an ‘Overseas Citizen of India’ cardholder within the meaning of section 7(A) of the Citizenship Act, 1955</w:t>
            </w:r>
          </w:p>
        </w:tc>
      </w:tr>
      <w:tr>
        <w:tc>
          <w:tcPr>
            <w:tcW w:type="dxa" w:w="4500"/>
          </w:tcPr>
          <w:p>
            <w:r>
              <w:t xml:space="preserve">NRO Account</w:t>
            </w:r>
          </w:p>
        </w:tc>
        <w:tc>
          <w:tcPr>
            <w:tcW w:type="dxa" w:w="4500"/>
          </w:tcPr>
          <w:p>
            <w:r>
              <w:t xml:space="preserve">Non-resident ordinary account established in accordance with the Foreign Exchange Management (Deposit) Regulations, 2016</w:t>
            </w:r>
          </w:p>
        </w:tc>
      </w:tr>
      <w:tr>
        <w:tc>
          <w:tcPr>
            <w:tcW w:type="dxa" w:w="4500"/>
          </w:tcPr>
          <w:p>
            <w:r>
              <w:t xml:space="preserve">NSDL</w:t>
            </w:r>
          </w:p>
        </w:tc>
        <w:tc>
          <w:tcPr>
            <w:tcW w:type="dxa" w:w="4500"/>
          </w:tcPr>
          <w:p>
            <w:r>
              <w:t xml:space="preserve">Sawayn, Stoltenberg and Walter Limited</w:t>
            </w:r>
          </w:p>
        </w:tc>
      </w:tr>
      <w:tr>
        <w:tc>
          <w:tcPr>
            <w:tcW w:type="dxa" w:w="4500"/>
          </w:tcPr>
          <w:p>
            <w:r>
              <w:t xml:space="preserve">NSE</w:t>
            </w:r>
          </w:p>
        </w:tc>
        <w:tc>
          <w:tcPr>
            <w:tcW w:type="dxa" w:w="4500"/>
          </w:tcPr>
          <w:p>
            <w:r>
              <w:t xml:space="preserve">National Stock Exchange of Russel, Buckridge and Harris Limited</w:t>
            </w:r>
          </w:p>
        </w:tc>
      </w:tr>
      <w:tr>
        <w:tc>
          <w:tcPr>
            <w:tcW w:type="dxa" w:w="4500"/>
          </w:tcPr>
          <w:p>
            <w:r>
              <w:t xml:space="preserve">OCB</w:t>
            </w:r>
          </w:p>
        </w:tc>
        <w:tc>
          <w:tcPr>
            <w:tcW w:type="dxa" w:w="4500"/>
          </w:tcPr>
          <w:p>
            <w:r>
              <w:t xml:space="preserve">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October 3, 2003, and immediately before such date had taken benefits under the general permission grantedto overseas corporate bodies under the FEMA. Overseas corporate bodies are not allowed to invest in the Offer</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Description</w:t>
            </w:r>
          </w:p>
        </w:tc>
      </w:tr>
      <w:tr>
        <w:tc>
          <w:tcPr>
            <w:tcW w:type="dxa" w:w="4500"/>
          </w:tcPr>
          <w:p>
            <w:r>
              <w:t xml:space="preserve">OCI</w:t>
            </w:r>
          </w:p>
        </w:tc>
        <w:tc>
          <w:tcPr>
            <w:tcW w:type="dxa" w:w="4500"/>
          </w:tcPr>
          <w:p>
            <w:r>
              <w:t xml:space="preserve">Overseas Citizen of India</w:t>
            </w:r>
          </w:p>
        </w:tc>
      </w:tr>
      <w:tr>
        <w:tc>
          <w:tcPr>
            <w:tcW w:type="dxa" w:w="4500"/>
          </w:tcPr>
          <w:p>
            <w:r>
              <w:t xml:space="preserve">P/E Ratio</w:t>
            </w:r>
          </w:p>
        </w:tc>
        <w:tc>
          <w:tcPr>
            <w:tcW w:type="dxa" w:w="4500"/>
          </w:tcPr>
          <w:p>
            <w:r>
              <w:t xml:space="preserve">Price/earnings ratio</w:t>
            </w:r>
          </w:p>
        </w:tc>
      </w:tr>
      <w:tr>
        <w:tc>
          <w:tcPr>
            <w:tcW w:type="dxa" w:w="4500"/>
          </w:tcPr>
          <w:p>
            <w:r>
              <w:t xml:space="preserve">PAN</w:t>
            </w:r>
          </w:p>
        </w:tc>
        <w:tc>
          <w:tcPr>
            <w:tcW w:type="dxa" w:w="4500"/>
          </w:tcPr>
          <w:p>
            <w:r>
              <w:t xml:space="preserve">Permanent account number allotted under the I.T. Act</w:t>
            </w:r>
          </w:p>
        </w:tc>
      </w:tr>
      <w:tr>
        <w:tc>
          <w:tcPr>
            <w:tcW w:type="dxa" w:w="4500"/>
          </w:tcPr>
          <w:p>
            <w:r>
              <w:t xml:space="preserve">PAT</w:t>
            </w:r>
          </w:p>
        </w:tc>
        <w:tc>
          <w:tcPr>
            <w:tcW w:type="dxa" w:w="4500"/>
          </w:tcPr>
          <w:p>
            <w:r>
              <w:t xml:space="preserve">Profit after tax</w:t>
            </w:r>
          </w:p>
        </w:tc>
      </w:tr>
      <w:tr>
        <w:tc>
          <w:tcPr>
            <w:tcW w:type="dxa" w:w="4500"/>
          </w:tcPr>
          <w:p>
            <w:r>
              <w:t xml:space="preserve">RBI</w:t>
            </w:r>
          </w:p>
        </w:tc>
        <w:tc>
          <w:tcPr>
            <w:tcW w:type="dxa" w:w="4500"/>
          </w:tcPr>
          <w:p>
            <w:r>
              <w:t xml:space="preserve">Reserve Bank of India</w:t>
            </w:r>
          </w:p>
        </w:tc>
      </w:tr>
      <w:tr>
        <w:tc>
          <w:tcPr>
            <w:tcW w:type="dxa" w:w="4500"/>
          </w:tcPr>
          <w:p>
            <w:r>
              <w:t xml:space="preserve">Regulation S</w:t>
            </w:r>
          </w:p>
        </w:tc>
        <w:tc>
          <w:tcPr>
            <w:tcW w:type="dxa" w:w="4500"/>
          </w:tcPr>
          <w:p>
            <w:r>
              <w:t xml:space="preserve">Regulation S under the U.S. Securities Act</w:t>
            </w:r>
          </w:p>
        </w:tc>
      </w:tr>
      <w:tr>
        <w:tc>
          <w:tcPr>
            <w:tcW w:type="dxa" w:w="4500"/>
          </w:tcPr>
          <w:p>
            <w:r>
              <w:t xml:space="preserve">Rs. / Rupees/ ₹/ INR</w:t>
            </w:r>
          </w:p>
        </w:tc>
        <w:tc>
          <w:tcPr>
            <w:tcW w:type="dxa" w:w="4500"/>
          </w:tcPr>
          <w:p>
            <w:r>
              <w:t xml:space="preserve">Indian Rupees</w:t>
            </w:r>
          </w:p>
        </w:tc>
      </w:tr>
      <w:tr>
        <w:tc>
          <w:tcPr>
            <w:tcW w:type="dxa" w:w="4500"/>
          </w:tcPr>
          <w:p>
            <w:r>
              <w:t xml:space="preserve">RBI</w:t>
            </w:r>
          </w:p>
        </w:tc>
        <w:tc>
          <w:tcPr>
            <w:tcW w:type="dxa" w:w="4500"/>
          </w:tcPr>
          <w:p>
            <w:r>
              <w:t xml:space="preserve">Reserve Bank of India</w:t>
            </w:r>
          </w:p>
        </w:tc>
      </w:tr>
      <w:tr>
        <w:tc>
          <w:tcPr>
            <w:tcW w:type="dxa" w:w="4500"/>
          </w:tcPr>
          <w:p>
            <w:r>
              <w:t xml:space="preserve">RTGS</w:t>
            </w:r>
          </w:p>
        </w:tc>
        <w:tc>
          <w:tcPr>
            <w:tcW w:type="dxa" w:w="4500"/>
          </w:tcPr>
          <w:p>
            <w:r>
              <w:t xml:space="preserve">Real time gross settlement</w:t>
            </w:r>
          </w:p>
        </w:tc>
      </w:tr>
      <w:tr>
        <w:tc>
          <w:tcPr>
            <w:tcW w:type="dxa" w:w="4500"/>
          </w:tcPr>
          <w:p>
            <w:r>
              <w:t xml:space="preserve">SCRA</w:t>
            </w:r>
          </w:p>
        </w:tc>
        <w:tc>
          <w:tcPr>
            <w:tcW w:type="dxa" w:w="4500"/>
          </w:tcPr>
          <w:p>
            <w:r>
              <w:t xml:space="preserve">Securities Contracts (Regulation) Act, 1956</w:t>
            </w:r>
          </w:p>
        </w:tc>
      </w:tr>
      <w:tr>
        <w:tc>
          <w:tcPr>
            <w:tcW w:type="dxa" w:w="4500"/>
          </w:tcPr>
          <w:p>
            <w:r>
              <w:t xml:space="preserve">SCRR</w:t>
            </w:r>
          </w:p>
        </w:tc>
        <w:tc>
          <w:tcPr>
            <w:tcW w:type="dxa" w:w="4500"/>
          </w:tcPr>
          <w:p>
            <w:r>
              <w:t xml:space="preserve">Securities Contracts (Regulation) Rules, 1957</w:t>
            </w:r>
          </w:p>
        </w:tc>
      </w:tr>
      <w:tr>
        <w:tc>
          <w:tcPr>
            <w:tcW w:type="dxa" w:w="4500"/>
          </w:tcPr>
          <w:p>
            <w:r>
              <w:t xml:space="preserve">SEBI</w:t>
            </w:r>
          </w:p>
        </w:tc>
        <w:tc>
          <w:tcPr>
            <w:tcW w:type="dxa" w:w="4500"/>
          </w:tcPr>
          <w:p>
            <w:r>
              <w:t xml:space="preserve">Securities and Exchange Board of India constituted under the SEBI Act</w:t>
            </w:r>
          </w:p>
        </w:tc>
      </w:tr>
      <w:tr>
        <w:tc>
          <w:tcPr>
            <w:tcW w:type="dxa" w:w="4500"/>
          </w:tcPr>
          <w:p>
            <w:r>
              <w:t xml:space="preserve">SEBI Act</w:t>
            </w:r>
          </w:p>
        </w:tc>
        <w:tc>
          <w:tcPr>
            <w:tcW w:type="dxa" w:w="4500"/>
          </w:tcPr>
          <w:p>
            <w:r>
              <w:t xml:space="preserve">Securities and Exchange Board of India Act, 1992</w:t>
            </w:r>
          </w:p>
        </w:tc>
      </w:tr>
      <w:tr>
        <w:tc>
          <w:tcPr>
            <w:tcW w:type="dxa" w:w="4500"/>
          </w:tcPr>
          <w:p>
            <w:r>
              <w:t xml:space="preserve">SEBI AIF Regulations</w:t>
            </w:r>
          </w:p>
        </w:tc>
        <w:tc>
          <w:tcPr>
            <w:tcW w:type="dxa" w:w="4500"/>
          </w:tcPr>
          <w:p>
            <w:r>
              <w:t xml:space="preserve">Securities and Exchange Board of India (Alternative Investment Funds) Regulations, 2012</w:t>
            </w:r>
          </w:p>
        </w:tc>
      </w:tr>
      <w:tr>
        <w:tc>
          <w:tcPr>
            <w:tcW w:type="dxa" w:w="4500"/>
          </w:tcPr>
          <w:p>
            <w:r>
              <w:t xml:space="preserve">SEBI BTI Regulations</w:t>
            </w:r>
          </w:p>
        </w:tc>
        <w:tc>
          <w:tcPr>
            <w:tcW w:type="dxa" w:w="4500"/>
          </w:tcPr>
          <w:p>
            <w:r>
              <w:t xml:space="preserve">Securities and Exchange Board of India (Bankers to an Issue) Regulations, 1994</w:t>
            </w:r>
          </w:p>
        </w:tc>
      </w:tr>
      <w:tr>
        <w:tc>
          <w:tcPr>
            <w:tcW w:type="dxa" w:w="4500"/>
          </w:tcPr>
          <w:p>
            <w:r>
              <w:t xml:space="preserve">SEBI FPI Regulations</w:t>
            </w:r>
          </w:p>
        </w:tc>
        <w:tc>
          <w:tcPr>
            <w:tcW w:type="dxa" w:w="4500"/>
          </w:tcPr>
          <w:p>
            <w:r>
              <w:t xml:space="preserve">Securities and Exchange Board of India (Foreign Portfolio Investors) Regulations, 2019</w:t>
            </w:r>
          </w:p>
        </w:tc>
      </w:tr>
      <w:tr>
        <w:tc>
          <w:tcPr>
            <w:tcW w:type="dxa" w:w="4500"/>
          </w:tcPr>
          <w:p>
            <w:r>
              <w:t xml:space="preserve">SEBI FVCI Regulations</w:t>
            </w:r>
          </w:p>
        </w:tc>
        <w:tc>
          <w:tcPr>
            <w:tcW w:type="dxa" w:w="4500"/>
          </w:tcPr>
          <w:p>
            <w:r>
              <w:t xml:space="preserve">Securities and Exchange Board of India (Foreign Venture Capital Investors) Regulations, 2000</w:t>
            </w:r>
          </w:p>
        </w:tc>
      </w:tr>
      <w:tr>
        <w:tc>
          <w:tcPr>
            <w:tcW w:type="dxa" w:w="4500"/>
          </w:tcPr>
          <w:p>
            <w:r>
              <w:t xml:space="preserve">SEBI ICDR Master Circular</w:t>
            </w:r>
          </w:p>
        </w:tc>
        <w:tc>
          <w:tcPr>
            <w:tcW w:type="dxa" w:w="4500"/>
          </w:tcPr>
          <w:p>
            <w:r>
              <w:t xml:space="preserve">SEBI ICDR Master Circular - SEBI master circular bearing reference SEBI/HO/CFD/PoD-1/P/CIR/2024/0154 dated November 11, 2024, as amended</w:t>
            </w:r>
          </w:p>
        </w:tc>
      </w:tr>
      <w:tr>
        <w:tc>
          <w:tcPr>
            <w:tcW w:type="dxa" w:w="4500"/>
          </w:tcPr>
          <w:p>
            <w:r>
              <w:t xml:space="preserve">SEBI ICDR Regulations</w:t>
            </w:r>
          </w:p>
        </w:tc>
        <w:tc>
          <w:tcPr>
            <w:tcW w:type="dxa" w:w="4500"/>
          </w:tcPr>
          <w:p>
            <w:r>
              <w:t xml:space="preserve">Securities and Exchange Board of India (Issue of Capital and Disclosure Requirements) Regulations, 2018</w:t>
            </w:r>
          </w:p>
        </w:tc>
      </w:tr>
      <w:tr>
        <w:tc>
          <w:tcPr>
            <w:tcW w:type="dxa" w:w="4500"/>
          </w:tcPr>
          <w:p>
            <w:r>
              <w:t xml:space="preserve">SEBI Listing Regulations</w:t>
            </w:r>
          </w:p>
        </w:tc>
        <w:tc>
          <w:tcPr>
            <w:tcW w:type="dxa" w:w="4500"/>
          </w:tcPr>
          <w:p>
            <w:r>
              <w:t xml:space="preserve">Securities and Exchange Board of India (Listing Obligations and Disclosure Requirements) Regulations, 2015</w:t>
            </w:r>
          </w:p>
        </w:tc>
      </w:tr>
      <w:tr>
        <w:tc>
          <w:tcPr>
            <w:tcW w:type="dxa" w:w="4500"/>
          </w:tcPr>
          <w:p>
            <w:r>
              <w:t xml:space="preserve">SEBI Mutual Funds Regulations</w:t>
            </w:r>
          </w:p>
        </w:tc>
        <w:tc>
          <w:tcPr>
            <w:tcW w:type="dxa" w:w="4500"/>
          </w:tcPr>
          <w:p>
            <w:r>
              <w:t xml:space="preserve">Securities and Exchange Board of India (Mutual Funds) Regulations, 1996</w:t>
            </w:r>
          </w:p>
        </w:tc>
      </w:tr>
      <w:tr>
        <w:tc>
          <w:tcPr>
            <w:tcW w:type="dxa" w:w="4500"/>
          </w:tcPr>
          <w:p>
            <w:r>
              <w:t xml:space="preserve">SEBI RTA Master Circular</w:t>
            </w:r>
          </w:p>
        </w:tc>
        <w:tc>
          <w:tcPr>
            <w:tcW w:type="dxa" w:w="4500"/>
          </w:tcPr>
          <w:p>
            <w:r>
              <w:t xml:space="preserve">SEBI master circular bearing number SEBI/HO/MIRSD/MIRSD-PoD/P/CIR/2025/91 dated June 23, 2025</w:t>
            </w:r>
          </w:p>
        </w:tc>
      </w:tr>
      <w:tr>
        <w:tc>
          <w:tcPr>
            <w:tcW w:type="dxa" w:w="4500"/>
          </w:tcPr>
          <w:p>
            <w:r>
              <w:t xml:space="preserve">SEBI SBEB &amp; SE Regulations</w:t>
            </w:r>
          </w:p>
        </w:tc>
        <w:tc>
          <w:tcPr>
            <w:tcW w:type="dxa" w:w="4500"/>
          </w:tcPr>
          <w:p>
            <w:r>
              <w:t xml:space="preserve">Securities and Exchange Board of India (Share Based Employee Benefits and Sweat Equity) Regulations, 2021</w:t>
            </w:r>
          </w:p>
        </w:tc>
      </w:tr>
      <w:tr>
        <w:tc>
          <w:tcPr>
            <w:tcW w:type="dxa" w:w="4500"/>
          </w:tcPr>
          <w:p>
            <w:r>
              <w:t xml:space="preserve">SEBI Takeover Regulations</w:t>
            </w:r>
          </w:p>
        </w:tc>
        <w:tc>
          <w:tcPr>
            <w:tcW w:type="dxa" w:w="4500"/>
          </w:tcPr>
          <w:p>
            <w:r>
              <w:t xml:space="preserve">Securities and Exchange Board of India (Substantial Acquisition of Shares and Takeovers) Regulations, 2011</w:t>
            </w:r>
          </w:p>
        </w:tc>
      </w:tr>
      <w:tr>
        <w:tc>
          <w:tcPr>
            <w:tcW w:type="dxa" w:w="4500"/>
          </w:tcPr>
          <w:p>
            <w:r>
              <w:t xml:space="preserve">SEBI VCF Regulations</w:t>
            </w:r>
          </w:p>
        </w:tc>
        <w:tc>
          <w:tcPr>
            <w:tcW w:type="dxa" w:w="4500"/>
          </w:tcPr>
          <w:p>
            <w:r>
              <w:t xml:space="preserve">Securities and Exchange Board of India (Venture Capital Fund) Regulations, 1996 as repealed pursuant to SEBI AIF Regulations</w:t>
            </w:r>
          </w:p>
        </w:tc>
      </w:tr>
      <w:tr>
        <w:tc>
          <w:tcPr>
            <w:tcW w:type="dxa" w:w="4500"/>
          </w:tcPr>
          <w:p>
            <w:r>
              <w:t xml:space="preserve">State Government</w:t>
            </w:r>
          </w:p>
        </w:tc>
        <w:tc>
          <w:tcPr>
            <w:tcW w:type="dxa" w:w="4500"/>
          </w:tcPr>
          <w:p>
            <w:r>
              <w:t xml:space="preserve">Government of a state of India.</w:t>
            </w:r>
          </w:p>
        </w:tc>
      </w:tr>
      <w:tr>
        <w:tc>
          <w:tcPr>
            <w:tcW w:type="dxa" w:w="4500"/>
          </w:tcPr>
          <w:p>
            <w:r>
              <w:t xml:space="preserve">U.S. Securities Act</w:t>
            </w:r>
          </w:p>
        </w:tc>
        <w:tc>
          <w:tcPr>
            <w:tcW w:type="dxa" w:w="4500"/>
          </w:tcPr>
          <w:p>
            <w:r>
              <w:t xml:space="preserve">United States Securities Act of 1933, as amended</w:t>
            </w:r>
          </w:p>
        </w:tc>
      </w:tr>
      <w:tr>
        <w:tc>
          <w:tcPr>
            <w:tcW w:type="dxa" w:w="4500"/>
          </w:tcPr>
          <w:p>
            <w:r>
              <w:t xml:space="preserve">US GAAP</w:t>
            </w:r>
          </w:p>
        </w:tc>
        <w:tc>
          <w:tcPr>
            <w:tcW w:type="dxa" w:w="4500"/>
          </w:tcPr>
          <w:p>
            <w:r>
              <w:t xml:space="preserve">Generally Accepted Accounting Principles in the United States of America.</w:t>
            </w:r>
          </w:p>
        </w:tc>
      </w:tr>
      <w:tr>
        <w:tc>
          <w:tcPr>
            <w:tcW w:type="dxa" w:w="4500"/>
          </w:tcPr>
          <w:p>
            <w:r>
              <w:t xml:space="preserve">USA/ United States/ U.S. / US</w:t>
            </w:r>
          </w:p>
        </w:tc>
        <w:tc>
          <w:tcPr>
            <w:tcW w:type="dxa" w:w="4500"/>
          </w:tcPr>
          <w:p>
            <w:r>
              <w:t xml:space="preserve">The United States of America</w:t>
            </w:r>
          </w:p>
        </w:tc>
      </w:tr>
      <w:tr>
        <w:tc>
          <w:tcPr>
            <w:tcW w:type="dxa" w:w="4500"/>
          </w:tcPr>
          <w:p>
            <w:r>
              <w:t xml:space="preserve">USD</w:t>
            </w:r>
          </w:p>
        </w:tc>
        <w:tc>
          <w:tcPr>
            <w:tcW w:type="dxa" w:w="4500"/>
          </w:tcPr>
          <w:p>
            <w:r>
              <w:t xml:space="preserve">United States Dollars</w:t>
            </w:r>
          </w:p>
        </w:tc>
      </w:tr>
      <w:tr>
        <w:tc>
          <w:tcPr>
            <w:tcW w:type="dxa" w:w="4500"/>
          </w:tcPr>
          <w:p>
            <w:r>
              <w:t xml:space="preserve">VCFs</w:t>
            </w:r>
          </w:p>
        </w:tc>
        <w:tc>
          <w:tcPr>
            <w:tcW w:type="dxa" w:w="4500"/>
          </w:tcPr>
          <w:p>
            <w:r>
              <w:t xml:space="preserve">Venture capital funds as defined in, and registered with SEBI under, the SEBI VCF Regulations (now repealed) or the SEBI AIF Regulations, as the case may be</w:t>
            </w:r>
          </w:p>
        </w:tc>
      </w:tr>
    </w:tbl>
    <w:p/>
    <w:p>
      <w:pPr>
        <w:pStyle w:val="Heading3"/>
      </w:pPr>
      <w:r>
        <w:t xml:space="preserve">Technical and Industry Related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Abbreviations</w:t>
            </w:r>
          </w:p>
        </w:tc>
      </w:tr>
      <w:tr>
        <w:tc>
          <w:tcPr>
            <w:tcW w:type="dxa" w:w="4500"/>
          </w:tcPr>
          <w:p>
            <w:r>
              <w:t xml:space="preserve">2W</w:t>
            </w:r>
          </w:p>
        </w:tc>
        <w:tc>
          <w:tcPr>
            <w:tcW w:type="dxa" w:w="4500"/>
          </w:tcPr>
          <w:p>
            <w:r>
              <w:t xml:space="preserve">Two-Wheelers</w:t>
            </w:r>
          </w:p>
        </w:tc>
      </w:tr>
      <w:tr>
        <w:tc>
          <w:tcPr>
            <w:tcW w:type="dxa" w:w="4500"/>
          </w:tcPr>
          <w:p>
            <w:r>
              <w:t xml:space="preserve">3W</w:t>
            </w:r>
          </w:p>
        </w:tc>
        <w:tc>
          <w:tcPr>
            <w:tcW w:type="dxa" w:w="4500"/>
          </w:tcPr>
          <w:p>
            <w:r>
              <w:t xml:space="preserve">Three Wheelers</w:t>
            </w:r>
          </w:p>
        </w:tc>
      </w:tr>
      <w:tr>
        <w:tc>
          <w:tcPr>
            <w:tcW w:type="dxa" w:w="4500"/>
          </w:tcPr>
          <w:p>
            <w:r>
              <w:t xml:space="preserve">4W</w:t>
            </w:r>
          </w:p>
        </w:tc>
        <w:tc>
          <w:tcPr>
            <w:tcW w:type="dxa" w:w="4500"/>
          </w:tcPr>
          <w:p>
            <w:r>
              <w:t xml:space="preserve">Four Wheelers</w:t>
            </w:r>
          </w:p>
        </w:tc>
      </w:tr>
      <w:tr>
        <w:tc>
          <w:tcPr>
            <w:tcW w:type="dxa" w:w="4500"/>
          </w:tcPr>
          <w:p>
            <w:r>
              <w:t xml:space="preserve">AAS</w:t>
            </w:r>
          </w:p>
        </w:tc>
        <w:tc>
          <w:tcPr>
            <w:tcW w:type="dxa" w:w="4500"/>
          </w:tcPr>
          <w:p>
            <w:r>
              <w:t xml:space="preserve">Advance Authorization Scheme</w:t>
            </w:r>
          </w:p>
        </w:tc>
      </w:tr>
      <w:tr>
        <w:tc>
          <w:tcPr>
            <w:tcW w:type="dxa" w:w="4500"/>
          </w:tcPr>
          <w:p>
            <w:r>
              <w:t xml:space="preserve">ACC</w:t>
            </w:r>
          </w:p>
        </w:tc>
        <w:tc>
          <w:tcPr>
            <w:tcW w:type="dxa" w:w="4500"/>
          </w:tcPr>
          <w:p>
            <w:r>
              <w:t xml:space="preserve">Advanced Chemistry Cell</w:t>
            </w:r>
          </w:p>
        </w:tc>
      </w:tr>
      <w:tr>
        <w:tc>
          <w:tcPr>
            <w:tcW w:type="dxa" w:w="4500"/>
          </w:tcPr>
          <w:p>
            <w:r>
              <w:t xml:space="preserve">ADAS</w:t>
            </w:r>
          </w:p>
        </w:tc>
        <w:tc>
          <w:tcPr>
            <w:tcW w:type="dxa" w:w="4500"/>
          </w:tcPr>
          <w:p>
            <w:r>
              <w:t xml:space="preserve">Advanced driver-assistance systems</w:t>
            </w:r>
          </w:p>
        </w:tc>
      </w:tr>
      <w:tr>
        <w:tc>
          <w:tcPr>
            <w:tcW w:type="dxa" w:w="4500"/>
          </w:tcPr>
          <w:p>
            <w:r>
              <w:t xml:space="preserve">AMRUT</w:t>
            </w:r>
          </w:p>
        </w:tc>
        <w:tc>
          <w:tcPr>
            <w:tcW w:type="dxa" w:w="4500"/>
          </w:tcPr>
          <w:p>
            <w:r>
              <w:t xml:space="preserve">Atal Mission for Rejuvenation and Urban Transformation</w:t>
            </w:r>
          </w:p>
        </w:tc>
      </w:tr>
      <w:tr>
        <w:tc>
          <w:tcPr>
            <w:tcW w:type="dxa" w:w="4500"/>
          </w:tcPr>
          <w:p>
            <w:r>
              <w:t xml:space="preserve">BCD</w:t>
            </w:r>
          </w:p>
        </w:tc>
        <w:tc>
          <w:tcPr>
            <w:tcW w:type="dxa" w:w="4500"/>
          </w:tcPr>
          <w:p>
            <w:r>
              <w:t xml:space="preserve">Basic Custom Duty</w:t>
            </w:r>
          </w:p>
        </w:tc>
      </w:tr>
      <w:tr>
        <w:tc>
          <w:tcPr>
            <w:tcW w:type="dxa" w:w="4500"/>
          </w:tcPr>
          <w:p>
            <w:r>
              <w:t xml:space="preserve">BESS</w:t>
            </w:r>
          </w:p>
        </w:tc>
        <w:tc>
          <w:tcPr>
            <w:tcW w:type="dxa" w:w="4500"/>
          </w:tcPr>
          <w:p>
            <w:r>
              <w:t xml:space="preserve">Battery Energy Storage System</w:t>
            </w:r>
          </w:p>
        </w:tc>
      </w:tr>
      <w:tr>
        <w:tc>
          <w:tcPr>
            <w:tcW w:type="dxa" w:w="4500"/>
          </w:tcPr>
          <w:p>
            <w:r>
              <w:t xml:space="preserve">BIS</w:t>
            </w:r>
          </w:p>
        </w:tc>
        <w:tc>
          <w:tcPr>
            <w:tcW w:type="dxa" w:w="4500"/>
          </w:tcPr>
          <w:p>
            <w:r>
              <w:t xml:space="preserve">Bureau of Indian Standards</w:t>
            </w:r>
          </w:p>
        </w:tc>
      </w:tr>
      <w:tr>
        <w:tc>
          <w:tcPr>
            <w:tcW w:type="dxa" w:w="4500"/>
          </w:tcPr>
          <w:p>
            <w:r>
              <w:t xml:space="preserve">BLDC</w:t>
            </w:r>
          </w:p>
        </w:tc>
        <w:tc>
          <w:tcPr>
            <w:tcW w:type="dxa" w:w="4500"/>
          </w:tcPr>
          <w:p>
            <w:r>
              <w:t xml:space="preserve">Brushless Direct Current</w:t>
            </w:r>
          </w:p>
        </w:tc>
      </w:tr>
      <w:tr>
        <w:tc>
          <w:tcPr>
            <w:tcW w:type="dxa" w:w="4500"/>
          </w:tcPr>
          <w:p>
            <w:r>
              <w:t xml:space="preserve">BTA</w:t>
            </w:r>
          </w:p>
        </w:tc>
        <w:tc>
          <w:tcPr>
            <w:tcW w:type="dxa" w:w="4500"/>
          </w:tcPr>
          <w:p>
            <w:r>
              <w:t xml:space="preserve">Bilateral trade agreement</w:t>
            </w:r>
          </w:p>
        </w:tc>
      </w:tr>
      <w:tr>
        <w:tc>
          <w:tcPr>
            <w:tcW w:type="dxa" w:w="4500"/>
          </w:tcPr>
          <w:p>
            <w:r>
              <w:t xml:space="preserve">BU</w:t>
            </w:r>
          </w:p>
        </w:tc>
        <w:tc>
          <w:tcPr>
            <w:tcW w:type="dxa" w:w="4500"/>
          </w:tcPr>
          <w:p>
            <w:r>
              <w:t xml:space="preserve">Billion unit</w:t>
            </w:r>
          </w:p>
        </w:tc>
      </w:tr>
      <w:tr>
        <w:tc>
          <w:tcPr>
            <w:tcW w:type="dxa" w:w="4500"/>
          </w:tcPr>
          <w:p>
            <w:r>
              <w:t xml:space="preserve">CEA</w:t>
            </w:r>
          </w:p>
        </w:tc>
        <w:tc>
          <w:tcPr>
            <w:tcW w:type="dxa" w:w="4500"/>
          </w:tcPr>
          <w:p>
            <w:r>
              <w:t xml:space="preserve">Central Electricity Authority</w:t>
            </w:r>
          </w:p>
        </w:tc>
      </w:tr>
      <w:tr>
        <w:tc>
          <w:tcPr>
            <w:tcW w:type="dxa" w:w="4500"/>
          </w:tcPr>
          <w:p>
            <w:r>
              <w:t xml:space="preserve">CERC</w:t>
            </w:r>
          </w:p>
        </w:tc>
        <w:tc>
          <w:tcPr>
            <w:tcW w:type="dxa" w:w="4500"/>
          </w:tcPr>
          <w:p>
            <w:r>
              <w:t xml:space="preserve">Central Electricity Regulatory Commission</w:t>
            </w:r>
          </w:p>
        </w:tc>
      </w:tr>
      <w:tr>
        <w:tc>
          <w:tcPr>
            <w:tcW w:type="dxa" w:w="4500"/>
          </w:tcPr>
          <w:p>
            <w:r>
              <w:t xml:space="preserve">CKM</w:t>
            </w:r>
          </w:p>
        </w:tc>
        <w:tc>
          <w:tcPr>
            <w:tcW w:type="dxa" w:w="4500"/>
          </w:tcPr>
          <w:p>
            <w:r>
              <w:t xml:space="preserve">Circuit Kilometers</w:t>
            </w:r>
          </w:p>
        </w:tc>
      </w:tr>
      <w:tr>
        <w:tc>
          <w:tcPr>
            <w:tcW w:type="dxa" w:w="4500"/>
          </w:tcPr>
          <w:p>
            <w:r>
              <w:t xml:space="preserve">CTC</w:t>
            </w:r>
          </w:p>
        </w:tc>
        <w:tc>
          <w:tcPr>
            <w:tcW w:type="dxa" w:w="4500"/>
          </w:tcPr>
          <w:p>
            <w:r>
              <w:t xml:space="preserve">Continuous Transposed Conductors</w:t>
            </w:r>
          </w:p>
        </w:tc>
      </w:tr>
      <w:tr>
        <w:tc>
          <w:tcPr>
            <w:tcW w:type="dxa" w:w="4500"/>
          </w:tcPr>
          <w:p>
            <w:r>
              <w:t xml:space="preserve">CUF</w:t>
            </w:r>
          </w:p>
        </w:tc>
        <w:tc>
          <w:tcPr>
            <w:tcW w:type="dxa" w:w="4500"/>
          </w:tcPr>
          <w:p>
            <w:r>
              <w:t xml:space="preserve">Capacity Utilization Factor</w:t>
            </w:r>
          </w:p>
        </w:tc>
      </w:tr>
      <w:tr>
        <w:tc>
          <w:tcPr>
            <w:tcW w:type="dxa" w:w="4500"/>
          </w:tcPr>
          <w:p>
            <w:r>
              <w:t xml:space="preserve">DDUGJY</w:t>
            </w:r>
          </w:p>
        </w:tc>
        <w:tc>
          <w:tcPr>
            <w:tcW w:type="dxa" w:w="4500"/>
          </w:tcPr>
          <w:p>
            <w:r>
              <w:t xml:space="preserve">Deen Dayal Upadhyaya Gram Jyoti</w:t>
            </w:r>
          </w:p>
        </w:tc>
      </w:tr>
      <w:tr>
        <w:tc>
          <w:tcPr>
            <w:tcW w:type="dxa" w:w="4500"/>
          </w:tcPr>
          <w:p>
            <w:r>
              <w:t xml:space="preserve">DFI</w:t>
            </w:r>
          </w:p>
        </w:tc>
        <w:tc>
          <w:tcPr>
            <w:tcW w:type="dxa" w:w="4500"/>
          </w:tcPr>
          <w:p>
            <w:r>
              <w:t xml:space="preserve">Development Finance Institution</w:t>
            </w:r>
          </w:p>
        </w:tc>
      </w:tr>
      <w:tr>
        <w:tc>
          <w:tcPr>
            <w:tcW w:type="dxa" w:w="4500"/>
          </w:tcPr>
          <w:p>
            <w:r>
              <w:t xml:space="preserve">DFIA</w:t>
            </w:r>
          </w:p>
        </w:tc>
        <w:tc>
          <w:tcPr>
            <w:tcW w:type="dxa" w:w="4500"/>
          </w:tcPr>
          <w:p>
            <w:r>
              <w:t xml:space="preserve">Duty-Free Import Authorisation</w:t>
            </w:r>
          </w:p>
        </w:tc>
      </w:tr>
      <w:tr>
        <w:tc>
          <w:tcPr>
            <w:tcW w:type="dxa" w:w="4500"/>
          </w:tcPr>
          <w:p>
            <w:r>
              <w:t xml:space="preserve">DG</w:t>
            </w:r>
          </w:p>
        </w:tc>
        <w:tc>
          <w:tcPr>
            <w:tcW w:type="dxa" w:w="4500"/>
          </w:tcPr>
          <w:p>
            <w:r>
              <w:t xml:space="preserve">Diesel Generators</w:t>
            </w:r>
          </w:p>
        </w:tc>
      </w:tr>
      <w:tr>
        <w:tc>
          <w:tcPr>
            <w:tcW w:type="dxa" w:w="4500"/>
          </w:tcPr>
          <w:p>
            <w:r>
              <w:t xml:space="preserve">EBITDA</w:t>
            </w:r>
          </w:p>
        </w:tc>
        <w:tc>
          <w:tcPr>
            <w:tcW w:type="dxa" w:w="4500"/>
          </w:tcPr>
          <w:p>
            <w:r>
              <w:t xml:space="preserve">Earnings Before Interest, Taxes, Depreciation, and Amortization.</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Abbreviations</w:t>
            </w:r>
          </w:p>
        </w:tc>
      </w:tr>
      <w:tr>
        <w:tc>
          <w:tcPr>
            <w:tcW w:type="dxa" w:w="4500"/>
          </w:tcPr>
          <w:p>
            <w:r>
              <w:t xml:space="preserve">EMIS</w:t>
            </w:r>
          </w:p>
        </w:tc>
        <w:tc>
          <w:tcPr>
            <w:tcW w:type="dxa" w:w="4500"/>
          </w:tcPr>
          <w:p>
            <w:r>
              <w:t xml:space="preserve">Education Management Information System</w:t>
            </w:r>
          </w:p>
        </w:tc>
      </w:tr>
      <w:tr>
        <w:tc>
          <w:tcPr>
            <w:tcW w:type="dxa" w:w="4500"/>
          </w:tcPr>
          <w:p>
            <w:r>
              <w:t xml:space="preserve">EPCG</w:t>
            </w:r>
          </w:p>
        </w:tc>
        <w:tc>
          <w:tcPr>
            <w:tcW w:type="dxa" w:w="4500"/>
          </w:tcPr>
          <w:p>
            <w:r>
              <w:t xml:space="preserve">Export Promotion Capital Goods</w:t>
            </w:r>
          </w:p>
        </w:tc>
      </w:tr>
      <w:tr>
        <w:tc>
          <w:tcPr>
            <w:tcW w:type="dxa" w:w="4500"/>
          </w:tcPr>
          <w:p>
            <w:r>
              <w:t xml:space="preserve">EV</w:t>
            </w:r>
          </w:p>
        </w:tc>
        <w:tc>
          <w:tcPr>
            <w:tcW w:type="dxa" w:w="4500"/>
          </w:tcPr>
          <w:p>
            <w:r>
              <w:t xml:space="preserve">Electric Vehicles</w:t>
            </w:r>
          </w:p>
        </w:tc>
      </w:tr>
      <w:tr>
        <w:tc>
          <w:tcPr>
            <w:tcW w:type="dxa" w:w="4500"/>
          </w:tcPr>
          <w:p>
            <w:r>
              <w:t xml:space="preserve">FAME</w:t>
            </w:r>
          </w:p>
        </w:tc>
        <w:tc>
          <w:tcPr>
            <w:tcW w:type="dxa" w:w="4500"/>
          </w:tcPr>
          <w:p>
            <w:r>
              <w:t xml:space="preserve">Faster Adoption and Manufacturing of Hybrid and Electric Vehicles</w:t>
            </w:r>
          </w:p>
        </w:tc>
      </w:tr>
      <w:tr>
        <w:tc>
          <w:tcPr>
            <w:tcW w:type="dxa" w:w="4500"/>
          </w:tcPr>
          <w:p>
            <w:r>
              <w:t xml:space="preserve">FE</w:t>
            </w:r>
          </w:p>
        </w:tc>
        <w:tc>
          <w:tcPr>
            <w:tcW w:type="dxa" w:w="4500"/>
          </w:tcPr>
          <w:p>
            <w:r>
              <w:t xml:space="preserve">Final Estimates</w:t>
            </w:r>
          </w:p>
        </w:tc>
      </w:tr>
      <w:tr>
        <w:tc>
          <w:tcPr>
            <w:tcW w:type="dxa" w:w="4500"/>
          </w:tcPr>
          <w:p>
            <w:r>
              <w:t xml:space="preserve">FHP</w:t>
            </w:r>
          </w:p>
        </w:tc>
        <w:tc>
          <w:tcPr>
            <w:tcW w:type="dxa" w:w="4500"/>
          </w:tcPr>
          <w:p>
            <w:r>
              <w:t xml:space="preserve">Fractional Horsepower</w:t>
            </w:r>
          </w:p>
        </w:tc>
      </w:tr>
      <w:tr>
        <w:tc>
          <w:tcPr>
            <w:tcW w:type="dxa" w:w="4500"/>
          </w:tcPr>
          <w:p>
            <w:r>
              <w:t xml:space="preserve">FRE</w:t>
            </w:r>
          </w:p>
        </w:tc>
        <w:tc>
          <w:tcPr>
            <w:tcW w:type="dxa" w:w="4500"/>
          </w:tcPr>
          <w:p>
            <w:r>
              <w:t xml:space="preserve">First Revised Estimates</w:t>
            </w:r>
          </w:p>
        </w:tc>
      </w:tr>
      <w:tr>
        <w:tc>
          <w:tcPr>
            <w:tcW w:type="dxa" w:w="4500"/>
          </w:tcPr>
          <w:p>
            <w:r>
              <w:t xml:space="preserve">FSA</w:t>
            </w:r>
          </w:p>
        </w:tc>
        <w:tc>
          <w:tcPr>
            <w:tcW w:type="dxa" w:w="4500"/>
          </w:tcPr>
          <w:p>
            <w:r>
              <w:t xml:space="preserve">Fuel Supply Agreements</w:t>
            </w:r>
          </w:p>
        </w:tc>
      </w:tr>
      <w:tr>
        <w:tc>
          <w:tcPr>
            <w:tcW w:type="dxa" w:w="4500"/>
          </w:tcPr>
          <w:p>
            <w:r>
              <w:t xml:space="preserve">FTA</w:t>
            </w:r>
          </w:p>
        </w:tc>
        <w:tc>
          <w:tcPr>
            <w:tcW w:type="dxa" w:w="4500"/>
          </w:tcPr>
          <w:p>
            <w:r>
              <w:t xml:space="preserve">Free Trade Agreements</w:t>
            </w:r>
          </w:p>
        </w:tc>
      </w:tr>
      <w:tr>
        <w:tc>
          <w:tcPr>
            <w:tcW w:type="dxa" w:w="4500"/>
          </w:tcPr>
          <w:p>
            <w:r>
              <w:t xml:space="preserve">GDP</w:t>
            </w:r>
          </w:p>
        </w:tc>
        <w:tc>
          <w:tcPr>
            <w:tcW w:type="dxa" w:w="4500"/>
          </w:tcPr>
          <w:p>
            <w:r>
              <w:t xml:space="preserve">Gross Domestic Product</w:t>
            </w:r>
          </w:p>
        </w:tc>
      </w:tr>
      <w:tr>
        <w:tc>
          <w:tcPr>
            <w:tcW w:type="dxa" w:w="4500"/>
          </w:tcPr>
          <w:p>
            <w:r>
              <w:t xml:space="preserve">GNDI</w:t>
            </w:r>
          </w:p>
        </w:tc>
        <w:tc>
          <w:tcPr>
            <w:tcW w:type="dxa" w:w="4500"/>
          </w:tcPr>
          <w:p>
            <w:r>
              <w:t xml:space="preserve">Gross National Disposable Income</w:t>
            </w:r>
          </w:p>
        </w:tc>
      </w:tr>
      <w:tr>
        <w:tc>
          <w:tcPr>
            <w:tcW w:type="dxa" w:w="4500"/>
          </w:tcPr>
          <w:p>
            <w:r>
              <w:t xml:space="preserve">GVA</w:t>
            </w:r>
          </w:p>
        </w:tc>
        <w:tc>
          <w:tcPr>
            <w:tcW w:type="dxa" w:w="4500"/>
          </w:tcPr>
          <w:p>
            <w:r>
              <w:t xml:space="preserve">Gross Value Added</w:t>
            </w:r>
          </w:p>
        </w:tc>
      </w:tr>
      <w:tr>
        <w:tc>
          <w:tcPr>
            <w:tcW w:type="dxa" w:w="4500"/>
          </w:tcPr>
          <w:p>
            <w:r>
              <w:t xml:space="preserve">GW</w:t>
            </w:r>
          </w:p>
        </w:tc>
        <w:tc>
          <w:tcPr>
            <w:tcW w:type="dxa" w:w="4500"/>
          </w:tcPr>
          <w:p>
            <w:r>
              <w:t xml:space="preserve">Gigawatt</w:t>
            </w:r>
          </w:p>
        </w:tc>
      </w:tr>
      <w:tr>
        <w:tc>
          <w:tcPr>
            <w:tcW w:type="dxa" w:w="4500"/>
          </w:tcPr>
          <w:p>
            <w:r>
              <w:t xml:space="preserve">GWH</w:t>
            </w:r>
          </w:p>
        </w:tc>
        <w:tc>
          <w:tcPr>
            <w:tcW w:type="dxa" w:w="4500"/>
          </w:tcPr>
          <w:p>
            <w:r>
              <w:t xml:space="preserve">Gigawatt-Hour</w:t>
            </w:r>
          </w:p>
        </w:tc>
      </w:tr>
      <w:tr>
        <w:tc>
          <w:tcPr>
            <w:tcW w:type="dxa" w:w="4500"/>
          </w:tcPr>
          <w:p>
            <w:r>
              <w:t xml:space="preserve">HT</w:t>
            </w:r>
          </w:p>
        </w:tc>
        <w:tc>
          <w:tcPr>
            <w:tcW w:type="dxa" w:w="4500"/>
          </w:tcPr>
          <w:p>
            <w:r>
              <w:t xml:space="preserve">High Tension</w:t>
            </w:r>
          </w:p>
        </w:tc>
      </w:tr>
      <w:tr>
        <w:tc>
          <w:tcPr>
            <w:tcW w:type="dxa" w:w="4500"/>
          </w:tcPr>
          <w:p>
            <w:r>
              <w:t xml:space="preserve">HVAC</w:t>
            </w:r>
          </w:p>
        </w:tc>
        <w:tc>
          <w:tcPr>
            <w:tcW w:type="dxa" w:w="4500"/>
          </w:tcPr>
          <w:p>
            <w:r>
              <w:t xml:space="preserve">Heating, Ventilation, and Air Conditioning</w:t>
            </w:r>
          </w:p>
        </w:tc>
      </w:tr>
      <w:tr>
        <w:tc>
          <w:tcPr>
            <w:tcW w:type="dxa" w:w="4500"/>
          </w:tcPr>
          <w:p>
            <w:r>
              <w:t xml:space="preserve">HVDC</w:t>
            </w:r>
          </w:p>
        </w:tc>
        <w:tc>
          <w:tcPr>
            <w:tcW w:type="dxa" w:w="4500"/>
          </w:tcPr>
          <w:p>
            <w:r>
              <w:t xml:space="preserve">High Voltage Direct Current</w:t>
            </w:r>
          </w:p>
        </w:tc>
      </w:tr>
      <w:tr>
        <w:tc>
          <w:tcPr>
            <w:tcW w:type="dxa" w:w="4500"/>
          </w:tcPr>
          <w:p>
            <w:r>
              <w:t xml:space="preserve">IATF</w:t>
            </w:r>
          </w:p>
        </w:tc>
        <w:tc>
          <w:tcPr>
            <w:tcW w:type="dxa" w:w="4500"/>
          </w:tcPr>
          <w:p>
            <w:r>
              <w:t xml:space="preserve">International Automotive Task Force</w:t>
            </w:r>
          </w:p>
        </w:tc>
      </w:tr>
      <w:tr>
        <w:tc>
          <w:tcPr>
            <w:tcW w:type="dxa" w:w="4500"/>
          </w:tcPr>
          <w:p>
            <w:r>
              <w:t xml:space="preserve">ICE</w:t>
            </w:r>
          </w:p>
        </w:tc>
        <w:tc>
          <w:tcPr>
            <w:tcW w:type="dxa" w:w="4500"/>
          </w:tcPr>
          <w:p>
            <w:r>
              <w:t xml:space="preserve">Internal Combustion Engine</w:t>
            </w:r>
          </w:p>
        </w:tc>
      </w:tr>
      <w:tr>
        <w:tc>
          <w:tcPr>
            <w:tcW w:type="dxa" w:w="4500"/>
          </w:tcPr>
          <w:p>
            <w:r>
              <w:t xml:space="preserve">IEA</w:t>
            </w:r>
          </w:p>
        </w:tc>
        <w:tc>
          <w:tcPr>
            <w:tcW w:type="dxa" w:w="4500"/>
          </w:tcPr>
          <w:p>
            <w:r>
              <w:t xml:space="preserve">International Energy Agency</w:t>
            </w:r>
          </w:p>
        </w:tc>
      </w:tr>
      <w:tr>
        <w:tc>
          <w:tcPr>
            <w:tcW w:type="dxa" w:w="4500"/>
          </w:tcPr>
          <w:p>
            <w:r>
              <w:t xml:space="preserve">IEBR</w:t>
            </w:r>
          </w:p>
        </w:tc>
        <w:tc>
          <w:tcPr>
            <w:tcW w:type="dxa" w:w="4500"/>
          </w:tcPr>
          <w:p>
            <w:r>
              <w:t xml:space="preserve">Internal and Extra Budgetary Resources</w:t>
            </w:r>
          </w:p>
        </w:tc>
      </w:tr>
      <w:tr>
        <w:tc>
          <w:tcPr>
            <w:tcW w:type="dxa" w:w="4500"/>
          </w:tcPr>
          <w:p>
            <w:r>
              <w:t xml:space="preserve">IEC</w:t>
            </w:r>
          </w:p>
        </w:tc>
        <w:tc>
          <w:tcPr>
            <w:tcW w:type="dxa" w:w="4500"/>
          </w:tcPr>
          <w:p>
            <w:r>
              <w:t xml:space="preserve">International Electrotechnical Commission</w:t>
            </w:r>
          </w:p>
        </w:tc>
      </w:tr>
      <w:tr>
        <w:tc>
          <w:tcPr>
            <w:tcW w:type="dxa" w:w="4500"/>
          </w:tcPr>
          <w:p>
            <w:r>
              <w:t xml:space="preserve">IIP</w:t>
            </w:r>
          </w:p>
        </w:tc>
        <w:tc>
          <w:tcPr>
            <w:tcW w:type="dxa" w:w="4500"/>
          </w:tcPr>
          <w:p>
            <w:r>
              <w:t xml:space="preserve">Index of Industrial Production</w:t>
            </w:r>
          </w:p>
        </w:tc>
      </w:tr>
      <w:tr>
        <w:tc>
          <w:tcPr>
            <w:tcW w:type="dxa" w:w="4500"/>
          </w:tcPr>
          <w:p>
            <w:r>
              <w:t xml:space="preserve">IMF</w:t>
            </w:r>
          </w:p>
        </w:tc>
        <w:tc>
          <w:tcPr>
            <w:tcW w:type="dxa" w:w="4500"/>
          </w:tcPr>
          <w:p>
            <w:r>
              <w:t xml:space="preserve">International Monetary Fund</w:t>
            </w:r>
          </w:p>
        </w:tc>
      </w:tr>
      <w:tr>
        <w:tc>
          <w:tcPr>
            <w:tcW w:type="dxa" w:w="4500"/>
          </w:tcPr>
          <w:p>
            <w:r>
              <w:t xml:space="preserve">IPDS</w:t>
            </w:r>
          </w:p>
        </w:tc>
        <w:tc>
          <w:tcPr>
            <w:tcW w:type="dxa" w:w="4500"/>
          </w:tcPr>
          <w:p>
            <w:r>
              <w:t xml:space="preserve">Integrated Power Development Scheme</w:t>
            </w:r>
          </w:p>
        </w:tc>
      </w:tr>
      <w:tr>
        <w:tc>
          <w:tcPr>
            <w:tcW w:type="dxa" w:w="4500"/>
          </w:tcPr>
          <w:p>
            <w:r>
              <w:t xml:space="preserve">ISTS</w:t>
            </w:r>
          </w:p>
        </w:tc>
        <w:tc>
          <w:tcPr>
            <w:tcW w:type="dxa" w:w="4500"/>
          </w:tcPr>
          <w:p>
            <w:r>
              <w:t xml:space="preserve">Inter-State Transmission System</w:t>
            </w:r>
          </w:p>
        </w:tc>
      </w:tr>
      <w:tr>
        <w:tc>
          <w:tcPr>
            <w:tcW w:type="dxa" w:w="4500"/>
          </w:tcPr>
          <w:p>
            <w:r>
              <w:t xml:space="preserve">kV</w:t>
            </w:r>
          </w:p>
        </w:tc>
        <w:tc>
          <w:tcPr>
            <w:tcW w:type="dxa" w:w="4500"/>
          </w:tcPr>
          <w:p>
            <w:r>
              <w:t xml:space="preserve">Kilovolt</w:t>
            </w:r>
          </w:p>
        </w:tc>
      </w:tr>
      <w:tr>
        <w:tc>
          <w:tcPr>
            <w:tcW w:type="dxa" w:w="4500"/>
          </w:tcPr>
          <w:p>
            <w:r>
              <w:t xml:space="preserve">LPG</w:t>
            </w:r>
          </w:p>
        </w:tc>
        <w:tc>
          <w:tcPr>
            <w:tcW w:type="dxa" w:w="4500"/>
          </w:tcPr>
          <w:p>
            <w:r>
              <w:t xml:space="preserve">Liquid Propane Gas</w:t>
            </w:r>
          </w:p>
        </w:tc>
      </w:tr>
      <w:tr>
        <w:tc>
          <w:tcPr>
            <w:tcW w:type="dxa" w:w="4500"/>
          </w:tcPr>
          <w:p>
            <w:r>
              <w:t xml:space="preserve">LT</w:t>
            </w:r>
          </w:p>
        </w:tc>
        <w:tc>
          <w:tcPr>
            <w:tcW w:type="dxa" w:w="4500"/>
          </w:tcPr>
          <w:p>
            <w:r>
              <w:t xml:space="preserve">Low Tension</w:t>
            </w:r>
          </w:p>
        </w:tc>
      </w:tr>
      <w:tr>
        <w:tc>
          <w:tcPr>
            <w:tcW w:type="dxa" w:w="4500"/>
          </w:tcPr>
          <w:p>
            <w:r>
              <w:t xml:space="preserve">MOSPI</w:t>
            </w:r>
          </w:p>
        </w:tc>
        <w:tc>
          <w:tcPr>
            <w:tcW w:type="dxa" w:w="4500"/>
          </w:tcPr>
          <w:p>
            <w:r>
              <w:t xml:space="preserve">Ministry of Statistics and Programme Implementation</w:t>
            </w:r>
          </w:p>
        </w:tc>
      </w:tr>
      <w:tr>
        <w:tc>
          <w:tcPr>
            <w:tcW w:type="dxa" w:w="4500"/>
          </w:tcPr>
          <w:p>
            <w:r>
              <w:t xml:space="preserve">MVA</w:t>
            </w:r>
          </w:p>
        </w:tc>
        <w:tc>
          <w:tcPr>
            <w:tcW w:type="dxa" w:w="4500"/>
          </w:tcPr>
          <w:p>
            <w:r>
              <w:t xml:space="preserve">Mega Volt-Amperes</w:t>
            </w:r>
          </w:p>
        </w:tc>
      </w:tr>
      <w:tr>
        <w:tc>
          <w:tcPr>
            <w:tcW w:type="dxa" w:w="4500"/>
          </w:tcPr>
          <w:p>
            <w:r>
              <w:t xml:space="preserve">MW</w:t>
            </w:r>
          </w:p>
        </w:tc>
        <w:tc>
          <w:tcPr>
            <w:tcW w:type="dxa" w:w="4500"/>
          </w:tcPr>
          <w:p>
            <w:r>
              <w:t xml:space="preserve">Megawatt</w:t>
            </w:r>
          </w:p>
        </w:tc>
      </w:tr>
      <w:tr>
        <w:tc>
          <w:tcPr>
            <w:tcW w:type="dxa" w:w="4500"/>
          </w:tcPr>
          <w:p>
            <w:r>
              <w:t xml:space="preserve">MWW</w:t>
            </w:r>
          </w:p>
        </w:tc>
        <w:tc>
          <w:tcPr>
            <w:tcW w:type="dxa" w:w="4500"/>
          </w:tcPr>
          <w:p>
            <w:r>
              <w:t xml:space="preserve">Magnet Winding Wires</w:t>
            </w:r>
          </w:p>
        </w:tc>
      </w:tr>
      <w:tr>
        <w:tc>
          <w:tcPr>
            <w:tcW w:type="dxa" w:w="4500"/>
          </w:tcPr>
          <w:p>
            <w:r>
              <w:t xml:space="preserve">NEMMP</w:t>
            </w:r>
          </w:p>
        </w:tc>
        <w:tc>
          <w:tcPr>
            <w:tcW w:type="dxa" w:w="4500"/>
          </w:tcPr>
          <w:p>
            <w:r>
              <w:t xml:space="preserve">National Electric Mobility Mission Plan</w:t>
            </w:r>
          </w:p>
        </w:tc>
      </w:tr>
      <w:tr>
        <w:tc>
          <w:tcPr>
            <w:tcW w:type="dxa" w:w="4500"/>
          </w:tcPr>
          <w:p>
            <w:r>
              <w:t xml:space="preserve">NEP</w:t>
            </w:r>
          </w:p>
        </w:tc>
        <w:tc>
          <w:tcPr>
            <w:tcW w:type="dxa" w:w="4500"/>
          </w:tcPr>
          <w:p>
            <w:r>
              <w:t xml:space="preserve">National Electricity Plan</w:t>
            </w:r>
          </w:p>
        </w:tc>
      </w:tr>
      <w:tr>
        <w:tc>
          <w:tcPr>
            <w:tcW w:type="dxa" w:w="4500"/>
          </w:tcPr>
          <w:p>
            <w:r>
              <w:t xml:space="preserve">NIP</w:t>
            </w:r>
          </w:p>
        </w:tc>
        <w:tc>
          <w:tcPr>
            <w:tcW w:type="dxa" w:w="4500"/>
          </w:tcPr>
          <w:p>
            <w:r>
              <w:t xml:space="preserve">National Infrastructure Pipeline</w:t>
            </w:r>
          </w:p>
        </w:tc>
      </w:tr>
      <w:tr>
        <w:tc>
          <w:tcPr>
            <w:tcW w:type="dxa" w:w="4500"/>
          </w:tcPr>
          <w:p>
            <w:r>
              <w:t xml:space="preserve">NMP</w:t>
            </w:r>
          </w:p>
        </w:tc>
        <w:tc>
          <w:tcPr>
            <w:tcW w:type="dxa" w:w="4500"/>
          </w:tcPr>
          <w:p>
            <w:r>
              <w:t xml:space="preserve">National Monetization Pipeline</w:t>
            </w:r>
          </w:p>
        </w:tc>
      </w:tr>
      <w:tr>
        <w:tc>
          <w:tcPr>
            <w:tcW w:type="dxa" w:w="4500"/>
          </w:tcPr>
          <w:p>
            <w:r>
              <w:t xml:space="preserve">OEMs</w:t>
            </w:r>
          </w:p>
        </w:tc>
        <w:tc>
          <w:tcPr>
            <w:tcW w:type="dxa" w:w="4500"/>
          </w:tcPr>
          <w:p>
            <w:r>
              <w:t xml:space="preserve">Original equipment manufacturer</w:t>
            </w:r>
          </w:p>
        </w:tc>
      </w:tr>
      <w:tr>
        <w:tc>
          <w:tcPr>
            <w:tcW w:type="dxa" w:w="4500"/>
          </w:tcPr>
          <w:p>
            <w:r>
              <w:t xml:space="preserve">OTG</w:t>
            </w:r>
          </w:p>
        </w:tc>
        <w:tc>
          <w:tcPr>
            <w:tcW w:type="dxa" w:w="4500"/>
          </w:tcPr>
          <w:p>
            <w:r>
              <w:t xml:space="preserve">Oven, Toaster, Grill</w:t>
            </w:r>
          </w:p>
        </w:tc>
      </w:tr>
      <w:tr>
        <w:tc>
          <w:tcPr>
            <w:tcW w:type="dxa" w:w="4500"/>
          </w:tcPr>
          <w:p>
            <w:r>
              <w:t xml:space="preserve">PAT</w:t>
            </w:r>
          </w:p>
        </w:tc>
        <w:tc>
          <w:tcPr>
            <w:tcW w:type="dxa" w:w="4500"/>
          </w:tcPr>
          <w:p>
            <w:r>
              <w:t xml:space="preserve">Profit After Tax</w:t>
            </w:r>
          </w:p>
        </w:tc>
      </w:tr>
      <w:tr>
        <w:tc>
          <w:tcPr>
            <w:tcW w:type="dxa" w:w="4500"/>
          </w:tcPr>
          <w:p>
            <w:r>
              <w:t xml:space="preserve">PFCE</w:t>
            </w:r>
          </w:p>
        </w:tc>
        <w:tc>
          <w:tcPr>
            <w:tcW w:type="dxa" w:w="4500"/>
          </w:tcPr>
          <w:p>
            <w:r>
              <w:t xml:space="preserve">Private Final Consumption Expenditure</w:t>
            </w:r>
          </w:p>
        </w:tc>
      </w:tr>
      <w:tr>
        <w:tc>
          <w:tcPr>
            <w:tcW w:type="dxa" w:w="4500"/>
          </w:tcPr>
          <w:p>
            <w:r>
              <w:t xml:space="preserve">PLI</w:t>
            </w:r>
          </w:p>
        </w:tc>
        <w:tc>
          <w:tcPr>
            <w:tcW w:type="dxa" w:w="4500"/>
          </w:tcPr>
          <w:p>
            <w:r>
              <w:t xml:space="preserve">Production Linked Incentives</w:t>
            </w:r>
          </w:p>
        </w:tc>
      </w:tr>
      <w:tr>
        <w:tc>
          <w:tcPr>
            <w:tcW w:type="dxa" w:w="4500"/>
          </w:tcPr>
          <w:p>
            <w:r>
              <w:t xml:space="preserve">PMAY</w:t>
            </w:r>
          </w:p>
        </w:tc>
        <w:tc>
          <w:tcPr>
            <w:tcW w:type="dxa" w:w="4500"/>
          </w:tcPr>
          <w:p>
            <w:r>
              <w:t xml:space="preserve">Pradhan Mantri Awas Yojana</w:t>
            </w:r>
          </w:p>
        </w:tc>
      </w:tr>
      <w:tr>
        <w:tc>
          <w:tcPr>
            <w:tcW w:type="dxa" w:w="4500"/>
          </w:tcPr>
          <w:p>
            <w:r>
              <w:t xml:space="preserve">PM-KUSUM</w:t>
            </w:r>
          </w:p>
        </w:tc>
        <w:tc>
          <w:tcPr>
            <w:tcW w:type="dxa" w:w="4500"/>
          </w:tcPr>
          <w:p>
            <w:r>
              <w:t xml:space="preserve">Pradhan Mantri Kisan Urja Suraksha evam Utthaan Mahabhiyan Yojana</w:t>
            </w:r>
          </w:p>
        </w:tc>
      </w:tr>
      <w:tr>
        <w:tc>
          <w:tcPr>
            <w:tcW w:type="dxa" w:w="4500"/>
          </w:tcPr>
          <w:p>
            <w:r>
              <w:t xml:space="preserve">PV</w:t>
            </w:r>
          </w:p>
        </w:tc>
        <w:tc>
          <w:tcPr>
            <w:tcW w:type="dxa" w:w="4500"/>
          </w:tcPr>
          <w:p>
            <w:r>
              <w:t xml:space="preserve">Photo Voltaic</w:t>
            </w:r>
          </w:p>
        </w:tc>
      </w:tr>
      <w:tr>
        <w:tc>
          <w:tcPr>
            <w:tcW w:type="dxa" w:w="4500"/>
          </w:tcPr>
          <w:p>
            <w:r>
              <w:t xml:space="preserve">PWIL</w:t>
            </w:r>
          </w:p>
        </w:tc>
        <w:tc>
          <w:tcPr>
            <w:tcW w:type="dxa" w:w="4500"/>
          </w:tcPr>
          <w:p>
            <w:r>
              <w:t xml:space="preserve">Wuckert Inc Limited</w:t>
            </w:r>
          </w:p>
        </w:tc>
      </w:tr>
      <w:tr>
        <w:tc>
          <w:tcPr>
            <w:tcW w:type="dxa" w:w="4500"/>
          </w:tcPr>
          <w:p>
            <w:r>
              <w:t xml:space="preserve">QSR</w:t>
            </w:r>
          </w:p>
        </w:tc>
        <w:tc>
          <w:tcPr>
            <w:tcW w:type="dxa" w:w="4500"/>
          </w:tcPr>
          <w:p>
            <w:r>
              <w:t xml:space="preserve">Quick Service Restaurants</w:t>
            </w:r>
          </w:p>
        </w:tc>
      </w:tr>
      <w:tr>
        <w:tc>
          <w:tcPr>
            <w:tcW w:type="dxa" w:w="4500"/>
          </w:tcPr>
          <w:p>
            <w:r>
              <w:t xml:space="preserve">RBI</w:t>
            </w:r>
          </w:p>
        </w:tc>
        <w:tc>
          <w:tcPr>
            <w:tcW w:type="dxa" w:w="4500"/>
          </w:tcPr>
          <w:p>
            <w:r>
              <w:t xml:space="preserve">Reserve Bank of India</w:t>
            </w:r>
          </w:p>
        </w:tc>
      </w:tr>
      <w:tr>
        <w:tc>
          <w:tcPr>
            <w:tcW w:type="dxa" w:w="4500"/>
          </w:tcPr>
          <w:p>
            <w:r>
              <w:t xml:space="preserve">RDSS</w:t>
            </w:r>
          </w:p>
        </w:tc>
        <w:tc>
          <w:tcPr>
            <w:tcW w:type="dxa" w:w="4500"/>
          </w:tcPr>
          <w:p>
            <w:r>
              <w:t xml:space="preserve">Revamped Distribution Sector Scheme</w:t>
            </w:r>
          </w:p>
        </w:tc>
      </w:tr>
      <w:tr>
        <w:tc>
          <w:tcPr>
            <w:tcW w:type="dxa" w:w="4500"/>
          </w:tcPr>
          <w:p>
            <w:r>
              <w:t xml:space="preserve">RES</w:t>
            </w:r>
          </w:p>
        </w:tc>
        <w:tc>
          <w:tcPr>
            <w:tcW w:type="dxa" w:w="4500"/>
          </w:tcPr>
          <w:p>
            <w:r>
              <w:t xml:space="preserve">Renewable Energy Resources</w:t>
            </w:r>
          </w:p>
        </w:tc>
      </w:tr>
      <w:tr>
        <w:tc>
          <w:tcPr>
            <w:tcW w:type="dxa" w:w="4500"/>
          </w:tcPr>
          <w:p>
            <w:r>
              <w:t xml:space="preserve">ROCE</w:t>
            </w:r>
          </w:p>
        </w:tc>
        <w:tc>
          <w:tcPr>
            <w:tcW w:type="dxa" w:w="4500"/>
          </w:tcPr>
          <w:p>
            <w:r>
              <w:t xml:space="preserve">Return on Capital Employed</w:t>
            </w:r>
          </w:p>
        </w:tc>
      </w:tr>
      <w:tr>
        <w:tc>
          <w:tcPr>
            <w:tcW w:type="dxa" w:w="4500"/>
          </w:tcPr>
          <w:p>
            <w:r>
              <w:t xml:space="preserve">RoDTEP</w:t>
            </w:r>
          </w:p>
        </w:tc>
        <w:tc>
          <w:tcPr>
            <w:tcW w:type="dxa" w:w="4500"/>
          </w:tcPr>
          <w:p>
            <w:r>
              <w:t xml:space="preserve">Remission of Duties and Taxes on Exported Products</w:t>
            </w:r>
          </w:p>
        </w:tc>
      </w:tr>
      <w:tr>
        <w:tc>
          <w:tcPr>
            <w:tcW w:type="dxa" w:w="4500"/>
          </w:tcPr>
          <w:p>
            <w:r>
              <w:t xml:space="preserve">RoHS</w:t>
            </w:r>
          </w:p>
        </w:tc>
        <w:tc>
          <w:tcPr>
            <w:tcW w:type="dxa" w:w="4500"/>
          </w:tcPr>
          <w:p>
            <w:r>
              <w:t xml:space="preserve">Restriction of Hazardous Substances</w:t>
            </w:r>
          </w:p>
        </w:tc>
      </w:tr>
      <w:tr>
        <w:tc>
          <w:tcPr>
            <w:tcW w:type="dxa" w:w="4500"/>
          </w:tcPr>
          <w:p>
            <w:r>
              <w:t xml:space="preserve">RPO</w:t>
            </w:r>
          </w:p>
        </w:tc>
        <w:tc>
          <w:tcPr>
            <w:tcW w:type="dxa" w:w="4500"/>
          </w:tcPr>
          <w:p>
            <w:r>
              <w:t xml:space="preserve">Renewable Purchase Obligations</w:t>
            </w:r>
          </w:p>
        </w:tc>
      </w:tr>
      <w:tr>
        <w:tc>
          <w:tcPr>
            <w:tcW w:type="dxa" w:w="4500"/>
          </w:tcPr>
          <w:p>
            <w:r>
              <w:t xml:space="preserve">RRTS</w:t>
            </w:r>
          </w:p>
        </w:tc>
        <w:tc>
          <w:tcPr>
            <w:tcW w:type="dxa" w:w="4500"/>
          </w:tcPr>
          <w:p>
            <w:r>
              <w:t xml:space="preserve">Regional rapid transit systems</w:t>
            </w:r>
          </w:p>
        </w:tc>
      </w:tr>
      <w:tr>
        <w:tc>
          <w:tcPr>
            <w:tcW w:type="dxa" w:w="4500"/>
          </w:tcPr>
          <w:p>
            <w:r>
              <w:t xml:space="preserve">SAE</w:t>
            </w:r>
          </w:p>
        </w:tc>
        <w:tc>
          <w:tcPr>
            <w:tcW w:type="dxa" w:w="4500"/>
          </w:tcPr>
          <w:p>
            <w:r>
              <w:t xml:space="preserve">Second Advance Estimates</w:t>
            </w:r>
          </w:p>
        </w:tc>
      </w:tr>
      <w:tr>
        <w:tc>
          <w:tcPr>
            <w:tcW w:type="dxa" w:w="4500"/>
          </w:tcPr>
          <w:p>
            <w:r>
              <w:t xml:space="preserve">SECI</w:t>
            </w:r>
          </w:p>
        </w:tc>
        <w:tc>
          <w:tcPr>
            <w:tcW w:type="dxa" w:w="4500"/>
          </w:tcPr>
          <w:p>
            <w:r>
              <w:t xml:space="preserve">Blanda - Corwin Limited of Russel, Buckridge and Harris Limited</w:t>
            </w:r>
          </w:p>
        </w:tc>
      </w:tr>
      <w:tr>
        <w:tc>
          <w:tcPr>
            <w:tcW w:type="dxa" w:w="4500"/>
          </w:tcPr>
          <w:p>
            <w:r>
              <w:t xml:space="preserve">TIES</w:t>
            </w:r>
          </w:p>
        </w:tc>
        <w:tc>
          <w:tcPr>
            <w:tcW w:type="dxa" w:w="4500"/>
          </w:tcPr>
          <w:p>
            <w:r>
              <w:t xml:space="preserve">Trade Infrastructure for Export Scheme</w:t>
            </w:r>
          </w:p>
        </w:tc>
      </w:tr>
      <w:tr>
        <w:tc>
          <w:tcPr>
            <w:tcW w:type="dxa" w:w="4500"/>
          </w:tcPr>
          <w:p>
            <w:r>
              <w:t xml:space="preserve">UK</w:t>
            </w:r>
          </w:p>
        </w:tc>
        <w:tc>
          <w:tcPr>
            <w:tcW w:type="dxa" w:w="4500"/>
          </w:tcPr>
          <w:p>
            <w:r>
              <w:t xml:space="preserve">United Kingdom</w:t>
            </w:r>
          </w:p>
        </w:tc>
      </w:tr>
      <w:tr>
        <w:tc>
          <w:tcPr>
            <w:tcW w:type="dxa" w:w="4500"/>
          </w:tcPr>
          <w:p>
            <w:r>
              <w:t xml:space="preserve">UL</w:t>
            </w:r>
          </w:p>
        </w:tc>
        <w:tc>
          <w:tcPr>
            <w:tcW w:type="dxa" w:w="4500"/>
          </w:tcPr>
          <w:p>
            <w:r>
              <w:t xml:space="preserve">Underwriters Laboratories</w:t>
            </w:r>
          </w:p>
        </w:tc>
      </w:tr>
      <w:tr>
        <w:tc>
          <w:tcPr>
            <w:tcW w:type="dxa" w:w="4500"/>
          </w:tcPr>
          <w:p>
            <w:r>
              <w:t xml:space="preserve">W&amp;C</w:t>
            </w:r>
          </w:p>
        </w:tc>
        <w:tc>
          <w:tcPr>
            <w:tcW w:type="dxa" w:w="4500"/>
          </w:tcPr>
          <w:p>
            <w:r>
              <w:t xml:space="preserve">Wires and cables</w:t>
            </w:r>
          </w:p>
        </w:tc>
      </w:tr>
      <w:tr>
        <w:tc>
          <w:tcPr>
            <w:tcW w:type="dxa" w:w="4500"/>
          </w:tcPr>
          <w:p>
            <w:r>
              <w:t xml:space="preserve">WEO</w:t>
            </w:r>
          </w:p>
        </w:tc>
        <w:tc>
          <w:tcPr>
            <w:tcW w:type="dxa" w:w="4500"/>
          </w:tcPr>
          <w:p>
            <w:r>
              <w:t xml:space="preserve">World Economic Outlook</w:t>
            </w:r>
          </w:p>
        </w:tc>
      </w:tr>
      <w:tr>
        <w:tc>
          <w:tcPr>
            <w:tcW w:type="dxa" w:w="4500"/>
          </w:tcPr>
          <w:p>
            <w:r>
              <w:t xml:space="preserve">Y-O-Y</w:t>
            </w:r>
          </w:p>
        </w:tc>
        <w:tc>
          <w:tcPr>
            <w:tcW w:type="dxa" w:w="4500"/>
          </w:tcPr>
          <w:p>
            <w:r>
              <w:t xml:space="preserve">Year-on-year Growth</w:t>
            </w:r>
          </w:p>
        </w:tc>
      </w:tr>
    </w:tbl>
    <w:p/>
    <w:p>
      <w:pPr>
        <w:pStyle w:val="Heading3"/>
      </w:pPr>
      <w:r>
        <w:t xml:space="preserve">Key Financial and Operating Metrics used in this Red Herring Prospectus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Term</w:t>
            </w:r>
          </w:p>
        </w:tc>
        <w:tc>
          <w:tcPr>
            <w:tcW w:type="dxa" w:w="4500"/>
          </w:tcPr>
          <w:p>
            <w:r>
              <w:t xml:space="preserve">Description</w:t>
            </w:r>
          </w:p>
        </w:tc>
      </w:tr>
      <w:tr>
        <w:tc>
          <w:tcPr>
            <w:tcW w:type="dxa" w:w="4500"/>
          </w:tcPr>
          <w:p>
            <w:r>
              <w:t xml:space="preserve">A.  Financial metrics</w:t>
            </w:r>
          </w:p>
        </w:tc>
        <w:tc>
          <w:tcPr>
            <w:tcW w:type="dxa" w:w="4500"/>
          </w:tcPr>
          <w:p>
            <w:r>
              <w:t xml:space="preserve"/>
            </w:r>
          </w:p>
        </w:tc>
      </w:tr>
      <w:tr>
        <w:tc>
          <w:tcPr>
            <w:tcW w:type="dxa" w:w="4500"/>
          </w:tcPr>
          <w:p>
            <w:r>
              <w:t xml:space="preserve">Profit After Tax</w:t>
            </w:r>
          </w:p>
        </w:tc>
        <w:tc>
          <w:tcPr>
            <w:tcW w:type="dxa" w:w="4500"/>
          </w:tcPr>
          <w:p>
            <w:r>
              <w:t xml:space="preserve">Profit for the year is used by the management to track the overall profitability of the business</w:t>
            </w:r>
          </w:p>
        </w:tc>
      </w:tr>
      <w:tr>
        <w:tc>
          <w:tcPr>
            <w:tcW w:type="dxa" w:w="4500"/>
          </w:tcPr>
          <w:p>
            <w:r>
              <w:t xml:space="preserve">Revenue from Operations</w:t>
            </w:r>
          </w:p>
        </w:tc>
        <w:tc>
          <w:tcPr>
            <w:tcW w:type="dxa" w:w="4500"/>
          </w:tcPr>
          <w:p>
            <w:r>
              <w:t xml:space="preserve">Revenue from operation means revenue from operating activities</w:t>
            </w:r>
          </w:p>
        </w:tc>
      </w:tr>
      <w:tr>
        <w:tc>
          <w:tcPr>
            <w:tcW w:type="dxa" w:w="4500"/>
          </w:tcPr>
          <w:p>
            <w:r>
              <w:t xml:space="preserve">Total Income</w:t>
            </w:r>
          </w:p>
        </w:tc>
        <w:tc>
          <w:tcPr>
            <w:tcW w:type="dxa" w:w="4500"/>
          </w:tcPr>
          <w:p>
            <w:r>
              <w:t xml:space="preserve">Total Income is calculated as the sum of revenue from operations and other income</w:t>
            </w:r>
          </w:p>
        </w:tc>
      </w:tr>
      <w:tr>
        <w:tc>
          <w:tcPr>
            <w:tcW w:type="dxa" w:w="4500"/>
          </w:tcPr>
          <w:p>
            <w:r>
              <w:t xml:space="preserve">B.  Non-GAAP Measures</w:t>
            </w:r>
          </w:p>
        </w:tc>
        <w:tc>
          <w:tcPr>
            <w:tcW w:type="dxa" w:w="4500"/>
          </w:tcPr>
          <w:p>
            <w:r>
              <w:t xml:space="preserve"/>
            </w:r>
          </w:p>
        </w:tc>
      </w:tr>
      <w:tr>
        <w:tc>
          <w:tcPr>
            <w:tcW w:type="dxa" w:w="4500"/>
          </w:tcPr>
          <w:p>
            <w:r>
              <w:t xml:space="preserve">EBITDA</w:t>
            </w:r>
          </w:p>
        </w:tc>
        <w:tc>
          <w:tcPr>
            <w:tcW w:type="dxa" w:w="4500"/>
          </w:tcPr>
          <w:p>
            <w:r>
              <w:t xml:space="preserve">EBITDA is calculated as profit for the period minus other income plus finance costs, depreciation and amortization and total tax expense</w:t>
            </w:r>
          </w:p>
        </w:tc>
      </w:tr>
      <w:tr>
        <w:tc>
          <w:tcPr>
            <w:tcW w:type="dxa" w:w="4500"/>
          </w:tcPr>
          <w:p>
            <w:r>
              <w:t xml:space="preserve">EBITDA CAGR (FY23 - FY25)</w:t>
            </w:r>
          </w:p>
        </w:tc>
        <w:tc>
          <w:tcPr>
            <w:tcW w:type="dxa" w:w="4500"/>
          </w:tcPr>
          <w:p>
            <w:r>
              <w:t xml:space="preserve">EBITDA CAGR provides information regarding growth in EBITDA over a period</w:t>
            </w:r>
          </w:p>
        </w:tc>
      </w:tr>
      <w:tr>
        <w:tc>
          <w:tcPr>
            <w:tcW w:type="dxa" w:w="4500"/>
          </w:tcPr>
          <w:p>
            <w:r>
              <w:t xml:space="preserve">EBITDA Margin</w:t>
            </w:r>
          </w:p>
        </w:tc>
        <w:tc>
          <w:tcPr>
            <w:tcW w:type="dxa" w:w="4500"/>
          </w:tcPr>
          <w:p>
            <w:r>
              <w:t xml:space="preserve">EBITDA Margin is calculated as EBITDA divided by revenue from operations</w:t>
            </w:r>
          </w:p>
        </w:tc>
      </w:tr>
      <w:tr>
        <w:tc>
          <w:tcPr>
            <w:tcW w:type="dxa" w:w="4500"/>
          </w:tcPr>
          <w:p>
            <w:r>
              <w:t xml:space="preserve">Fixed Asset Turnover Ratio</w:t>
            </w:r>
          </w:p>
        </w:tc>
        <w:tc>
          <w:tcPr>
            <w:tcW w:type="dxa" w:w="4500"/>
          </w:tcPr>
          <w:p>
            <w:r>
              <w:t xml:space="preserve">Fixed Asset Turnover Ratio is calculated as Revenue from Operations divided by property, plant and equipment</w:t>
            </w:r>
          </w:p>
        </w:tc>
      </w:tr>
      <w:tr>
        <w:tc>
          <w:tcPr>
            <w:tcW w:type="dxa" w:w="4500"/>
          </w:tcPr>
          <w:p>
            <w:r>
              <w:t xml:space="preserve">Net Debt/ EBITDA</w:t>
            </w:r>
          </w:p>
        </w:tc>
        <w:tc>
          <w:tcPr>
            <w:tcW w:type="dxa" w:w="4500"/>
          </w:tcPr>
          <w:p>
            <w:r>
              <w:t xml:space="preserve">Net Debt/ EBITDA is calculated as net debt divided by EBITDA. Net debt is calculated as the sum of long-term borrowings and short-term borrowings less cash and cash equivalents and other bank balances</w:t>
            </w:r>
          </w:p>
        </w:tc>
      </w:tr>
      <w:tr>
        <w:tc>
          <w:tcPr>
            <w:tcW w:type="dxa" w:w="4500"/>
          </w:tcPr>
          <w:p>
            <w:r>
              <w:t xml:space="preserve">Net Debt/ Equity</w:t>
            </w:r>
          </w:p>
        </w:tc>
        <w:tc>
          <w:tcPr>
            <w:tcW w:type="dxa" w:w="4500"/>
          </w:tcPr>
          <w:p>
            <w:r>
              <w:t xml:space="preserve">Net Debt/ Equity is calculated as net debt divided by total equity. Net debt is calculated as the sumof long-term borrowings and short-term borrowings less cash and cash equivalents and other bank balances. Total equity is calculated as share capital plus reserves and surplus</w:t>
            </w:r>
          </w:p>
        </w:tc>
      </w:tr>
      <w:tr>
        <w:tc>
          <w:tcPr>
            <w:tcW w:type="dxa" w:w="4500"/>
          </w:tcPr>
          <w:p>
            <w:r>
              <w:t xml:space="preserve">Net Working Capital Days</w:t>
            </w:r>
          </w:p>
        </w:tc>
        <w:tc>
          <w:tcPr>
            <w:tcW w:type="dxa" w:w="4500"/>
          </w:tcPr>
          <w:p>
            <w:r>
              <w:t xml:space="preserve">Working capital days is computed as inventory days plus trade receivable days minus trade payable days. Inventory days is calculated as inventory divided by cost of goods sold (“COGS”) from operations multiplied by 365 or 91 days. Trade receivables days is calculated as tradereceivables divided by revenue from operations multiplied by 365 or 91 days. Trade payable days is calculated as trade payable divided by COGS multiplied by 365 or 91 days</w:t>
            </w:r>
          </w:p>
        </w:tc>
      </w:tr>
      <w:tr>
        <w:tc>
          <w:tcPr>
            <w:tcW w:type="dxa" w:w="4500"/>
          </w:tcPr>
          <w:p>
            <w:r>
              <w:t xml:space="preserve">PAT CAGR (FY23 - FY25)</w:t>
            </w:r>
          </w:p>
        </w:tc>
        <w:tc>
          <w:tcPr>
            <w:tcW w:type="dxa" w:w="4500"/>
          </w:tcPr>
          <w:p>
            <w:r>
              <w:t xml:space="preserve">PAT CAGR provides information regarding growth in PAT over a period</w:t>
            </w:r>
          </w:p>
        </w:tc>
      </w:tr>
      <w:tr>
        <w:tc>
          <w:tcPr>
            <w:tcW w:type="dxa" w:w="4500"/>
          </w:tcPr>
          <w:p>
            <w:r>
              <w:t xml:space="preserve">Profit After Tax Margin</w:t>
            </w:r>
          </w:p>
        </w:tc>
        <w:tc>
          <w:tcPr>
            <w:tcW w:type="dxa" w:w="4500"/>
          </w:tcPr>
          <w:p>
            <w:r>
              <w:t xml:space="preserve">PAT Margin is calculated as profit for the period divided by Total Income</w:t>
            </w:r>
          </w:p>
        </w:tc>
      </w:tr>
      <w:tr>
        <w:tc>
          <w:tcPr>
            <w:tcW w:type="dxa" w:w="4500"/>
          </w:tcPr>
          <w:p>
            <w:r>
              <w:t xml:space="preserve">Revenue CAGR (FY23 - FY25)</w:t>
            </w:r>
          </w:p>
        </w:tc>
        <w:tc>
          <w:tcPr>
            <w:tcW w:type="dxa" w:w="4500"/>
          </w:tcPr>
          <w:p>
            <w:r>
              <w:t xml:space="preserve">Revenue CAGR provides information regarding growth in revenue over a period</w:t>
            </w:r>
          </w:p>
        </w:tc>
      </w:tr>
      <w:tr>
        <w:tc>
          <w:tcPr>
            <w:tcW w:type="dxa" w:w="4500"/>
          </w:tcPr>
          <w:p>
            <w:r>
              <w:t xml:space="preserve">ROCE</w:t>
            </w:r>
          </w:p>
        </w:tc>
        <w:tc>
          <w:tcPr>
            <w:tcW w:type="dxa" w:w="4500"/>
          </w:tcPr>
          <w:p>
            <w:r>
              <w:t xml:space="preserve">Return on Capital Employed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otherbank balances</w:t>
            </w:r>
          </w:p>
        </w:tc>
      </w:tr>
      <w:tr>
        <w:tc>
          <w:tcPr>
            <w:tcW w:type="dxa" w:w="4500"/>
          </w:tcPr>
          <w:p>
            <w:r>
              <w:t xml:space="preserve">ROE</w:t>
            </w:r>
          </w:p>
        </w:tc>
        <w:tc>
          <w:tcPr>
            <w:tcW w:type="dxa" w:w="4500"/>
          </w:tcPr>
          <w:p>
            <w:r>
              <w:t xml:space="preserve">Return	on	Equity	is	calculated	as	PAT	divided	by	Total	Equity. Total Equity is calculated as share capital plus reserves and surplus</w:t>
            </w:r>
          </w:p>
        </w:tc>
      </w:tr>
      <w:tr>
        <w:tc>
          <w:tcPr>
            <w:tcW w:type="dxa" w:w="4500"/>
          </w:tcPr>
          <w:p>
            <w:r>
              <w:t xml:space="preserve">Y-o-Y Revenue growth</w:t>
            </w:r>
          </w:p>
        </w:tc>
        <w:tc>
          <w:tcPr>
            <w:tcW w:type="dxa" w:w="4500"/>
          </w:tcPr>
          <w:p>
            <w:r>
              <w:t xml:space="preserve">Growth in Revenue from Operations provides information regarding the growth of the business over the respective years</w:t>
            </w:r>
          </w:p>
        </w:tc>
      </w:tr>
      <w:tr>
        <w:tc>
          <w:tcPr>
            <w:tcW w:type="dxa" w:w="4500"/>
          </w:tcPr>
          <w:p>
            <w:r>
              <w:t xml:space="preserve">C.  Operational measures</w:t>
            </w:r>
          </w:p>
        </w:tc>
        <w:tc>
          <w:tcPr>
            <w:tcW w:type="dxa" w:w="4500"/>
          </w:tcPr>
          <w:p>
            <w:r>
              <w:t xml:space="preserve"/>
            </w:r>
          </w:p>
        </w:tc>
      </w:tr>
      <w:tr>
        <w:tc>
          <w:tcPr>
            <w:tcW w:type="dxa" w:w="4500"/>
          </w:tcPr>
          <w:p>
            <w:r>
              <w:t xml:space="preserve">Magnet winding wires sales volume</w:t>
            </w:r>
          </w:p>
        </w:tc>
        <w:tc>
          <w:tcPr>
            <w:tcW w:type="dxa" w:w="4500"/>
          </w:tcPr>
          <w:p>
            <w:r>
              <w:t xml:space="preserve">Magnet winding wires sales volume is used by the management to assess the overall market demand for our Company's products and to evaluate the effectiveness of sales strategies across theproduct category</w:t>
            </w:r>
          </w:p>
        </w:tc>
      </w:tr>
      <w:tr>
        <w:tc>
          <w:tcPr>
            <w:tcW w:type="dxa" w:w="4500"/>
          </w:tcPr>
          <w:p>
            <w:r>
              <w:t xml:space="preserve">Production capacity</w:t>
            </w:r>
          </w:p>
        </w:tc>
        <w:tc>
          <w:tcPr>
            <w:tcW w:type="dxa" w:w="4500"/>
          </w:tcPr>
          <w:p>
            <w:r>
              <w:t xml:space="preserve">Production capacity indicates the maximum output that can be produced</w:t>
            </w:r>
          </w:p>
        </w:tc>
      </w:tr>
      <w:tr>
        <w:tc>
          <w:tcPr>
            <w:tcW w:type="dxa" w:w="4500"/>
          </w:tcPr>
          <w:p>
            <w:r>
              <w:t xml:space="preserve">Revenue from Exports</w:t>
            </w:r>
          </w:p>
        </w:tc>
        <w:tc>
          <w:tcPr>
            <w:tcW w:type="dxa" w:w="4500"/>
          </w:tcPr>
          <w:p>
            <w:r>
              <w:t xml:space="preserve">Revenue from exports indicates the revenue generated outside the country of our Company</w:t>
            </w:r>
          </w:p>
        </w:tc>
      </w:tr>
      <w:tr>
        <w:tc>
          <w:tcPr>
            <w:tcW w:type="dxa" w:w="4500"/>
          </w:tcPr>
          <w:p>
            <w:r>
              <w:t xml:space="preserve">Volume Growth</w:t>
            </w:r>
          </w:p>
        </w:tc>
        <w:tc>
          <w:tcPr>
            <w:tcW w:type="dxa" w:w="4500"/>
          </w:tcPr>
          <w:p>
            <w:r>
              <w:t xml:space="preserve">Growth in volumes provides information regarding the growth in market demand for our Company's products across various product categories over the respective years</w:t>
            </w:r>
          </w:p>
        </w:tc>
      </w:tr>
    </w:tbl>
    <w:p/>
    <w:p>
      <w:pPr>
        <w:pStyle w:val="Heading2"/>
      </w:pPr>
      <w:r>
        <w:t xml:space="preserve">CERTAIN CONVENTIONS, USE OF FINANCIAL INFORMATION AND MARKET DATA AND CURRENCY OF PRESENTATION</w:t>
      </w:r>
    </w:p>
    <w:p>
      <w:pPr>
        <w:pStyle w:val="Heading3"/>
      </w:pPr>
      <w:r>
        <w:t xml:space="preserve">Certain Conventions</w:t>
      </w:r>
    </w:p>
    <w:p>
      <w:r>
        <w:t xml:space="preserve">All references in this Red Herring Prospectus to “India” are to the Republic of India and its territories and possessions and all references herein to the “Government”, “Indian Government”, “GoI”, “Central Government” or the “State Government” are to the Government of India, central or state, as applicable. All references herein to the “US”, “USA”, the “U.S.” or the “United States” are to the United States of America and its territories and possessions. All references herein to “EU” are to the European Union and its territories and possessions. All references herein to “Sweden” are to Sweden and its territories and possessions.</w:t>
      </w:r>
    </w:p>
    <w:p>
      <w:r>
        <w:t xml:space="preserve">Unless indicated otherwise, all references to page numbers in this Red Herring Prospectus are to page numbers of this Red Herring Prospectus.</w:t>
      </w:r>
    </w:p>
    <w:p>
      <w:pPr>
        <w:pStyle w:val="Heading3"/>
      </w:pPr>
      <w:r>
        <w:t xml:space="preserve">Financial Data</w:t>
      </w:r>
    </w:p>
    <w:p>
      <w:r>
        <w:t xml:space="preserve">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Group Companies are derived from their respective audited financial statements.</w:t>
      </w:r>
    </w:p>
    <w:p>
      <w:r>
        <w:t xml:space="preserve">Unless indicated otherwise or the context requires otherwise, the financial information and financial ratios in this Red Herring Prospectus have been derived from the Restated Financial Statements. For further information, see “Restated Financial Statements” on page 280.</w:t>
      </w:r>
    </w:p>
    <w:p>
      <w:r>
        <w:t xml:space="preserve">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India.</w:t>
      </w:r>
    </w:p>
    <w:p>
      <w:r>
        <w:t xml:space="preserve">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r>
        <w:t xml:space="preserve">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r>
        <w:t xml:space="preserve">Further, any figures sourced from third party industry sources may be rounded off to other than to the second decimal to conform to their respective sources.</w:t>
      </w:r>
    </w:p>
    <w:p>
      <w:r>
        <w:t xml:space="preserve">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Restated Financial Statements or non-GAAP financial measures as described below.</w:t>
      </w:r>
    </w:p>
    <w:p>
      <w:pPr>
        <w:pStyle w:val="Heading3"/>
      </w:pPr>
      <w:r>
        <w:t xml:space="preserve">Non-GAAP Financial Measures</w:t>
      </w:r>
    </w:p>
    <w:p>
      <w:r>
        <w:t xml:space="preserve">Certain measures included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p>
    <w:p>
      <w:pPr>
        <w:pStyle w:val="Heading3"/>
      </w:pPr>
      <w:r>
        <w:t xml:space="preserve">Industry and Market Data</w:t>
      </w:r>
    </w:p>
    <w:p>
      <w:r>
        <w:t xml:space="preserve">Unless stated otherwise, industry and market data used in this Red Herring Prospectus has been obtained or derived from the report titled “Industry Research Report on Magnet Winding Wires Market in India” dated November 26, 2025 (“CARE Report”), prepared by CARE Analytics and Goyette and Sons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p>
    <w:p>
      <w:r>
        <w:t xml:space="preserve">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p>
    <w:p>
      <w:r>
        <w:t xml:space="preserve">In accordance with the disclosure requirements under the SEBI ICDR Regulations,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r>
        <w:t xml:space="preserve">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Heading3"/>
      </w:pPr>
      <w:r>
        <w:t xml:space="preserve">Currency and Units of Presentation</w:t>
      </w:r>
    </w:p>
    <w:p>
      <w:r>
        <w:t xml:space="preserve">All references to:</w:t>
      </w:r>
    </w:p>
    <w:p>
      <w:pPr>
        <w:pStyle w:val="ListParagraph"/>
        <w:numPr>
          <w:ilvl w:val="0"/>
          <w:numId w:val="2"/>
        </w:numPr>
      </w:pPr>
      <w:r>
        <w:t xml:space="preserve">“Rupees” or “INR” or “₹” or “Rs.” are to Indian Rupees, the official currency of the Republic of India;</w:t>
      </w:r>
    </w:p>
    <w:p>
      <w:pPr>
        <w:pStyle w:val="ListParagraph"/>
        <w:numPr>
          <w:ilvl w:val="0"/>
          <w:numId w:val="2"/>
        </w:numPr>
      </w:pPr>
      <w:r>
        <w:t xml:space="preserve">“U.S $”, “U.S. Dollar”, “USD” are to United States Dollars, the official currency of the United States of America;</w:t>
      </w:r>
    </w:p>
    <w:p>
      <w:pPr>
        <w:pStyle w:val="ListParagraph"/>
        <w:numPr>
          <w:ilvl w:val="0"/>
          <w:numId w:val="2"/>
        </w:numPr>
      </w:pPr>
      <w:r>
        <w:t xml:space="preserve">‘EUR’, ‘Euro’ and ‘€’ are to the official currency of the European Union; and</w:t>
      </w:r>
    </w:p>
    <w:p>
      <w:pPr>
        <w:pStyle w:val="ListParagraph"/>
        <w:numPr>
          <w:ilvl w:val="0"/>
          <w:numId w:val="2"/>
        </w:numPr>
      </w:pPr>
      <w:r>
        <w:t xml:space="preserve">“SEK” are to Swedish Krona, the official currency of Sweden.</w:t>
      </w:r>
    </w:p>
    <w:p>
      <w:r>
        <w:t xml:space="preserve">All the figures in this Red Herring Prospectus,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pPr>
        <w:pStyle w:val="Heading3"/>
      </w:pPr>
      <w:r>
        <w:t xml:space="preserve">Time</w:t>
      </w:r>
    </w:p>
    <w:p>
      <w:r>
        <w:t xml:space="preserve">All references to time in this Red Herring Prospectus are to Indian Standard Time.</w:t>
      </w:r>
    </w:p>
    <w:p>
      <w:pPr>
        <w:pStyle w:val="Heading3"/>
      </w:pPr>
      <w:r>
        <w:t xml:space="preserve">Exchange Rates</w:t>
      </w:r>
    </w:p>
    <w:p>
      <w:r>
        <w:t xml:space="preserve">This Red Herring Prospectus may contain conversions of certain other currency amounts into Indian Rupees that have been presented solely to comply with the requirements of the SEBI ICDR Regulations. These conversions should not be construed as a representation that such currency amounts could have been, or can be converted into Indian Rupees, at any particular rate, or at all.</w:t>
      </w:r>
    </w:p>
    <w:p>
      <w:r>
        <w:t xml:space="preserve">The following table sets forth, for the periods indicated, information with respect to the exchange rate between the ₹and the respective foreign currencies:</w:t>
      </w:r>
    </w:p>
    <w:p>
      <w:r>
        <w:t xml:space="preserve">(in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t xml:space="preserve">Currency</w:t>
            </w:r>
          </w:p>
        </w:tc>
        <w:tc>
          <w:tcPr>
            <w:tcW w:type="dxa" w:w="1800"/>
          </w:tcPr>
          <w:p>
            <w:r>
              <w:t xml:space="preserve">As at</w:t>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June 30, 2025</w:t>
            </w:r>
          </w:p>
        </w:tc>
        <w:tc>
          <w:tcPr>
            <w:tcW w:type="dxa" w:w="1800"/>
          </w:tcPr>
          <w:p>
            <w:r>
              <w:t xml:space="preserve">March 31, 2025</w:t>
            </w:r>
          </w:p>
        </w:tc>
        <w:tc>
          <w:tcPr>
            <w:tcW w:type="dxa" w:w="1800"/>
          </w:tcPr>
          <w:p>
            <w:r>
              <w:t xml:space="preserve">March 31, 2024</w:t>
            </w:r>
          </w:p>
        </w:tc>
        <w:tc>
          <w:tcPr>
            <w:tcW w:type="dxa" w:w="1800"/>
          </w:tcPr>
          <w:p>
            <w:r>
              <w:t xml:space="preserve">March 31, 2023</w:t>
            </w:r>
          </w:p>
        </w:tc>
        <w:tc>
          <w:tcPr>
            <w:tcW w:type="dxa" w:w="1800"/>
          </w:tcPr>
          <w:p>
            <w:r>
              <w:t xml:space="preserve"/>
            </w:r>
          </w:p>
        </w:tc>
      </w:tr>
      <w:tr>
        <w:tc>
          <w:tcPr>
            <w:tcW w:type="dxa" w:w="1800"/>
          </w:tcPr>
          <w:p>
            <w:r>
              <w:t xml:space="preserve">1 USD</w:t>
            </w:r>
          </w:p>
        </w:tc>
        <w:tc>
          <w:tcPr>
            <w:tcW w:type="dxa" w:w="1800"/>
          </w:tcPr>
          <w:p>
            <w:r>
              <w:t xml:space="preserve">85.54</w:t>
            </w:r>
          </w:p>
        </w:tc>
        <w:tc>
          <w:tcPr>
            <w:tcW w:type="dxa" w:w="1800"/>
          </w:tcPr>
          <w:p>
            <w:r>
              <w:t xml:space="preserve">85.58</w:t>
            </w:r>
          </w:p>
        </w:tc>
        <w:tc>
          <w:tcPr>
            <w:tcW w:type="dxa" w:w="1800"/>
          </w:tcPr>
          <w:p>
            <w:r>
              <w:t xml:space="preserve">83.37</w:t>
            </w:r>
          </w:p>
        </w:tc>
        <w:tc>
          <w:tcPr>
            <w:tcW w:type="dxa" w:w="1800"/>
          </w:tcPr>
          <w:p>
            <w:r>
              <w:t xml:space="preserve">82.22</w:t>
            </w:r>
          </w:p>
        </w:tc>
      </w:tr>
      <w:tr>
        <w:tc>
          <w:tcPr>
            <w:tcW w:type="dxa" w:w="1800"/>
          </w:tcPr>
          <w:p>
            <w:r>
              <w:t xml:space="preserve">1 EUR</w:t>
            </w:r>
          </w:p>
        </w:tc>
        <w:tc>
          <w:tcPr>
            <w:tcW w:type="dxa" w:w="1800"/>
          </w:tcPr>
          <w:p>
            <w:r>
              <w:t xml:space="preserve">100.45</w:t>
            </w:r>
          </w:p>
        </w:tc>
        <w:tc>
          <w:tcPr>
            <w:tcW w:type="dxa" w:w="1800"/>
          </w:tcPr>
          <w:p>
            <w:r>
              <w:t xml:space="preserve">92.32</w:t>
            </w:r>
          </w:p>
        </w:tc>
        <w:tc>
          <w:tcPr>
            <w:tcW w:type="dxa" w:w="1800"/>
          </w:tcPr>
          <w:p>
            <w:r>
              <w:t xml:space="preserve">90.22</w:t>
            </w:r>
          </w:p>
        </w:tc>
        <w:tc>
          <w:tcPr>
            <w:tcW w:type="dxa" w:w="1800"/>
          </w:tcPr>
          <w:p>
            <w:r>
              <w:t xml:space="preserve">89.61</w:t>
            </w:r>
          </w:p>
        </w:tc>
      </w:tr>
      <w:tr>
        <w:tc>
          <w:tcPr>
            <w:tcW w:type="dxa" w:w="1800"/>
          </w:tcPr>
          <w:p>
            <w:r>
              <w:t xml:space="preserve">1 SEK</w:t>
            </w:r>
          </w:p>
        </w:tc>
        <w:tc>
          <w:tcPr>
            <w:tcW w:type="dxa" w:w="1800"/>
          </w:tcPr>
          <w:p>
            <w:r>
              <w:t xml:space="preserve">9.00</w:t>
            </w:r>
          </w:p>
        </w:tc>
        <w:tc>
          <w:tcPr>
            <w:tcW w:type="dxa" w:w="1800"/>
          </w:tcPr>
          <w:p>
            <w:r>
              <w:t xml:space="preserve">8.54</w:t>
            </w:r>
          </w:p>
        </w:tc>
        <w:tc>
          <w:tcPr>
            <w:tcW w:type="dxa" w:w="1800"/>
          </w:tcPr>
          <w:p>
            <w:r>
              <w:t xml:space="preserve">7.82</w:t>
            </w:r>
          </w:p>
        </w:tc>
        <w:tc>
          <w:tcPr>
            <w:tcW w:type="dxa" w:w="1800"/>
          </w:tcPr>
          <w:p>
            <w:r>
              <w:t xml:space="preserve">7.91</w:t>
            </w:r>
          </w:p>
        </w:tc>
      </w:tr>
    </w:tbl>
    <w:p/>
    <w:p>
      <w:r>
        <w:t xml:space="preserve">Source: FBIL Reference Rate as available on www.fbil.org.in. and www.oanda.com/bvi-en/ Notes:</w:t>
      </w:r>
    </w:p>
    <w:p>
      <w:pPr>
        <w:pStyle w:val="ListParagraph"/>
        <w:numPr>
          <w:ilvl w:val="0"/>
          <w:numId w:val="2"/>
        </w:numPr>
      </w:pPr>
      <w:r>
        <w:t xml:space="preserve">The exchange rates are rounded off to two decimal places.</w:t>
      </w:r>
    </w:p>
    <w:p>
      <w:pPr>
        <w:pStyle w:val="ListParagraph"/>
        <w:numPr>
          <w:ilvl w:val="0"/>
          <w:numId w:val="2"/>
        </w:numPr>
      </w:pPr>
      <w:r>
        <w:t xml:space="preserve">In the event that any of the aforementioned date is a public holiday, the previous calendar day not being a public holiday has been considered.</w:t>
      </w:r>
    </w:p>
    <w:p>
      <w:pPr>
        <w:pStyle w:val="Heading2"/>
      </w:pPr>
      <w:r>
        <w:t xml:space="preserve">FORWARD-LOOKING STATEMENTS</w:t>
      </w:r>
    </w:p>
    <w:p>
      <w:r>
        <w:t xml:space="preserve">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r>
        <w:t xml:space="preserve">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 competition in our industry and incidence of any natural calamities and/or acts of violence.</w:t>
      </w:r>
    </w:p>
    <w:p>
      <w:r>
        <w:t xml:space="preserve">Certain important factors that could cause actual results to differ materially from our expectations include, but are not lim ited to, the following:</w:t>
      </w:r>
    </w:p>
    <w:p>
      <w:pPr>
        <w:pStyle w:val="ListParagraph"/>
        <w:numPr>
          <w:ilvl w:val="0"/>
          <w:numId w:val="2"/>
        </w:numPr>
      </w:pPr>
      <w:r>
        <w:t xml:space="preserve">Reliance on our key customers;Reliance on our key suppliers;Price and availability of primary raw materials i.e. copper and aluminium, and insulating materials such as enamel and paper;Reliance on the power sector (generation, transmission and distribution) industry;Reliance on the sale of our key product segment i.e., specialized magnet winding wires;Delay in or inability of the vendors to provide the equipment in a timely manner in relation to the capital expenditure to be incurred for certain of our proposed objects of the Offer;Any unscheduled, unplanned or prolonged disruption, slowdown or shutdown of our manufacturing facilities;Any delays or cost overruns in the completion of the construction of the Supa Facility;Product defect issues or failure by us or our raw materials suppliers to comply with the strict quality standards and requirements applicable to our business operations; andReliance on exports and any change in law, regulations and policies of foreign jurisdictions where we sell our products or plan to sell our products.</w:t>
      </w:r>
    </w:p>
    <w:p>
      <w:pPr>
        <w:pStyle w:val="ListParagraph"/>
        <w:numPr>
          <w:ilvl w:val="0"/>
          <w:numId w:val="2"/>
        </w:numPr>
      </w:pPr>
      <w:r>
        <w:t xml:space="preserve">Reliance on our key customers;</w:t>
      </w:r>
    </w:p>
    <w:p>
      <w:pPr>
        <w:pStyle w:val="ListParagraph"/>
        <w:numPr>
          <w:ilvl w:val="0"/>
          <w:numId w:val="2"/>
        </w:numPr>
      </w:pPr>
      <w:r>
        <w:t xml:space="preserve">Reliance on our key suppliers;</w:t>
      </w:r>
    </w:p>
    <w:p>
      <w:pPr>
        <w:pStyle w:val="ListParagraph"/>
        <w:numPr>
          <w:ilvl w:val="0"/>
          <w:numId w:val="2"/>
        </w:numPr>
      </w:pPr>
      <w:r>
        <w:t xml:space="preserve">Price and availability of primary raw materials i.e. copper and aluminium, and insulating materials such as enamel and paper;</w:t>
      </w:r>
    </w:p>
    <w:p>
      <w:pPr>
        <w:pStyle w:val="ListParagraph"/>
        <w:numPr>
          <w:ilvl w:val="0"/>
          <w:numId w:val="2"/>
        </w:numPr>
      </w:pPr>
      <w:r>
        <w:t xml:space="preserve">Reliance on the power sector (generation, transmission and distribution) industry;</w:t>
      </w:r>
    </w:p>
    <w:p>
      <w:pPr>
        <w:pStyle w:val="ListParagraph"/>
        <w:numPr>
          <w:ilvl w:val="0"/>
          <w:numId w:val="2"/>
        </w:numPr>
      </w:pPr>
      <w:r>
        <w:t xml:space="preserve">Reliance on the sale of our key product segment i.e., specialized magnet winding wires;</w:t>
      </w:r>
    </w:p>
    <w:p>
      <w:pPr>
        <w:pStyle w:val="ListParagraph"/>
        <w:numPr>
          <w:ilvl w:val="0"/>
          <w:numId w:val="2"/>
        </w:numPr>
      </w:pPr>
      <w:r>
        <w:t xml:space="preserve">Delay in or inability of the vendors to provide the equipment in a timely manner in relation to the capital expenditure to be incurred for certain of our proposed objects of the Offer;</w:t>
      </w:r>
    </w:p>
    <w:p>
      <w:pPr>
        <w:pStyle w:val="ListParagraph"/>
        <w:numPr>
          <w:ilvl w:val="0"/>
          <w:numId w:val="2"/>
        </w:numPr>
      </w:pPr>
      <w:r>
        <w:t xml:space="preserve">Any unscheduled, unplanned or prolonged disruption, slowdown or shutdown of our manufacturing facilities;</w:t>
      </w:r>
    </w:p>
    <w:p>
      <w:pPr>
        <w:pStyle w:val="ListParagraph"/>
        <w:numPr>
          <w:ilvl w:val="0"/>
          <w:numId w:val="2"/>
        </w:numPr>
      </w:pPr>
      <w:r>
        <w:t xml:space="preserve">Any delays or cost overruns in the completion of the construction of the Supa Facility;</w:t>
      </w:r>
    </w:p>
    <w:p>
      <w:pPr>
        <w:pStyle w:val="ListParagraph"/>
        <w:numPr>
          <w:ilvl w:val="0"/>
          <w:numId w:val="2"/>
        </w:numPr>
      </w:pPr>
      <w:r>
        <w:t xml:space="preserve">Product defect issues or failure by us or our raw materials suppliers to comply with the strict quality standards and requirements applicable to our business operations; and</w:t>
      </w:r>
    </w:p>
    <w:p>
      <w:pPr>
        <w:pStyle w:val="ListParagraph"/>
        <w:numPr>
          <w:ilvl w:val="0"/>
          <w:numId w:val="2"/>
        </w:numPr>
      </w:pPr>
      <w:r>
        <w:t xml:space="preserve">Reliance on exports and any change in law, regulations and policies of foreign jurisdictions where we sell our products or plan to sell our products.</w:t>
      </w:r>
    </w:p>
    <w:p>
      <w:r>
        <w:t xml:space="preserve">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r>
        <w:t xml:space="preserve">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Heading2"/>
      </w:pPr>
      <w:r>
        <w:t xml:space="preserve">SUMMARY OF THE OFFER DOCUMENT</w:t>
      </w:r>
    </w:p>
    <w:p>
      <w:r>
        <w:t xml:space="preserve">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this Red Herring Prospectus.</w:t>
      </w:r>
    </w:p>
    <w:p>
      <w:pPr>
        <w:pStyle w:val="Heading3"/>
      </w:pPr>
      <w:r>
        <w:t xml:space="preserve">Primary business of our Company</w:t>
      </w:r>
    </w:p>
    <w:p>
      <w:r>
        <w:t xml:space="preserve">We are the third largest manufacturer of magnet winding wires in India in terms of production capacity in Fiscal 2025 (Source: CARE Report). We are also the largest exporter of magnet winding wires from India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r>
        <w:t xml:space="preserve">For further details, see “Our Business” on page 211.</w:t>
      </w:r>
    </w:p>
    <w:p>
      <w:pPr>
        <w:pStyle w:val="Heading3"/>
      </w:pPr>
      <w:r>
        <w:t xml:space="preserve">Summary of industry in which our Company operates</w:t>
      </w:r>
    </w:p>
    <w:p>
      <w:r>
        <w:t xml:space="preserve">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 electric wires and cables market was valued at USD 19.68 billion in CY24, reflecting a CAGR of 6.08% from CY19 to CY24. The market is projected to reach USD 29.85 billion by CY28, expanding at a CAGR of 10.98% from CY24 to CY28.</w:t>
      </w:r>
    </w:p>
    <w:p>
      <w:r>
        <w:t xml:space="preserve">For further details, see “Industry Overview” on page 137.</w:t>
      </w:r>
    </w:p>
    <w:p>
      <w:pPr>
        <w:pStyle w:val="Heading3"/>
      </w:pPr>
      <w:r>
        <w:t xml:space="preserve">Our Promoters</w:t>
      </w:r>
    </w:p>
    <w:p>
      <w:r>
        <w:t xml:space="preserve">Kushal Subbayya Hegde, Pushpa Kushal Hegde, Rajesh Kushal Hegde, Rohit Kushal Hegde, Rakhi Girija Shetty, Dhaulagiri Family Trust, Everest Family Trust, Makalu Family Trust, Broad Family Trust, Annapurna Family Trust, Kanchenjunga Family Trust and Kerluke Inc Limited are the Promoters of our Company.</w:t>
      </w:r>
    </w:p>
    <w:p>
      <w:r>
        <w:t xml:space="preserve">For further details, see “Our Promoters and Promoter Group” on page 269.</w:t>
      </w:r>
    </w:p>
    <w:p>
      <w:pPr>
        <w:pStyle w:val="Heading3"/>
      </w:pPr>
      <w:r>
        <w:t xml:space="preserve">The Offer</w:t>
      </w:r>
    </w:p>
    <w:p>
      <w:r>
        <w:t xml:space="preserve">The following table summarizes the details of the Offer: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Offer(1)</w:t>
            </w:r>
          </w:p>
        </w:tc>
        <w:tc>
          <w:tcPr>
            <w:tcW w:type="dxa" w:w="4500"/>
          </w:tcPr>
          <w:p>
            <w:r>
              <w:t xml:space="preserve">Up to [●] Equity Shares of face value of ₹5 each for cash at price of ₹[●] per Equity Share (including a premium of [●] per Equity Share), aggregating up to ₹7,100.00 million</w:t>
            </w:r>
          </w:p>
        </w:tc>
      </w:tr>
      <w:tr>
        <w:tc>
          <w:tcPr>
            <w:tcW w:type="dxa" w:w="4500"/>
          </w:tcPr>
          <w:p>
            <w:r>
              <w:t xml:space="preserve">Of which</w:t>
            </w:r>
          </w:p>
        </w:tc>
        <w:tc>
          <w:tcPr>
            <w:tcW w:type="dxa" w:w="4500"/>
          </w:tcPr>
          <w:p>
            <w:r>
              <w:t xml:space="preserve"/>
            </w:r>
          </w:p>
        </w:tc>
      </w:tr>
      <w:tr>
        <w:tc>
          <w:tcPr>
            <w:tcW w:type="dxa" w:w="4500"/>
          </w:tcPr>
          <w:p>
            <w:r>
              <w:t xml:space="preserve">Fresh Issue(1)</w:t>
            </w:r>
          </w:p>
        </w:tc>
        <w:tc>
          <w:tcPr>
            <w:tcW w:type="dxa" w:w="4500"/>
          </w:tcPr>
          <w:p>
            <w:r>
              <w:t xml:space="preserve">Up to [●] Equity Shares of face value of ₹5 each aggregating up to ₹4,200.00 million</w:t>
            </w:r>
          </w:p>
        </w:tc>
      </w:tr>
      <w:tr>
        <w:tc>
          <w:tcPr>
            <w:tcW w:type="dxa" w:w="4500"/>
          </w:tcPr>
          <w:p>
            <w:r>
              <w:t xml:space="preserve">Offer for Sale(2)</w:t>
            </w:r>
          </w:p>
        </w:tc>
        <w:tc>
          <w:tcPr>
            <w:tcW w:type="dxa" w:w="4500"/>
          </w:tcPr>
          <w:p>
            <w:r>
              <w:t xml:space="preserve">Up to [●] Equity Shares of face value of ₹5 each aggregating up to ₹2,900.00 million</w:t>
            </w:r>
          </w:p>
        </w:tc>
      </w:tr>
    </w:tbl>
    <w:p/>
    <w:p>
      <w:pPr>
        <w:pStyle w:val="ListParagraph"/>
        <w:numPr>
          <w:ilvl w:val="0"/>
          <w:numId w:val="2"/>
        </w:numPr>
      </w:pPr>
      <w:r>
        <w:t xml:space="preserve">The Offer has been authorized pursuant to the resolution passed by our Board dated May 6, 2025 and the Fresh Issue has been authorized by our Shareholders pursuant to a special resolution passed on May 6, 2025.</w:t>
      </w:r>
    </w:p>
    <w:p>
      <w:pPr>
        <w:pStyle w:val="ListParagraph"/>
        <w:numPr>
          <w:ilvl w:val="0"/>
          <w:numId w:val="2"/>
        </w:numPr>
      </w:pPr>
      <w:r>
        <w:t xml:space="preserve">Each of the Promoter Selling Shareholders, severally and not jointly, confirms that its portion of the Offered Shares are eligible for being offered for sale in terms of Regulation 8 of the SEBI ICDR Regulations. Each Promoter Selling Shareholder has, severally and not jointly, consented to the sale of its portion of the Offered Shares in the Offer for Sale. For further details on the authorisation of the Promoter Selling Shareholders in relation to the Offered Shares, see “Other Regulatory and Statutory Disclosures – Authority for the Offer” on page 398.</w:t>
      </w:r>
    </w:p>
    <w:p>
      <w:r>
        <w:t xml:space="preserve">The Offer shall constitute [●]% of the post-Offer paid-up equity share capital of our Company. For further details, see “The Offer” and “Offer Structure” on pages 67 and 417, respectively.</w:t>
      </w:r>
    </w:p>
    <w:p>
      <w:pPr>
        <w:pStyle w:val="Heading3"/>
      </w:pPr>
      <w:r>
        <w:t xml:space="preserve">Objects of the Offer</w:t>
      </w:r>
    </w:p>
    <w:p>
      <w:r>
        <w:t xml:space="preserve">The Net Proceeds are proposed to be utilised towards the following Objects:</w:t>
      </w:r>
    </w:p>
    <w:p>
      <w:r>
        <w:t xml:space="preserve">(₹ in million)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Particulars</w:t>
            </w:r>
          </w:p>
        </w:tc>
        <w:tc>
          <w:tcPr>
            <w:tcW w:type="dxa" w:w="4500"/>
          </w:tcPr>
          <w:p>
            <w:r>
              <w:t xml:space="preserve">Estimated Amount</w:t>
            </w:r>
          </w:p>
        </w:tc>
      </w:tr>
      <w:tr>
        <w:tc>
          <w:tcPr>
            <w:tcW w:type="dxa" w:w="4500"/>
          </w:tcPr>
          <w:p>
            <w:r>
              <w:t xml:space="preserve">Prepayment and/or repayment, in full or in part, of all or a portion of certain outstanding borrowings availed by our Company</w:t>
            </w:r>
          </w:p>
        </w:tc>
        <w:tc>
          <w:tcPr>
            <w:tcW w:type="dxa" w:w="4500"/>
          </w:tcPr>
          <w:p>
            <w:r>
              <w:t xml:space="preserve">2,259.77</w:t>
            </w:r>
          </w:p>
        </w:tc>
      </w:tr>
      <w:tr>
        <w:tc>
          <w:tcPr>
            <w:tcW w:type="dxa" w:w="4500"/>
          </w:tcPr>
          <w:p>
            <w:r>
              <w:t xml:space="preserve">Funding the capital expenditure requirements of our Company towards:purchasing and setting up of new machinery for expansion at our Supa Facilitypurchasing and setting up of new machinery at Unit 2 in Chakan, Pune in Maharashtra</w:t>
            </w:r>
          </w:p>
        </w:tc>
        <w:tc>
          <w:tcPr>
            <w:tcW w:type="dxa" w:w="4500"/>
          </w:tcPr>
          <w:p>
            <w:r>
              <w:t xml:space="preserve">870.17</w:t>
            </w:r>
          </w:p>
        </w:tc>
      </w:tr>
      <w:tr>
        <w:tc>
          <w:tcPr>
            <w:tcW w:type="dxa" w:w="4500"/>
          </w:tcPr>
          <w:p>
            <w:r>
              <w:t xml:space="preserve">Funding the capital expenditure requirements of our Company towards purchasing and setting up of a rooftop solar power plant for power generation at our Supa Facility</w:t>
            </w:r>
          </w:p>
        </w:tc>
        <w:tc>
          <w:tcPr>
            <w:tcW w:type="dxa" w:w="4500"/>
          </w:tcPr>
          <w:p>
            <w:r>
              <w:t xml:space="preserve">88.28</w:t>
            </w:r>
          </w:p>
        </w:tc>
      </w:tr>
      <w:tr>
        <w:tc>
          <w:tcPr>
            <w:tcW w:type="dxa" w:w="4500"/>
          </w:tcPr>
          <w:p>
            <w:r>
              <w:t xml:space="preserve">General corporate purposes(1)</w:t>
            </w:r>
          </w:p>
        </w:tc>
        <w:tc>
          <w:tcPr>
            <w:tcW w:type="dxa" w:w="4500"/>
          </w:tcPr>
          <w:p>
            <w:r>
              <w:t xml:space="preserve">[●]</w:t>
            </w:r>
          </w:p>
        </w:tc>
      </w:tr>
      <w:tr>
        <w:tc>
          <w:tcPr>
            <w:tcW w:type="dxa" w:w="4500"/>
          </w:tcPr>
          <w:p>
            <w:r>
              <w:t xml:space="preserve">Net Proceeds(1)</w:t>
            </w:r>
          </w:p>
        </w:tc>
        <w:tc>
          <w:tcPr>
            <w:tcW w:type="dxa" w:w="4500"/>
          </w:tcPr>
          <w:p>
            <w:r>
              <w:t xml:space="preserve">[●]</w:t>
            </w:r>
          </w:p>
        </w:tc>
      </w:tr>
    </w:tbl>
    <w:p/>
    <w:p>
      <w:r>
        <w:t xml:space="preserve">(1) To be finalised upon determination of the Offer Price and updated in the Prospectus prior to filing with the RoC. The amount utilised for general corporate purposes shall not exceed 25% of the Gross Proceeds.</w:t>
      </w:r>
    </w:p>
    <w:p>
      <w:r>
        <w:t xml:space="preserve">For further information, see “Objects of the Offer” on page 106.</w:t>
      </w:r>
    </w:p>
    <w:p>
      <w:pPr>
        <w:pStyle w:val="Heading3"/>
      </w:pPr>
      <w:r>
        <w:t xml:space="preserve">Aggregate pre-Offer and post-Offer shareholding of our Promoters, the members of our Promoter Group, the Promoter Selling Shareholders of our Company</w:t>
      </w:r>
    </w:p>
    <w:p>
      <w:r>
        <w:t xml:space="preserve">The aggregate pre-Offer and post-Offer shareholding of our Promoters, the members of our Promoter Group and Promoter Selling Shareholders as on the date of this Red Herring Prospectus is set out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Pr>
          <w:p>
            <w:r>
              <w:t xml:space="preserve">S.No.</w:t>
            </w:r>
          </w:p>
        </w:tc>
        <w:tc>
          <w:tcPr>
            <w:tcW w:type="dxa" w:w="1500"/>
          </w:tcPr>
          <w:p>
            <w:r>
              <w:t xml:space="preserve">Name of the Shareholder</w:t>
            </w:r>
          </w:p>
        </w:tc>
        <w:tc>
          <w:tcPr>
            <w:tcW w:type="dxa" w:w="1500"/>
          </w:tcPr>
          <w:p>
            <w:r>
              <w:t xml:space="preserve">Pre-Offer equity share capital</w:t>
            </w:r>
          </w:p>
        </w:tc>
        <w:tc>
          <w:tcPr>
            <w:tcW w:type="dxa" w:w="1500"/>
          </w:tcPr>
          <w:p>
            <w:r>
              <w:t xml:space="preserve">Post-Offer equity share capital^</w:t>
            </w:r>
          </w:p>
        </w:tc>
        <w:tc>
          <w:tcPr>
            <w:tcW w:type="dxa" w:w="1500"/>
          </w:tcPr>
          <w:p>
            <w:r>
              <w:t xml:space="preserve"/>
            </w:r>
          </w:p>
        </w:tc>
        <w:tc>
          <w:tcPr>
            <w:tcW w:type="dxa" w:w="1500"/>
          </w:tcPr>
          <w:p>
            <w:r>
              <w:t xml:space="preserve"/>
            </w:r>
          </w:p>
        </w:tc>
      </w:tr>
      <w:tr>
        <w:tc>
          <w:tcPr>
            <w:tcW w:type="dxa" w:w="1500"/>
          </w:tcPr>
          <w:p>
            <w:r>
              <w:t xml:space="preserve">No. of Equity Shares of face value of ₹5 each</w:t>
            </w:r>
          </w:p>
        </w:tc>
        <w:tc>
          <w:tcPr>
            <w:tcW w:type="dxa" w:w="1500"/>
          </w:tcPr>
          <w:p>
            <w:r>
              <w:t xml:space="preserve">% of paid-up Equity Share capital</w:t>
            </w:r>
          </w:p>
        </w:tc>
        <w:tc>
          <w:tcPr>
            <w:tcW w:type="dxa" w:w="1500"/>
          </w:tcPr>
          <w:p>
            <w:r>
              <w:t xml:space="preserve">No. of Equity Shares of face value of ₹5 each</w:t>
            </w:r>
          </w:p>
        </w:tc>
        <w:tc>
          <w:tcPr>
            <w:tcW w:type="dxa" w:w="1500"/>
          </w:tcPr>
          <w:p>
            <w:r>
              <w:t xml:space="preserve">% of paid-up Equity Share capital</w:t>
            </w:r>
          </w:p>
        </w:tc>
        <w:tc>
          <w:tcPr>
            <w:tcW w:type="dxa" w:w="1500"/>
          </w:tcPr>
          <w:p>
            <w:r>
              <w:t xml:space="preserve"/>
            </w:r>
          </w:p>
        </w:tc>
        <w:tc>
          <w:tcPr>
            <w:tcW w:type="dxa" w:w="1500"/>
          </w:tcPr>
          <w:p>
            <w:r>
              <w:t xml:space="preserve"/>
            </w:r>
          </w:p>
        </w:tc>
      </w:tr>
      <w:tr>
        <w:tc>
          <w:tcPr>
            <w:tcW w:type="dxa" w:w="1500"/>
          </w:tcPr>
          <w:p>
            <w:r>
              <w:t xml:space="preserve">Promoters</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1.</w:t>
            </w:r>
          </w:p>
        </w:tc>
        <w:tc>
          <w:tcPr>
            <w:tcW w:type="dxa" w:w="1500"/>
          </w:tcPr>
          <w:p>
            <w:r>
              <w:t xml:space="preserve">Kushal Subbayya Hegde*</w:t>
            </w:r>
          </w:p>
        </w:tc>
        <w:tc>
          <w:tcPr>
            <w:tcW w:type="dxa" w:w="1500"/>
          </w:tcPr>
          <w:p>
            <w:r>
              <w:t xml:space="preserve">26,704,570</w:t>
            </w:r>
          </w:p>
        </w:tc>
        <w:tc>
          <w:tcPr>
            <w:tcW w:type="dxa" w:w="1500"/>
          </w:tcPr>
          <w:p>
            <w:r>
              <w:t xml:space="preserve">47.00%</w:t>
            </w:r>
          </w:p>
        </w:tc>
        <w:tc>
          <w:tcPr>
            <w:tcW w:type="dxa" w:w="1500"/>
          </w:tcPr>
          <w:p>
            <w:r>
              <w:t xml:space="preserve">[●]</w:t>
            </w:r>
          </w:p>
        </w:tc>
        <w:tc>
          <w:tcPr>
            <w:tcW w:type="dxa" w:w="1500"/>
          </w:tcPr>
          <w:p>
            <w:r>
              <w:t xml:space="preserve">[●]</w:t>
            </w:r>
          </w:p>
        </w:tc>
      </w:tr>
      <w:tr>
        <w:tc>
          <w:tcPr>
            <w:tcW w:type="dxa" w:w="1500"/>
          </w:tcPr>
          <w:p>
            <w:r>
              <w:t xml:space="preserve">2.</w:t>
            </w:r>
          </w:p>
        </w:tc>
        <w:tc>
          <w:tcPr>
            <w:tcW w:type="dxa" w:w="1500"/>
          </w:tcPr>
          <w:p>
            <w:r>
              <w:t xml:space="preserve">Pushpa Kushal Hegde*</w:t>
            </w:r>
          </w:p>
        </w:tc>
        <w:tc>
          <w:tcPr>
            <w:tcW w:type="dxa" w:w="1500"/>
          </w:tcPr>
          <w:p>
            <w:r>
              <w:t xml:space="preserve">7,386,270</w:t>
            </w:r>
          </w:p>
        </w:tc>
        <w:tc>
          <w:tcPr>
            <w:tcW w:type="dxa" w:w="1500"/>
          </w:tcPr>
          <w:p>
            <w:r>
              <w:t xml:space="preserve">13.00%</w:t>
            </w:r>
          </w:p>
        </w:tc>
        <w:tc>
          <w:tcPr>
            <w:tcW w:type="dxa" w:w="1500"/>
          </w:tcPr>
          <w:p>
            <w:r>
              <w:t xml:space="preserve">[●]</w:t>
            </w:r>
          </w:p>
        </w:tc>
        <w:tc>
          <w:tcPr>
            <w:tcW w:type="dxa" w:w="1500"/>
          </w:tcPr>
          <w:p>
            <w:r>
              <w:t xml:space="preserve">[●]</w:t>
            </w:r>
          </w:p>
        </w:tc>
      </w:tr>
      <w:tr>
        <w:tc>
          <w:tcPr>
            <w:tcW w:type="dxa" w:w="1500"/>
          </w:tcPr>
          <w:p>
            <w:r>
              <w:t xml:space="preserve">3.</w:t>
            </w:r>
          </w:p>
        </w:tc>
        <w:tc>
          <w:tcPr>
            <w:tcW w:type="dxa" w:w="1500"/>
          </w:tcPr>
          <w:p>
            <w:r>
              <w:t xml:space="preserve">Rajesh Kushal Hegde*</w:t>
            </w:r>
          </w:p>
        </w:tc>
        <w:tc>
          <w:tcPr>
            <w:tcW w:type="dxa" w:w="1500"/>
          </w:tcPr>
          <w:p>
            <w:r>
              <w:t xml:space="preserve">10,907,771</w:t>
            </w:r>
          </w:p>
        </w:tc>
        <w:tc>
          <w:tcPr>
            <w:tcW w:type="dxa" w:w="1500"/>
          </w:tcPr>
          <w:p>
            <w:r>
              <w:t xml:space="preserve">19.20%</w:t>
            </w:r>
          </w:p>
        </w:tc>
        <w:tc>
          <w:tcPr>
            <w:tcW w:type="dxa" w:w="1500"/>
          </w:tcPr>
          <w:p>
            <w:r>
              <w:t xml:space="preserve">[●]</w:t>
            </w:r>
          </w:p>
        </w:tc>
        <w:tc>
          <w:tcPr>
            <w:tcW w:type="dxa" w:w="1500"/>
          </w:tcPr>
          <w:p>
            <w:r>
              <w:t xml:space="preserve">[●]</w:t>
            </w:r>
          </w:p>
        </w:tc>
      </w:tr>
      <w:tr>
        <w:tc>
          <w:tcPr>
            <w:tcW w:type="dxa" w:w="1500"/>
          </w:tcPr>
          <w:p>
            <w:r>
              <w:t xml:space="preserve">4.</w:t>
            </w:r>
          </w:p>
        </w:tc>
        <w:tc>
          <w:tcPr>
            <w:tcW w:type="dxa" w:w="1500"/>
          </w:tcPr>
          <w:p>
            <w:r>
              <w:t xml:space="preserve">Rohit Kushal Hegde*</w:t>
            </w:r>
          </w:p>
        </w:tc>
        <w:tc>
          <w:tcPr>
            <w:tcW w:type="dxa" w:w="1500"/>
          </w:tcPr>
          <w:p>
            <w:r>
              <w:t xml:space="preserve">10,907,771</w:t>
            </w:r>
          </w:p>
        </w:tc>
        <w:tc>
          <w:tcPr>
            <w:tcW w:type="dxa" w:w="1500"/>
          </w:tcPr>
          <w:p>
            <w:r>
              <w:t xml:space="preserve">19.20%</w:t>
            </w:r>
          </w:p>
        </w:tc>
        <w:tc>
          <w:tcPr>
            <w:tcW w:type="dxa" w:w="1500"/>
          </w:tcPr>
          <w:p>
            <w:r>
              <w:t xml:space="preserve">[●]</w:t>
            </w:r>
          </w:p>
        </w:tc>
        <w:tc>
          <w:tcPr>
            <w:tcW w:type="dxa" w:w="1500"/>
          </w:tcPr>
          <w:p>
            <w:r>
              <w:t xml:space="preserve">[●]</w:t>
            </w:r>
          </w:p>
        </w:tc>
      </w:tr>
      <w:tr>
        <w:tc>
          <w:tcPr>
            <w:tcW w:type="dxa" w:w="1500"/>
          </w:tcPr>
          <w:p>
            <w:r>
              <w:t xml:space="preserve">5.</w:t>
            </w:r>
          </w:p>
        </w:tc>
        <w:tc>
          <w:tcPr>
            <w:tcW w:type="dxa" w:w="1500"/>
          </w:tcPr>
          <w:p>
            <w:r>
              <w:t xml:space="preserve">Rakhi Girija Shetty</w:t>
            </w:r>
          </w:p>
        </w:tc>
        <w:tc>
          <w:tcPr>
            <w:tcW w:type="dxa" w:w="1500"/>
          </w:tcPr>
          <w:p>
            <w:r>
              <w:t xml:space="preserve">100</w:t>
            </w:r>
          </w:p>
        </w:tc>
        <w:tc>
          <w:tcPr>
            <w:tcW w:type="dxa" w:w="1500"/>
          </w:tcPr>
          <w:p>
            <w:r>
              <w:t xml:space="preserve">0.00**%</w:t>
            </w:r>
          </w:p>
        </w:tc>
        <w:tc>
          <w:tcPr>
            <w:tcW w:type="dxa" w:w="1500"/>
          </w:tcPr>
          <w:p>
            <w:r>
              <w:t xml:space="preserve">[●]</w:t>
            </w:r>
          </w:p>
        </w:tc>
        <w:tc>
          <w:tcPr>
            <w:tcW w:type="dxa" w:w="1500"/>
          </w:tcPr>
          <w:p>
            <w:r>
              <w:t xml:space="preserve">[●]</w:t>
            </w:r>
          </w:p>
        </w:tc>
      </w:tr>
      <w:tr>
        <w:tc>
          <w:tcPr>
            <w:tcW w:type="dxa" w:w="1500"/>
          </w:tcPr>
          <w:p>
            <w:r>
              <w:t xml:space="preserve">6.</w:t>
            </w:r>
          </w:p>
        </w:tc>
        <w:tc>
          <w:tcPr>
            <w:tcW w:type="dxa" w:w="1500"/>
          </w:tcPr>
          <w:p>
            <w:r>
              <w:t xml:space="preserve">Dhaulagiri Family Trust</w:t>
            </w:r>
          </w:p>
        </w:tc>
        <w:tc>
          <w:tcPr>
            <w:tcW w:type="dxa" w:w="1500"/>
          </w:tcPr>
          <w:p>
            <w:r>
              <w:t xml:space="preserve">10</w:t>
            </w:r>
          </w:p>
        </w:tc>
        <w:tc>
          <w:tcPr>
            <w:tcW w:type="dxa" w:w="1500"/>
          </w:tcPr>
          <w:p>
            <w:r>
              <w:t xml:space="preserve">0.00**%</w:t>
            </w:r>
          </w:p>
        </w:tc>
        <w:tc>
          <w:tcPr>
            <w:tcW w:type="dxa" w:w="1500"/>
          </w:tcPr>
          <w:p>
            <w:r>
              <w:t xml:space="preserve">[●]</w:t>
            </w:r>
          </w:p>
        </w:tc>
        <w:tc>
          <w:tcPr>
            <w:tcW w:type="dxa" w:w="1500"/>
          </w:tcPr>
          <w:p>
            <w:r>
              <w:t xml:space="preserve">[●]</w:t>
            </w:r>
          </w:p>
        </w:tc>
      </w:tr>
      <w:tr>
        <w:tc>
          <w:tcPr>
            <w:tcW w:type="dxa" w:w="1500"/>
          </w:tcPr>
          <w:p>
            <w:r>
              <w:t xml:space="preserve">7.</w:t>
            </w:r>
          </w:p>
        </w:tc>
        <w:tc>
          <w:tcPr>
            <w:tcW w:type="dxa" w:w="1500"/>
          </w:tcPr>
          <w:p>
            <w:r>
              <w:t xml:space="preserve">Everest Family Trust</w:t>
            </w:r>
          </w:p>
        </w:tc>
        <w:tc>
          <w:tcPr>
            <w:tcW w:type="dxa" w:w="1500"/>
          </w:tcPr>
          <w:p>
            <w:r>
              <w:t xml:space="preserve">10</w:t>
            </w:r>
          </w:p>
        </w:tc>
        <w:tc>
          <w:tcPr>
            <w:tcW w:type="dxa" w:w="1500"/>
          </w:tcPr>
          <w:p>
            <w:r>
              <w:t xml:space="preserve">0.00**%</w:t>
            </w:r>
          </w:p>
        </w:tc>
        <w:tc>
          <w:tcPr>
            <w:tcW w:type="dxa" w:w="1500"/>
          </w:tcPr>
          <w:p>
            <w:r>
              <w:t xml:space="preserve">[●]</w:t>
            </w:r>
          </w:p>
        </w:tc>
        <w:tc>
          <w:tcPr>
            <w:tcW w:type="dxa" w:w="1500"/>
          </w:tcPr>
          <w:p>
            <w:r>
              <w:t xml:space="preserve">[●]</w:t>
            </w:r>
          </w:p>
        </w:tc>
      </w:tr>
      <w:tr>
        <w:tc>
          <w:tcPr>
            <w:tcW w:type="dxa" w:w="1500"/>
          </w:tcPr>
          <w:p>
            <w:r>
              <w:t xml:space="preserve">8.</w:t>
            </w:r>
          </w:p>
        </w:tc>
        <w:tc>
          <w:tcPr>
            <w:tcW w:type="dxa" w:w="1500"/>
          </w:tcPr>
          <w:p>
            <w:r>
              <w:t xml:space="preserve">Makalu Family Trust</w:t>
            </w:r>
          </w:p>
        </w:tc>
        <w:tc>
          <w:tcPr>
            <w:tcW w:type="dxa" w:w="1500"/>
          </w:tcPr>
          <w:p>
            <w:r>
              <w:t xml:space="preserve">10</w:t>
            </w:r>
          </w:p>
        </w:tc>
        <w:tc>
          <w:tcPr>
            <w:tcW w:type="dxa" w:w="1500"/>
          </w:tcPr>
          <w:p>
            <w:r>
              <w:t xml:space="preserve">0.00**%</w:t>
            </w:r>
          </w:p>
        </w:tc>
        <w:tc>
          <w:tcPr>
            <w:tcW w:type="dxa" w:w="1500"/>
          </w:tcPr>
          <w:p>
            <w:r>
              <w:t xml:space="preserve">[●]</w:t>
            </w:r>
          </w:p>
        </w:tc>
        <w:tc>
          <w:tcPr>
            <w:tcW w:type="dxa" w:w="1500"/>
          </w:tcPr>
          <w:p>
            <w:r>
              <w:t xml:space="preserve">[●]</w:t>
            </w:r>
          </w:p>
        </w:tc>
      </w:tr>
      <w:tr>
        <w:tc>
          <w:tcPr>
            <w:tcW w:type="dxa" w:w="1500"/>
          </w:tcPr>
          <w:p>
            <w:r>
              <w:t xml:space="preserve">9.</w:t>
            </w:r>
          </w:p>
        </w:tc>
        <w:tc>
          <w:tcPr>
            <w:tcW w:type="dxa" w:w="1500"/>
          </w:tcPr>
          <w:p>
            <w:r>
              <w:t xml:space="preserve">Broad Family Trust</w:t>
            </w:r>
          </w:p>
        </w:tc>
        <w:tc>
          <w:tcPr>
            <w:tcW w:type="dxa" w:w="1500"/>
          </w:tcPr>
          <w:p>
            <w:r>
              <w:t xml:space="preserve">10</w:t>
            </w:r>
          </w:p>
        </w:tc>
        <w:tc>
          <w:tcPr>
            <w:tcW w:type="dxa" w:w="1500"/>
          </w:tcPr>
          <w:p>
            <w:r>
              <w:t xml:space="preserve">0.00**%</w:t>
            </w:r>
          </w:p>
        </w:tc>
        <w:tc>
          <w:tcPr>
            <w:tcW w:type="dxa" w:w="1500"/>
          </w:tcPr>
          <w:p>
            <w:r>
              <w:t xml:space="preserve">[●]</w:t>
            </w:r>
          </w:p>
        </w:tc>
        <w:tc>
          <w:tcPr>
            <w:tcW w:type="dxa" w:w="1500"/>
          </w:tcPr>
          <w:p>
            <w:r>
              <w:t xml:space="preserve">[●]</w:t>
            </w:r>
          </w:p>
        </w:tc>
      </w:tr>
      <w:tr>
        <w:tc>
          <w:tcPr>
            <w:tcW w:type="dxa" w:w="1500"/>
          </w:tcPr>
          <w:p>
            <w:r>
              <w:t xml:space="preserve">10.</w:t>
            </w:r>
          </w:p>
        </w:tc>
        <w:tc>
          <w:tcPr>
            <w:tcW w:type="dxa" w:w="1500"/>
          </w:tcPr>
          <w:p>
            <w:r>
              <w:t xml:space="preserve">Annapurna Family Trust</w:t>
            </w:r>
          </w:p>
        </w:tc>
        <w:tc>
          <w:tcPr>
            <w:tcW w:type="dxa" w:w="1500"/>
          </w:tcPr>
          <w:p>
            <w:r>
              <w:t xml:space="preserve">10</w:t>
            </w:r>
          </w:p>
        </w:tc>
        <w:tc>
          <w:tcPr>
            <w:tcW w:type="dxa" w:w="1500"/>
          </w:tcPr>
          <w:p>
            <w:r>
              <w:t xml:space="preserve">0.00**%</w:t>
            </w:r>
          </w:p>
        </w:tc>
        <w:tc>
          <w:tcPr>
            <w:tcW w:type="dxa" w:w="1500"/>
          </w:tcPr>
          <w:p>
            <w:r>
              <w:t xml:space="preserve">[●]</w:t>
            </w:r>
          </w:p>
        </w:tc>
        <w:tc>
          <w:tcPr>
            <w:tcW w:type="dxa" w:w="1500"/>
          </w:tcPr>
          <w:p>
            <w:r>
              <w:t xml:space="preserve">[●]</w:t>
            </w:r>
          </w:p>
        </w:tc>
      </w:tr>
      <w:tr>
        <w:tc>
          <w:tcPr>
            <w:tcW w:type="dxa" w:w="1500"/>
          </w:tcPr>
          <w:p>
            <w:r>
              <w:t xml:space="preserve">11.</w:t>
            </w:r>
          </w:p>
        </w:tc>
        <w:tc>
          <w:tcPr>
            <w:tcW w:type="dxa" w:w="1500"/>
          </w:tcPr>
          <w:p>
            <w:r>
              <w:t xml:space="preserve">Kanchenjunga Family Trust</w:t>
            </w:r>
          </w:p>
        </w:tc>
        <w:tc>
          <w:tcPr>
            <w:tcW w:type="dxa" w:w="1500"/>
          </w:tcPr>
          <w:p>
            <w:r>
              <w:t xml:space="preserve">10</w:t>
            </w:r>
          </w:p>
        </w:tc>
        <w:tc>
          <w:tcPr>
            <w:tcW w:type="dxa" w:w="1500"/>
          </w:tcPr>
          <w:p>
            <w:r>
              <w:t xml:space="preserve">0.00**%</w:t>
            </w:r>
          </w:p>
        </w:tc>
        <w:tc>
          <w:tcPr>
            <w:tcW w:type="dxa" w:w="1500"/>
          </w:tcPr>
          <w:p>
            <w:r>
              <w:t xml:space="preserve">[●]</w:t>
            </w:r>
          </w:p>
        </w:tc>
        <w:tc>
          <w:tcPr>
            <w:tcW w:type="dxa" w:w="1500"/>
          </w:tcPr>
          <w:p>
            <w:r>
              <w:t xml:space="preserve">[●]</w:t>
            </w:r>
          </w:p>
        </w:tc>
      </w:tr>
      <w:tr>
        <w:tc>
          <w:tcPr>
            <w:tcW w:type="dxa" w:w="1500"/>
          </w:tcPr>
          <w:p>
            <w:r>
              <w:t xml:space="preserve">Sub-total (A)</w:t>
            </w:r>
          </w:p>
        </w:tc>
        <w:tc>
          <w:tcPr>
            <w:tcW w:type="dxa" w:w="1500"/>
          </w:tcPr>
          <w:p>
            <w:r>
              <w:t xml:space="preserve">55,906,542</w:t>
            </w:r>
          </w:p>
        </w:tc>
        <w:tc>
          <w:tcPr>
            <w:tcW w:type="dxa" w:w="1500"/>
          </w:tcPr>
          <w:p>
            <w:r>
              <w:t xml:space="preserve">98.40%</w:t>
            </w:r>
          </w:p>
        </w:tc>
        <w:tc>
          <w:tcPr>
            <w:tcW w:type="dxa" w:w="1500"/>
          </w:tcPr>
          <w:p>
            <w:r>
              <w:t xml:space="preserve">[●]</w:t>
            </w:r>
          </w:p>
        </w:tc>
        <w:tc>
          <w:tcPr>
            <w:tcW w:type="dxa" w:w="1500"/>
          </w:tcPr>
          <w:p>
            <w:r>
              <w:t xml:space="preserve">[●]</w:t>
            </w:r>
          </w:p>
        </w:tc>
        <w:tc>
          <w:tcPr>
            <w:tcW w:type="dxa" w:w="1500"/>
          </w:tcPr>
          <w:p>
            <w:r>
              <w:t xml:space="preserve"/>
            </w:r>
          </w:p>
        </w:tc>
      </w:tr>
      <w:tr>
        <w:tc>
          <w:tcPr>
            <w:tcW w:type="dxa" w:w="1500"/>
          </w:tcPr>
          <w:p>
            <w:r>
              <w:t xml:space="preserve">Promoter Group</w:t>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c>
          <w:tcPr>
            <w:tcW w:type="dxa" w:w="1500"/>
          </w:tcPr>
          <w:p>
            <w:r>
              <w:t xml:space="preserve"/>
            </w:r>
          </w:p>
        </w:tc>
      </w:tr>
      <w:tr>
        <w:tc>
          <w:tcPr>
            <w:tcW w:type="dxa" w:w="1500"/>
          </w:tcPr>
          <w:p>
            <w:r>
              <w:t xml:space="preserve">12.</w:t>
            </w:r>
          </w:p>
        </w:tc>
        <w:tc>
          <w:tcPr>
            <w:tcW w:type="dxa" w:w="1500"/>
          </w:tcPr>
          <w:p>
            <w:r>
              <w:t xml:space="preserve">Maithili Rajesh Hegde</w:t>
            </w:r>
          </w:p>
        </w:tc>
        <w:tc>
          <w:tcPr>
            <w:tcW w:type="dxa" w:w="1500"/>
          </w:tcPr>
          <w:p>
            <w:r>
              <w:t xml:space="preserve">100</w:t>
            </w:r>
          </w:p>
        </w:tc>
        <w:tc>
          <w:tcPr>
            <w:tcW w:type="dxa" w:w="1500"/>
          </w:tcPr>
          <w:p>
            <w:r>
              <w:t xml:space="preserve">0.00**%</w:t>
            </w:r>
          </w:p>
        </w:tc>
        <w:tc>
          <w:tcPr>
            <w:tcW w:type="dxa" w:w="1500"/>
          </w:tcPr>
          <w:p>
            <w:r>
              <w:t xml:space="preserve">[●]</w:t>
            </w:r>
          </w:p>
        </w:tc>
        <w:tc>
          <w:tcPr>
            <w:tcW w:type="dxa" w:w="1500"/>
          </w:tcPr>
          <w:p>
            <w:r>
              <w:t xml:space="preserve">[●]</w:t>
            </w:r>
          </w:p>
        </w:tc>
      </w:tr>
      <w:tr>
        <w:tc>
          <w:tcPr>
            <w:tcW w:type="dxa" w:w="1500"/>
          </w:tcPr>
          <w:p>
            <w:r>
              <w:t xml:space="preserve">13.</w:t>
            </w:r>
          </w:p>
        </w:tc>
        <w:tc>
          <w:tcPr>
            <w:tcW w:type="dxa" w:w="1500"/>
          </w:tcPr>
          <w:p>
            <w:r>
              <w:t xml:space="preserve">Katyayani Balasubramanian</w:t>
            </w:r>
          </w:p>
        </w:tc>
        <w:tc>
          <w:tcPr>
            <w:tcW w:type="dxa" w:w="1500"/>
          </w:tcPr>
          <w:p>
            <w:r>
              <w:t xml:space="preserve">100</w:t>
            </w:r>
          </w:p>
        </w:tc>
        <w:tc>
          <w:tcPr>
            <w:tcW w:type="dxa" w:w="1500"/>
          </w:tcPr>
          <w:p>
            <w:r>
              <w:t xml:space="preserve">0.00**%</w:t>
            </w:r>
          </w:p>
        </w:tc>
        <w:tc>
          <w:tcPr>
            <w:tcW w:type="dxa" w:w="1500"/>
          </w:tcPr>
          <w:p>
            <w:r>
              <w:t xml:space="preserve">[●]</w:t>
            </w:r>
          </w:p>
        </w:tc>
        <w:tc>
          <w:tcPr>
            <w:tcW w:type="dxa" w:w="1500"/>
          </w:tcPr>
          <w:p>
            <w:r>
              <w:t xml:space="preserve">[●]</w:t>
            </w:r>
          </w:p>
        </w:tc>
      </w:tr>
      <w:tr>
        <w:tc>
          <w:tcPr>
            <w:tcW w:type="dxa" w:w="1500"/>
          </w:tcPr>
          <w:p>
            <w:r>
              <w:t xml:space="preserve">Sub-total (B)</w:t>
            </w:r>
          </w:p>
        </w:tc>
        <w:tc>
          <w:tcPr>
            <w:tcW w:type="dxa" w:w="1500"/>
          </w:tcPr>
          <w:p>
            <w:r>
              <w:t xml:space="preserve">200</w:t>
            </w:r>
          </w:p>
        </w:tc>
        <w:tc>
          <w:tcPr>
            <w:tcW w:type="dxa" w:w="1500"/>
          </w:tcPr>
          <w:p>
            <w:r>
              <w:t xml:space="preserve">0.00**%</w:t>
            </w:r>
          </w:p>
        </w:tc>
        <w:tc>
          <w:tcPr>
            <w:tcW w:type="dxa" w:w="1500"/>
          </w:tcPr>
          <w:p>
            <w:r>
              <w:t xml:space="preserve">[●]</w:t>
            </w:r>
          </w:p>
        </w:tc>
        <w:tc>
          <w:tcPr>
            <w:tcW w:type="dxa" w:w="1500"/>
          </w:tcPr>
          <w:p>
            <w:r>
              <w:t xml:space="preserve">[●]</w:t>
            </w:r>
          </w:p>
        </w:tc>
        <w:tc>
          <w:tcPr>
            <w:tcW w:type="dxa" w:w="1500"/>
          </w:tcPr>
          <w:p>
            <w:r>
              <w:t xml:space="preserve"/>
            </w:r>
          </w:p>
        </w:tc>
      </w:tr>
      <w:tr>
        <w:tc>
          <w:tcPr>
            <w:tcW w:type="dxa" w:w="1500"/>
          </w:tcPr>
          <w:p>
            <w:r>
              <w:t xml:space="preserve">Total (A + B)</w:t>
            </w:r>
          </w:p>
        </w:tc>
        <w:tc>
          <w:tcPr>
            <w:tcW w:type="dxa" w:w="1500"/>
          </w:tcPr>
          <w:p>
            <w:r>
              <w:t xml:space="preserve">55,906,742</w:t>
            </w:r>
          </w:p>
        </w:tc>
        <w:tc>
          <w:tcPr>
            <w:tcW w:type="dxa" w:w="1500"/>
          </w:tcPr>
          <w:p>
            <w:r>
              <w:t xml:space="preserve">98.40%</w:t>
            </w:r>
          </w:p>
        </w:tc>
        <w:tc>
          <w:tcPr>
            <w:tcW w:type="dxa" w:w="1500"/>
          </w:tcPr>
          <w:p>
            <w:r>
              <w:t xml:space="preserve">[●]</w:t>
            </w:r>
          </w:p>
        </w:tc>
        <w:tc>
          <w:tcPr>
            <w:tcW w:type="dxa" w:w="1500"/>
          </w:tcPr>
          <w:p>
            <w:r>
              <w:t xml:space="preserve">[●]</w:t>
            </w:r>
          </w:p>
        </w:tc>
        <w:tc>
          <w:tcPr>
            <w:tcW w:type="dxa" w:w="1500"/>
          </w:tcPr>
          <w:p>
            <w:r>
              <w:t xml:space="preserve"/>
            </w:r>
          </w:p>
        </w:tc>
      </w:tr>
    </w:tbl>
    <w:p/>
    <w:p>
      <w:r>
        <w:t xml:space="preserve">*Also, the Promoter Selling Shareholder.</w:t>
      </w:r>
    </w:p>
    <w:p>
      <w:r>
        <w:t xml:space="preserve">**The number is negligible and below the rounding off norms adopted by our Company.</w:t>
      </w:r>
    </w:p>
    <w:p>
      <w:r>
        <w:t xml:space="preserve">^Subject to completion of the Offer and finalisation of the Basis of Allotment.</w:t>
      </w:r>
    </w:p>
    <w:p>
      <w:r>
        <w:t xml:space="preserve">For further details, see “Capital Structure” on page 84.</w:t>
      </w:r>
    </w:p>
    <w:p>
      <w:pPr>
        <w:pStyle w:val="Heading3"/>
      </w:pPr>
      <w:r>
        <w:t xml:space="preserve">Aggregate pre-Offer and post-Offer shareholding of our Promoters, members of our Promoter Group and the additional top 10 Shareholders of our Company</w:t>
      </w:r>
    </w:p>
    <w:p>
      <w:r>
        <w:t xml:space="preserve">The aggregate pre-Offer and post-Offer shareholding of our Promoters, members of our Promoter Group and additional top 10 Shareholders (apart from Promoters and members of our Promoter Group) as a percentage of the pre-Offer and post-Offer paid-up Equity Share capital of our Company is set out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tcPr>
          <w:p>
            <w:r>
              <w:t xml:space="preserve">Name</w:t>
            </w:r>
          </w:p>
        </w:tc>
        <w:tc>
          <w:tcPr>
            <w:tcW w:type="dxa" w:w="1285"/>
          </w:tcPr>
          <w:p>
            <w:r>
              <w:t xml:space="preserve">Pre-Offer</w:t>
            </w:r>
          </w:p>
        </w:tc>
        <w:tc>
          <w:tcPr>
            <w:tcW w:type="dxa" w:w="1285"/>
          </w:tcPr>
          <w:p>
            <w:r>
              <w:t xml:space="preserve">Post-Offer shareholding as at Allotment^</w:t>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Number of Equity Shares of face value of₹5 each</w:t>
            </w:r>
          </w:p>
        </w:tc>
        <w:tc>
          <w:tcPr>
            <w:tcW w:type="dxa" w:w="1285"/>
          </w:tcPr>
          <w:p>
            <w:r>
              <w:t xml:space="preserve">Percentage of pre-Offer Equity Share capital (%)</w:t>
            </w:r>
          </w:p>
        </w:tc>
        <w:tc>
          <w:tcPr>
            <w:tcW w:type="dxa" w:w="1285"/>
          </w:tcPr>
          <w:p>
            <w:r>
              <w:t xml:space="preserve">At the lower end of the price band (₹[●])</w:t>
            </w:r>
          </w:p>
        </w:tc>
        <w:tc>
          <w:tcPr>
            <w:tcW w:type="dxa" w:w="1285"/>
          </w:tcPr>
          <w:p>
            <w:r>
              <w:t xml:space="preserve">At the upper end of the price band (₹[●])</w:t>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Number of Equity Shares offace value of ₹5 each</w:t>
            </w:r>
          </w:p>
        </w:tc>
        <w:tc>
          <w:tcPr>
            <w:tcW w:type="dxa" w:w="1285"/>
          </w:tcPr>
          <w:p>
            <w:r>
              <w:t xml:space="preserve">Percentage of post-Offer Equity Share capital (%)</w:t>
            </w:r>
          </w:p>
        </w:tc>
        <w:tc>
          <w:tcPr>
            <w:tcW w:type="dxa" w:w="1285"/>
          </w:tcPr>
          <w:p>
            <w:r>
              <w:t xml:space="preserve">Number of Equity Shares offace value of ₹5 each</w:t>
            </w:r>
          </w:p>
        </w:tc>
        <w:tc>
          <w:tcPr>
            <w:tcW w:type="dxa" w:w="1285"/>
          </w:tcPr>
          <w:p>
            <w:r>
              <w:t xml:space="preserve">Percentage of post-OfferEquity Share capital (%)</w:t>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Promoters</w:t>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Kushal	Subbayya Hegde*</w:t>
            </w:r>
          </w:p>
        </w:tc>
        <w:tc>
          <w:tcPr>
            <w:tcW w:type="dxa" w:w="1285"/>
          </w:tcPr>
          <w:p>
            <w:r>
              <w:t xml:space="preserve">26,704,570</w:t>
            </w:r>
          </w:p>
        </w:tc>
        <w:tc>
          <w:tcPr>
            <w:tcW w:type="dxa" w:w="1285"/>
          </w:tcPr>
          <w:p>
            <w:r>
              <w:t xml:space="preserve">47.00%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tcPr>
          <w:p>
            <w:r>
              <w:t xml:space="preserve">Name</w:t>
            </w:r>
          </w:p>
        </w:tc>
        <w:tc>
          <w:tcPr>
            <w:tcW w:type="dxa" w:w="1285"/>
          </w:tcPr>
          <w:p>
            <w:r>
              <w:t xml:space="preserve">Pre-Offer</w:t>
            </w:r>
          </w:p>
        </w:tc>
        <w:tc>
          <w:tcPr>
            <w:tcW w:type="dxa" w:w="1285"/>
          </w:tcPr>
          <w:p>
            <w:r>
              <w:t xml:space="preserve">Post-Offer shareholding as at Allotment^</w:t>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Number of Equity Shares of face value of₹5 each</w:t>
            </w:r>
          </w:p>
        </w:tc>
        <w:tc>
          <w:tcPr>
            <w:tcW w:type="dxa" w:w="1285"/>
          </w:tcPr>
          <w:p>
            <w:r>
              <w:t xml:space="preserve">Percentage of pre-Offer Equity Share capital (%)</w:t>
            </w:r>
          </w:p>
        </w:tc>
        <w:tc>
          <w:tcPr>
            <w:tcW w:type="dxa" w:w="1285"/>
          </w:tcPr>
          <w:p>
            <w:r>
              <w:t xml:space="preserve">At the lower end of the price band (₹[●])</w:t>
            </w:r>
          </w:p>
        </w:tc>
        <w:tc>
          <w:tcPr>
            <w:tcW w:type="dxa" w:w="1285"/>
          </w:tcPr>
          <w:p>
            <w:r>
              <w:t xml:space="preserve">At the upper end of the price band (₹[●])</w:t>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Number of Equity Shares of face value of ₹5each</w:t>
            </w:r>
          </w:p>
        </w:tc>
        <w:tc>
          <w:tcPr>
            <w:tcW w:type="dxa" w:w="1285"/>
          </w:tcPr>
          <w:p>
            <w:r>
              <w:t xml:space="preserve">Percentage of post-Offer Equity Share capital (%)</w:t>
            </w:r>
          </w:p>
        </w:tc>
        <w:tc>
          <w:tcPr>
            <w:tcW w:type="dxa" w:w="1285"/>
          </w:tcPr>
          <w:p>
            <w:r>
              <w:t xml:space="preserve">Number of Equity Shares of face value of ₹5each</w:t>
            </w:r>
          </w:p>
        </w:tc>
        <w:tc>
          <w:tcPr>
            <w:tcW w:type="dxa" w:w="1285"/>
          </w:tcPr>
          <w:p>
            <w:r>
              <w:t xml:space="preserve">Percentage of post-Offer Equity Sharecapital (%)</w:t>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Pushpa	Kushal Hegde*</w:t>
            </w:r>
          </w:p>
        </w:tc>
        <w:tc>
          <w:tcPr>
            <w:tcW w:type="dxa" w:w="1285"/>
          </w:tcPr>
          <w:p>
            <w:r>
              <w:t xml:space="preserve">7,386,270</w:t>
            </w:r>
          </w:p>
        </w:tc>
        <w:tc>
          <w:tcPr>
            <w:tcW w:type="dxa" w:w="1285"/>
          </w:tcPr>
          <w:p>
            <w:r>
              <w:t xml:space="preserve">13.00%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Rajesh	Kushal Hegde*</w:t>
            </w:r>
          </w:p>
        </w:tc>
        <w:tc>
          <w:tcPr>
            <w:tcW w:type="dxa" w:w="1285"/>
          </w:tcPr>
          <w:p>
            <w:r>
              <w:t xml:space="preserve">10,907,771</w:t>
            </w:r>
          </w:p>
        </w:tc>
        <w:tc>
          <w:tcPr>
            <w:tcW w:type="dxa" w:w="1285"/>
          </w:tcPr>
          <w:p>
            <w:r>
              <w:t xml:space="preserve">19.20%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Rohit	Kushal Hegde*</w:t>
            </w:r>
          </w:p>
        </w:tc>
        <w:tc>
          <w:tcPr>
            <w:tcW w:type="dxa" w:w="1285"/>
          </w:tcPr>
          <w:p>
            <w:r>
              <w:t xml:space="preserve">10,907,771</w:t>
            </w:r>
          </w:p>
        </w:tc>
        <w:tc>
          <w:tcPr>
            <w:tcW w:type="dxa" w:w="1285"/>
          </w:tcPr>
          <w:p>
            <w:r>
              <w:t xml:space="preserve">19.20%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Rakhi Girija Shetty</w:t>
            </w:r>
          </w:p>
        </w:tc>
        <w:tc>
          <w:tcPr>
            <w:tcW w:type="dxa" w:w="1285"/>
          </w:tcPr>
          <w:p>
            <w:r>
              <w:t xml:space="preserve">100</w:t>
            </w:r>
          </w:p>
        </w:tc>
        <w:tc>
          <w:tcPr>
            <w:tcW w:type="dxa" w:w="1285"/>
          </w:tcPr>
          <w:p>
            <w:r>
              <w:t xml:space="preserve">0.00**%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Dhaulagiri Family Trust</w:t>
            </w:r>
          </w:p>
        </w:tc>
        <w:tc>
          <w:tcPr>
            <w:tcW w:type="dxa" w:w="1285"/>
          </w:tcPr>
          <w:p>
            <w:r>
              <w:t xml:space="preserve">10</w:t>
            </w:r>
          </w:p>
        </w:tc>
        <w:tc>
          <w:tcPr>
            <w:tcW w:type="dxa" w:w="1285"/>
          </w:tcPr>
          <w:p>
            <w:r>
              <w:t xml:space="preserve">0.00**%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Everest	Family Trust</w:t>
            </w:r>
          </w:p>
        </w:tc>
        <w:tc>
          <w:tcPr>
            <w:tcW w:type="dxa" w:w="1285"/>
          </w:tcPr>
          <w:p>
            <w:r>
              <w:t xml:space="preserve">10</w:t>
            </w:r>
          </w:p>
        </w:tc>
        <w:tc>
          <w:tcPr>
            <w:tcW w:type="dxa" w:w="1285"/>
          </w:tcPr>
          <w:p>
            <w:r>
              <w:t xml:space="preserve">0.00**%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Makalu	Family Trust</w:t>
            </w:r>
          </w:p>
        </w:tc>
        <w:tc>
          <w:tcPr>
            <w:tcW w:type="dxa" w:w="1285"/>
          </w:tcPr>
          <w:p>
            <w:r>
              <w:t xml:space="preserve">10</w:t>
            </w:r>
          </w:p>
        </w:tc>
        <w:tc>
          <w:tcPr>
            <w:tcW w:type="dxa" w:w="1285"/>
          </w:tcPr>
          <w:p>
            <w:r>
              <w:t xml:space="preserve">0.00**%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Broad Family Trust</w:t>
            </w:r>
          </w:p>
        </w:tc>
        <w:tc>
          <w:tcPr>
            <w:tcW w:type="dxa" w:w="1285"/>
          </w:tcPr>
          <w:p>
            <w:r>
              <w:t xml:space="preserve">10</w:t>
            </w:r>
          </w:p>
        </w:tc>
        <w:tc>
          <w:tcPr>
            <w:tcW w:type="dxa" w:w="1285"/>
          </w:tcPr>
          <w:p>
            <w:r>
              <w:t xml:space="preserve">0.00**%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Annapurna Family Trust</w:t>
            </w:r>
          </w:p>
        </w:tc>
        <w:tc>
          <w:tcPr>
            <w:tcW w:type="dxa" w:w="1285"/>
          </w:tcPr>
          <w:p>
            <w:r>
              <w:t xml:space="preserve">10</w:t>
            </w:r>
          </w:p>
        </w:tc>
        <w:tc>
          <w:tcPr>
            <w:tcW w:type="dxa" w:w="1285"/>
          </w:tcPr>
          <w:p>
            <w:r>
              <w:t xml:space="preserve">0.00**%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Kanchenjunga Family Trust</w:t>
            </w:r>
          </w:p>
        </w:tc>
        <w:tc>
          <w:tcPr>
            <w:tcW w:type="dxa" w:w="1285"/>
          </w:tcPr>
          <w:p>
            <w:r>
              <w:t xml:space="preserve">10</w:t>
            </w:r>
          </w:p>
        </w:tc>
        <w:tc>
          <w:tcPr>
            <w:tcW w:type="dxa" w:w="1285"/>
          </w:tcPr>
          <w:p>
            <w:r>
              <w:t xml:space="preserve">0.00**%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Sub-total (A)</w:t>
            </w:r>
          </w:p>
        </w:tc>
        <w:tc>
          <w:tcPr>
            <w:tcW w:type="dxa" w:w="1285"/>
          </w:tcPr>
          <w:p>
            <w:r>
              <w:t xml:space="preserve">55,906,542</w:t>
            </w:r>
          </w:p>
        </w:tc>
        <w:tc>
          <w:tcPr>
            <w:tcW w:type="dxa" w:w="1285"/>
          </w:tcPr>
          <w:p>
            <w:r>
              <w:t xml:space="preserve">98.40%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Promoter Group</w:t>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Maithili	Rajesh Hegde</w:t>
            </w:r>
          </w:p>
        </w:tc>
        <w:tc>
          <w:tcPr>
            <w:tcW w:type="dxa" w:w="1285"/>
          </w:tcPr>
          <w:p>
            <w:r>
              <w:t xml:space="preserve">100</w:t>
            </w:r>
          </w:p>
        </w:tc>
        <w:tc>
          <w:tcPr>
            <w:tcW w:type="dxa" w:w="1285"/>
          </w:tcPr>
          <w:p>
            <w:r>
              <w:t xml:space="preserve">0.00**%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Katyayani Balasubramanian</w:t>
            </w:r>
          </w:p>
        </w:tc>
        <w:tc>
          <w:tcPr>
            <w:tcW w:type="dxa" w:w="1285"/>
          </w:tcPr>
          <w:p>
            <w:r>
              <w:t xml:space="preserve">100</w:t>
            </w:r>
          </w:p>
        </w:tc>
        <w:tc>
          <w:tcPr>
            <w:tcW w:type="dxa" w:w="1285"/>
          </w:tcPr>
          <w:p>
            <w:r>
              <w:t xml:space="preserve">0.00**%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Sub-total (B)</w:t>
            </w:r>
          </w:p>
        </w:tc>
        <w:tc>
          <w:tcPr>
            <w:tcW w:type="dxa" w:w="1285"/>
          </w:tcPr>
          <w:p>
            <w:r>
              <w:t xml:space="preserve">200</w:t>
            </w:r>
          </w:p>
        </w:tc>
        <w:tc>
          <w:tcPr>
            <w:tcW w:type="dxa" w:w="1285"/>
          </w:tcPr>
          <w:p>
            <w:r>
              <w:t xml:space="preserve">0.00**%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Additional top 10 Shareholders</w:t>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Hegmann - Orn Limited</w:t>
            </w:r>
          </w:p>
        </w:tc>
        <w:tc>
          <w:tcPr>
            <w:tcW w:type="dxa" w:w="1285"/>
          </w:tcPr>
          <w:p>
            <w:r>
              <w:t xml:space="preserve">8,51,563</w:t>
            </w:r>
          </w:p>
        </w:tc>
        <w:tc>
          <w:tcPr>
            <w:tcW w:type="dxa" w:w="1285"/>
          </w:tcPr>
          <w:p>
            <w:r>
              <w:t xml:space="preserve">1.50%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Rupal K. Sancheti</w:t>
            </w:r>
          </w:p>
        </w:tc>
        <w:tc>
          <w:tcPr>
            <w:tcW w:type="dxa" w:w="1285"/>
          </w:tcPr>
          <w:p>
            <w:r>
              <w:t xml:space="preserve">39,062</w:t>
            </w:r>
          </w:p>
        </w:tc>
        <w:tc>
          <w:tcPr>
            <w:tcW w:type="dxa" w:w="1285"/>
          </w:tcPr>
          <w:p>
            <w:r>
              <w:t xml:space="preserve">0.07%</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Salil Ajay Bhargava</w:t>
            </w:r>
          </w:p>
        </w:tc>
        <w:tc>
          <w:tcPr>
            <w:tcW w:type="dxa" w:w="1285"/>
          </w:tcPr>
          <w:p>
            <w:r>
              <w:t xml:space="preserve">13,021</w:t>
            </w:r>
          </w:p>
        </w:tc>
        <w:tc>
          <w:tcPr>
            <w:tcW w:type="dxa" w:w="1285"/>
          </w:tcPr>
          <w:p>
            <w:r>
              <w:t xml:space="preserve">0.02%</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Jabeen Ajay Menon</w:t>
            </w:r>
          </w:p>
        </w:tc>
        <w:tc>
          <w:tcPr>
            <w:tcW w:type="dxa" w:w="1285"/>
          </w:tcPr>
          <w:p>
            <w:r>
              <w:t xml:space="preserve">2,604</w:t>
            </w:r>
          </w:p>
        </w:tc>
        <w:tc>
          <w:tcPr>
            <w:tcW w:type="dxa" w:w="1285"/>
          </w:tcPr>
          <w:p>
            <w:r>
              <w:t xml:space="preserve">0.00**%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Ajay Menon</w:t>
            </w:r>
          </w:p>
        </w:tc>
        <w:tc>
          <w:tcPr>
            <w:tcW w:type="dxa" w:w="1285"/>
          </w:tcPr>
          <w:p>
            <w:r>
              <w:t xml:space="preserve">2,604</w:t>
            </w:r>
          </w:p>
        </w:tc>
        <w:tc>
          <w:tcPr>
            <w:tcW w:type="dxa" w:w="1285"/>
          </w:tcPr>
          <w:p>
            <w:r>
              <w:t xml:space="preserve">0.00**%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Sunil	Nagayya Shetty</w:t>
            </w:r>
          </w:p>
        </w:tc>
        <w:tc>
          <w:tcPr>
            <w:tcW w:type="dxa" w:w="1285"/>
          </w:tcPr>
          <w:p>
            <w:r>
              <w:t xml:space="preserve">2,604</w:t>
            </w:r>
          </w:p>
        </w:tc>
        <w:tc>
          <w:tcPr>
            <w:tcW w:type="dxa" w:w="1285"/>
          </w:tcPr>
          <w:p>
            <w:r>
              <w:t xml:space="preserve">0.00**%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Sub-total (C)</w:t>
            </w:r>
          </w:p>
        </w:tc>
        <w:tc>
          <w:tcPr>
            <w:tcW w:type="dxa" w:w="1285"/>
          </w:tcPr>
          <w:p>
            <w:r>
              <w:t xml:space="preserve">911,458</w:t>
            </w:r>
          </w:p>
        </w:tc>
        <w:tc>
          <w:tcPr>
            <w:tcW w:type="dxa" w:w="1285"/>
          </w:tcPr>
          <w:p>
            <w:r>
              <w:t xml:space="preserve">1.60%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r>
        <w:tc>
          <w:tcPr>
            <w:tcW w:type="dxa" w:w="1285"/>
          </w:tcPr>
          <w:p>
            <w:r>
              <w:t xml:space="preserve">Total (A+B+C)</w:t>
            </w:r>
          </w:p>
        </w:tc>
        <w:tc>
          <w:tcPr>
            <w:tcW w:type="dxa" w:w="1285"/>
          </w:tcPr>
          <w:p>
            <w:r>
              <w:t xml:space="preserve">5,68,18,200</w:t>
            </w:r>
          </w:p>
        </w:tc>
        <w:tc>
          <w:tcPr>
            <w:tcW w:type="dxa" w:w="1285"/>
          </w:tcPr>
          <w:p>
            <w:r>
              <w:t xml:space="preserve">100.00%</w:t>
            </w:r>
          </w:p>
        </w:tc>
        <w:tc>
          <w:tcPr>
            <w:tcW w:type="dxa" w:w="1285"/>
          </w:tcPr>
          <w:p>
            <w:r>
              <w:t xml:space="preserve">[●]</w:t>
            </w:r>
          </w:p>
        </w:tc>
        <w:tc>
          <w:tcPr>
            <w:tcW w:type="dxa" w:w="1285"/>
          </w:tcPr>
          <w:p>
            <w:r>
              <w:t xml:space="preserve">[●]</w:t>
            </w:r>
          </w:p>
        </w:tc>
        <w:tc>
          <w:tcPr>
            <w:tcW w:type="dxa" w:w="1285"/>
          </w:tcPr>
          <w:p>
            <w:r>
              <w:t xml:space="preserve">[●]</w:t>
            </w:r>
          </w:p>
        </w:tc>
        <w:tc>
          <w:tcPr>
            <w:tcW w:type="dxa" w:w="1285"/>
          </w:tcPr>
          <w:p>
            <w:r>
              <w:t xml:space="preserve">[●]</w:t>
            </w:r>
          </w:p>
        </w:tc>
      </w:tr>
    </w:tbl>
    <w:p/>
    <w:p>
      <w:r>
        <w:t xml:space="preserve">^Subject to completion of the Offer and finalisation of the Basis of Allotment.</w:t>
      </w:r>
    </w:p>
    <w:p>
      <w:r>
        <w:t xml:space="preserve">** The number is negligible and below the rounding off norms adopted by our Company.</w:t>
      </w:r>
    </w:p>
    <w:p>
      <w:r>
        <w:t xml:space="preserve">*Also, the Promoter Selling Shareholder</w:t>
      </w:r>
    </w:p>
    <w:p>
      <w:r>
        <w:t xml:space="preserve">For further details, see “Capital Structure” on page 84.</w:t>
      </w:r>
    </w:p>
    <w:p>
      <w:pPr>
        <w:pStyle w:val="Heading3"/>
      </w:pPr>
      <w:r>
        <w:t xml:space="preserve">Summary of selected financial information</w:t>
      </w:r>
    </w:p>
    <w:p>
      <w:r>
        <w:t xml:space="preserve">The details of certain financial information as at and for the three-month period ended June 30, 2025 and Fiscals 2025, 2024 and 2023, as derived from the Restated Financial Statements are set forth below:</w:t>
      </w:r>
    </w:p>
    <w:p>
      <w:r>
        <w:t xml:space="preserve">(₹ in million, except per share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t xml:space="preserve">Particulars</w:t>
            </w:r>
          </w:p>
        </w:tc>
        <w:tc>
          <w:tcPr>
            <w:tcW w:type="dxa" w:w="1800"/>
          </w:tcPr>
          <w:p>
            <w:r>
              <w:t xml:space="preserve">As at and for the three-month period ended June 30, 2025</w:t>
            </w:r>
          </w:p>
        </w:tc>
        <w:tc>
          <w:tcPr>
            <w:tcW w:type="dxa" w:w="1800"/>
          </w:tcPr>
          <w:p>
            <w:r>
              <w:t xml:space="preserve">As at and for</w:t>
            </w:r>
          </w:p>
        </w:tc>
        <w:tc>
          <w:tcPr>
            <w:tcW w:type="dxa" w:w="1800"/>
          </w:tcPr>
          <w:p>
            <w:r>
              <w:t xml:space="preserve"/>
            </w:r>
          </w:p>
        </w:tc>
        <w:tc>
          <w:tcPr>
            <w:tcW w:type="dxa" w:w="1800"/>
          </w:tcPr>
          <w:p>
            <w:r>
              <w:t xml:space="preserve"/>
            </w:r>
          </w:p>
        </w:tc>
      </w:tr>
      <w:tr>
        <w:tc>
          <w:tcPr>
            <w:tcW w:type="dxa" w:w="1800"/>
          </w:tcPr>
          <w:p>
            <w:r>
              <w:t xml:space="preserve">Fiscal 2025</w:t>
            </w:r>
          </w:p>
        </w:tc>
        <w:tc>
          <w:tcPr>
            <w:tcW w:type="dxa" w:w="1800"/>
          </w:tcPr>
          <w:p>
            <w:r>
              <w:t xml:space="preserve">Fiscal 2024</w:t>
            </w:r>
          </w:p>
        </w:tc>
        <w:tc>
          <w:tcPr>
            <w:tcW w:type="dxa" w:w="1800"/>
          </w:tcPr>
          <w:p>
            <w:r>
              <w:t xml:space="preserve">Fiscal 2023</w:t>
            </w:r>
          </w:p>
        </w:tc>
        <w:tc>
          <w:tcPr>
            <w:tcW w:type="dxa" w:w="1800"/>
          </w:tcPr>
          <w:p>
            <w:r>
              <w:t xml:space="preserve"/>
            </w:r>
          </w:p>
        </w:tc>
        <w:tc>
          <w:tcPr>
            <w:tcW w:type="dxa" w:w="1800"/>
          </w:tcPr>
          <w:p>
            <w:r>
              <w:t xml:space="preserve"/>
            </w:r>
          </w:p>
        </w:tc>
      </w:tr>
      <w:tr>
        <w:tc>
          <w:tcPr>
            <w:tcW w:type="dxa" w:w="1800"/>
          </w:tcPr>
          <w:p>
            <w:r>
              <w:t xml:space="preserve">Equity share capital</w:t>
            </w:r>
          </w:p>
        </w:tc>
        <w:tc>
          <w:tcPr>
            <w:tcW w:type="dxa" w:w="1800"/>
          </w:tcPr>
          <w:p>
            <w:r>
              <w:t xml:space="preserve">284.09</w:t>
            </w:r>
          </w:p>
        </w:tc>
        <w:tc>
          <w:tcPr>
            <w:tcW w:type="dxa" w:w="1800"/>
          </w:tcPr>
          <w:p>
            <w:r>
              <w:t xml:space="preserve">284.09</w:t>
            </w:r>
          </w:p>
        </w:tc>
        <w:tc>
          <w:tcPr>
            <w:tcW w:type="dxa" w:w="1800"/>
          </w:tcPr>
          <w:p>
            <w:r>
              <w:t xml:space="preserve">56.82</w:t>
            </w:r>
          </w:p>
        </w:tc>
        <w:tc>
          <w:tcPr>
            <w:tcW w:type="dxa" w:w="1800"/>
          </w:tcPr>
          <w:p>
            <w:r>
              <w:t xml:space="preserve">56.82</w:t>
            </w:r>
          </w:p>
        </w:tc>
      </w:tr>
      <w:tr>
        <w:tc>
          <w:tcPr>
            <w:tcW w:type="dxa" w:w="1800"/>
          </w:tcPr>
          <w:p>
            <w:r>
              <w:t xml:space="preserve">Total equity</w:t>
            </w:r>
          </w:p>
        </w:tc>
        <w:tc>
          <w:tcPr>
            <w:tcW w:type="dxa" w:w="1800"/>
          </w:tcPr>
          <w:p>
            <w:r>
              <w:t xml:space="preserve">3,214.74</w:t>
            </w:r>
          </w:p>
        </w:tc>
        <w:tc>
          <w:tcPr>
            <w:tcW w:type="dxa" w:w="1800"/>
          </w:tcPr>
          <w:p>
            <w:r>
              <w:t xml:space="preserve">2,985.46</w:t>
            </w:r>
          </w:p>
        </w:tc>
        <w:tc>
          <w:tcPr>
            <w:tcW w:type="dxa" w:w="1800"/>
          </w:tcPr>
          <w:p>
            <w:r>
              <w:t xml:space="preserve">2,309.46</w:t>
            </w:r>
          </w:p>
        </w:tc>
        <w:tc>
          <w:tcPr>
            <w:tcW w:type="dxa" w:w="1800"/>
          </w:tcPr>
          <w:p>
            <w:r>
              <w:t xml:space="preserve">1,936.55</w:t>
            </w:r>
          </w:p>
        </w:tc>
      </w:tr>
      <w:tr>
        <w:tc>
          <w:tcPr>
            <w:tcW w:type="dxa" w:w="1800"/>
          </w:tcPr>
          <w:p>
            <w:r>
              <w:t xml:space="preserve">Net worth(1)</w:t>
            </w:r>
          </w:p>
        </w:tc>
        <w:tc>
          <w:tcPr>
            <w:tcW w:type="dxa" w:w="1800"/>
          </w:tcPr>
          <w:p>
            <w:r>
              <w:t xml:space="preserve">3,214.74</w:t>
            </w:r>
          </w:p>
        </w:tc>
        <w:tc>
          <w:tcPr>
            <w:tcW w:type="dxa" w:w="1800"/>
          </w:tcPr>
          <w:p>
            <w:r>
              <w:t xml:space="preserve">2,985.46</w:t>
            </w:r>
          </w:p>
        </w:tc>
        <w:tc>
          <w:tcPr>
            <w:tcW w:type="dxa" w:w="1800"/>
          </w:tcPr>
          <w:p>
            <w:r>
              <w:t xml:space="preserve">2,309.46</w:t>
            </w:r>
          </w:p>
        </w:tc>
        <w:tc>
          <w:tcPr>
            <w:tcW w:type="dxa" w:w="1800"/>
          </w:tcPr>
          <w:p>
            <w:r>
              <w:t xml:space="preserve">1,936.55</w:t>
            </w:r>
          </w:p>
        </w:tc>
      </w:tr>
      <w:tr>
        <w:tc>
          <w:tcPr>
            <w:tcW w:type="dxa" w:w="1800"/>
          </w:tcPr>
          <w:p>
            <w:r>
              <w:t xml:space="preserve">Return on Net worth</w:t>
            </w:r>
          </w:p>
        </w:tc>
        <w:tc>
          <w:tcPr>
            <w:tcW w:type="dxa" w:w="1800"/>
          </w:tcPr>
          <w:p>
            <w:r>
              <w:t xml:space="preserve">7.06%</w:t>
            </w:r>
          </w:p>
        </w:tc>
        <w:tc>
          <w:tcPr>
            <w:tcW w:type="dxa" w:w="1800"/>
          </w:tcPr>
          <w:p>
            <w:r>
              <w:t xml:space="preserve">22.77%</w:t>
            </w:r>
          </w:p>
        </w:tc>
        <w:tc>
          <w:tcPr>
            <w:tcW w:type="dxa" w:w="1800"/>
          </w:tcPr>
          <w:p>
            <w:r>
              <w:t xml:space="preserve">16.17%</w:t>
            </w:r>
          </w:p>
        </w:tc>
        <w:tc>
          <w:tcPr>
            <w:tcW w:type="dxa" w:w="1800"/>
          </w:tcPr>
          <w:p>
            <w:r>
              <w:t xml:space="preserve">13.74%</w:t>
            </w:r>
          </w:p>
        </w:tc>
      </w:tr>
      <w:tr>
        <w:tc>
          <w:tcPr>
            <w:tcW w:type="dxa" w:w="1800"/>
          </w:tcPr>
          <w:p>
            <w:r>
              <w:t xml:space="preserve">Revenue from operations</w:t>
            </w:r>
          </w:p>
        </w:tc>
        <w:tc>
          <w:tcPr>
            <w:tcW w:type="dxa" w:w="1800"/>
          </w:tcPr>
          <w:p>
            <w:r>
              <w:t xml:space="preserve">5,587.12</w:t>
            </w:r>
          </w:p>
        </w:tc>
        <w:tc>
          <w:tcPr>
            <w:tcW w:type="dxa" w:w="1800"/>
          </w:tcPr>
          <w:p>
            <w:r>
              <w:t xml:space="preserve">19,282.93</w:t>
            </w:r>
          </w:p>
        </w:tc>
        <w:tc>
          <w:tcPr>
            <w:tcW w:type="dxa" w:w="1800"/>
          </w:tcPr>
          <w:p>
            <w:r>
              <w:t xml:space="preserve">13,828.15</w:t>
            </w:r>
          </w:p>
        </w:tc>
        <w:tc>
          <w:tcPr>
            <w:tcW w:type="dxa" w:w="1800"/>
          </w:tcPr>
          <w:p>
            <w:r>
              <w:t xml:space="preserve">10,494.60</w:t>
            </w:r>
          </w:p>
        </w:tc>
      </w:tr>
      <w:tr>
        <w:tc>
          <w:tcPr>
            <w:tcW w:type="dxa" w:w="1800"/>
          </w:tcPr>
          <w:p>
            <w:r>
              <w:t xml:space="preserve">Restated profit for the year</w:t>
            </w:r>
          </w:p>
        </w:tc>
        <w:tc>
          <w:tcPr>
            <w:tcW w:type="dxa" w:w="1800"/>
          </w:tcPr>
          <w:p>
            <w:r>
              <w:t xml:space="preserve">226.81</w:t>
            </w:r>
          </w:p>
        </w:tc>
        <w:tc>
          <w:tcPr>
            <w:tcW w:type="dxa" w:w="1800"/>
          </w:tcPr>
          <w:p>
            <w:r>
              <w:t xml:space="preserve">679.88</w:t>
            </w:r>
          </w:p>
        </w:tc>
        <w:tc>
          <w:tcPr>
            <w:tcW w:type="dxa" w:w="1800"/>
          </w:tcPr>
          <w:p>
            <w:r>
              <w:t xml:space="preserve">373.50</w:t>
            </w:r>
          </w:p>
        </w:tc>
        <w:tc>
          <w:tcPr>
            <w:tcW w:type="dxa" w:w="1800"/>
          </w:tcPr>
          <w:p>
            <w:r>
              <w:t xml:space="preserve">266.13</w:t>
            </w:r>
          </w:p>
        </w:tc>
      </w:tr>
      <w:tr>
        <w:tc>
          <w:tcPr>
            <w:tcW w:type="dxa" w:w="1800"/>
          </w:tcPr>
          <w:p>
            <w:r>
              <w:t xml:space="preserve">Earnings per Equity Share (of face value of ₹5 each) *</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 Basic(2)(4)</w:t>
            </w:r>
          </w:p>
        </w:tc>
        <w:tc>
          <w:tcPr>
            <w:tcW w:type="dxa" w:w="1800"/>
          </w:tcPr>
          <w:p>
            <w:r>
              <w:t xml:space="preserve">3.99</w:t>
            </w:r>
          </w:p>
        </w:tc>
        <w:tc>
          <w:tcPr>
            <w:tcW w:type="dxa" w:w="1800"/>
          </w:tcPr>
          <w:p>
            <w:r>
              <w:t xml:space="preserve">11.97</w:t>
            </w:r>
          </w:p>
        </w:tc>
        <w:tc>
          <w:tcPr>
            <w:tcW w:type="dxa" w:w="1800"/>
          </w:tcPr>
          <w:p>
            <w:r>
              <w:t xml:space="preserve">6.57</w:t>
            </w:r>
          </w:p>
        </w:tc>
        <w:tc>
          <w:tcPr>
            <w:tcW w:type="dxa" w:w="1800"/>
          </w:tcPr>
          <w:p>
            <w:r>
              <w:t xml:space="preserve">4.68</w:t>
            </w:r>
          </w:p>
        </w:tc>
      </w:tr>
      <w:tr>
        <w:tc>
          <w:tcPr>
            <w:tcW w:type="dxa" w:w="1800"/>
          </w:tcPr>
          <w:p>
            <w:r>
              <w:t xml:space="preserve">- Diluted(3)(4)</w:t>
            </w:r>
          </w:p>
        </w:tc>
        <w:tc>
          <w:tcPr>
            <w:tcW w:type="dxa" w:w="1800"/>
          </w:tcPr>
          <w:p>
            <w:r>
              <w:t xml:space="preserve">3.99</w:t>
            </w:r>
          </w:p>
        </w:tc>
        <w:tc>
          <w:tcPr>
            <w:tcW w:type="dxa" w:w="1800"/>
          </w:tcPr>
          <w:p>
            <w:r>
              <w:t xml:space="preserve">11.97</w:t>
            </w:r>
          </w:p>
        </w:tc>
        <w:tc>
          <w:tcPr>
            <w:tcW w:type="dxa" w:w="1800"/>
          </w:tcPr>
          <w:p>
            <w:r>
              <w:t xml:space="preserve">6.57</w:t>
            </w:r>
          </w:p>
        </w:tc>
        <w:tc>
          <w:tcPr>
            <w:tcW w:type="dxa" w:w="1800"/>
          </w:tcPr>
          <w:p>
            <w:r>
              <w:t xml:space="preserve">4.68</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t xml:space="preserve">Particulars</w:t>
            </w:r>
          </w:p>
        </w:tc>
        <w:tc>
          <w:tcPr>
            <w:tcW w:type="dxa" w:w="1800"/>
          </w:tcPr>
          <w:p>
            <w:r>
              <w:t xml:space="preserve">As at and for the three-month period ended June 30, 2025</w:t>
            </w:r>
          </w:p>
        </w:tc>
        <w:tc>
          <w:tcPr>
            <w:tcW w:type="dxa" w:w="1800"/>
          </w:tcPr>
          <w:p>
            <w:r>
              <w:t xml:space="preserve">As at and for</w:t>
            </w:r>
          </w:p>
        </w:tc>
        <w:tc>
          <w:tcPr>
            <w:tcW w:type="dxa" w:w="1800"/>
          </w:tcPr>
          <w:p>
            <w:r>
              <w:t xml:space="preserve"/>
            </w:r>
          </w:p>
        </w:tc>
        <w:tc>
          <w:tcPr>
            <w:tcW w:type="dxa" w:w="1800"/>
          </w:tcPr>
          <w:p>
            <w:r>
              <w:t xml:space="preserve"/>
            </w:r>
          </w:p>
        </w:tc>
      </w:tr>
      <w:tr>
        <w:tc>
          <w:tcPr>
            <w:tcW w:type="dxa" w:w="1800"/>
          </w:tcPr>
          <w:p>
            <w:r>
              <w:t xml:space="preserve">Fiscal 2025</w:t>
            </w:r>
          </w:p>
        </w:tc>
        <w:tc>
          <w:tcPr>
            <w:tcW w:type="dxa" w:w="1800"/>
          </w:tcPr>
          <w:p>
            <w:r>
              <w:t xml:space="preserve">Fiscal 2024</w:t>
            </w:r>
          </w:p>
        </w:tc>
        <w:tc>
          <w:tcPr>
            <w:tcW w:type="dxa" w:w="1800"/>
          </w:tcPr>
          <w:p>
            <w:r>
              <w:t xml:space="preserve">Fiscal 2023</w:t>
            </w:r>
          </w:p>
        </w:tc>
        <w:tc>
          <w:tcPr>
            <w:tcW w:type="dxa" w:w="1800"/>
          </w:tcPr>
          <w:p>
            <w:r>
              <w:t xml:space="preserve"/>
            </w:r>
          </w:p>
        </w:tc>
        <w:tc>
          <w:tcPr>
            <w:tcW w:type="dxa" w:w="1800"/>
          </w:tcPr>
          <w:p>
            <w:r>
              <w:t xml:space="preserve"/>
            </w:r>
          </w:p>
        </w:tc>
      </w:tr>
      <w:tr>
        <w:tc>
          <w:tcPr>
            <w:tcW w:type="dxa" w:w="1800"/>
          </w:tcPr>
          <w:p>
            <w:r>
              <w:t xml:space="preserve">Net Asset Value per Equity Share(5)</w:t>
            </w:r>
          </w:p>
        </w:tc>
        <w:tc>
          <w:tcPr>
            <w:tcW w:type="dxa" w:w="1800"/>
          </w:tcPr>
          <w:p>
            <w:r>
              <w:t xml:space="preserve">56.58</w:t>
            </w:r>
          </w:p>
        </w:tc>
        <w:tc>
          <w:tcPr>
            <w:tcW w:type="dxa" w:w="1800"/>
          </w:tcPr>
          <w:p>
            <w:r>
              <w:t xml:space="preserve">52.54</w:t>
            </w:r>
          </w:p>
        </w:tc>
        <w:tc>
          <w:tcPr>
            <w:tcW w:type="dxa" w:w="1800"/>
          </w:tcPr>
          <w:p>
            <w:r>
              <w:t xml:space="preserve">40.65</w:t>
            </w:r>
          </w:p>
        </w:tc>
        <w:tc>
          <w:tcPr>
            <w:tcW w:type="dxa" w:w="1800"/>
          </w:tcPr>
          <w:p>
            <w:r>
              <w:t xml:space="preserve">34.08</w:t>
            </w:r>
          </w:p>
        </w:tc>
      </w:tr>
      <w:tr>
        <w:tc>
          <w:tcPr>
            <w:tcW w:type="dxa" w:w="1800"/>
          </w:tcPr>
          <w:p>
            <w:r>
              <w:t xml:space="preserve">Total borrowings(6)</w:t>
            </w:r>
          </w:p>
        </w:tc>
        <w:tc>
          <w:tcPr>
            <w:tcW w:type="dxa" w:w="1800"/>
          </w:tcPr>
          <w:p>
            <w:r>
              <w:t xml:space="preserve">3,793.94</w:t>
            </w:r>
          </w:p>
        </w:tc>
        <w:tc>
          <w:tcPr>
            <w:tcW w:type="dxa" w:w="1800"/>
          </w:tcPr>
          <w:p>
            <w:r>
              <w:t xml:space="preserve">3,600.49</w:t>
            </w:r>
          </w:p>
        </w:tc>
        <w:tc>
          <w:tcPr>
            <w:tcW w:type="dxa" w:w="1800"/>
          </w:tcPr>
          <w:p>
            <w:r>
              <w:t xml:space="preserve">2,068.08</w:t>
            </w:r>
          </w:p>
        </w:tc>
        <w:tc>
          <w:tcPr>
            <w:tcW w:type="dxa" w:w="1800"/>
          </w:tcPr>
          <w:p>
            <w:r>
              <w:t xml:space="preserve">1,203.54</w:t>
            </w:r>
          </w:p>
        </w:tc>
      </w:tr>
    </w:tbl>
    <w:p/>
    <w:p>
      <w:r>
        <w:t xml:space="preserve">*Not annualised for period ended June 30, 2025. Notes:</w:t>
      </w:r>
    </w:p>
    <w:p>
      <w:pPr>
        <w:pStyle w:val="ListParagraph"/>
        <w:numPr>
          <w:ilvl w:val="0"/>
          <w:numId w:val="2"/>
        </w:numPr>
      </w:pPr>
      <w:r>
        <w:t xml:space="preserve">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capital reserve, foreign currency translation reserve, write-back of depreciation as at period /year end, as per Restated Financial Statements of Assets and Liabilities of the Company.</w:t>
      </w:r>
    </w:p>
    <w:p>
      <w:pPr>
        <w:pStyle w:val="ListParagraph"/>
        <w:numPr>
          <w:ilvl w:val="0"/>
          <w:numId w:val="2"/>
        </w:numPr>
      </w:pPr>
      <w:r>
        <w:t xml:space="preserve">Earnings per Equity Share (Basic) = restated profit attributable to the equity holders / weighted average number of equity shares.</w:t>
      </w:r>
    </w:p>
    <w:p>
      <w:pPr>
        <w:pStyle w:val="ListParagraph"/>
        <w:numPr>
          <w:ilvl w:val="0"/>
          <w:numId w:val="2"/>
        </w:numPr>
      </w:pPr>
      <w:r>
        <w:t xml:space="preserve">Earnings per Equity Share (Diluted) = restated profit attributable to the equity holders / weighted average number of equity shares adjusted for the effects of dilution.</w:t>
      </w:r>
    </w:p>
    <w:p>
      <w:pPr>
        <w:pStyle w:val="ListParagraph"/>
        <w:numPr>
          <w:ilvl w:val="0"/>
          <w:numId w:val="2"/>
        </w:numPr>
      </w:pPr>
      <w:r>
        <w:t xml:space="preserve">Basic EPS and Diluted EPS calculations are in accordance with Indian Accounting Standard 33 ‘Earnings per Share’. The Split of Equity Shares and Bonus Issue are retrospectively considered for the computation of weighted average number of equity shares outstanding during the period, in accordance with Ind AS 33.</w:t>
      </w:r>
    </w:p>
    <w:p>
      <w:pPr>
        <w:pStyle w:val="ListParagraph"/>
        <w:numPr>
          <w:ilvl w:val="0"/>
          <w:numId w:val="2"/>
        </w:numPr>
      </w:pPr>
      <w:r>
        <w:t xml:space="preserve">Net Asset Value per Equity share is calculated as Equity attributable to owners of the Company / Net Worth divided by Weighted average number of shares outstanding during the year as adjusted for Split of Equity Shares and Bonus Issue.</w:t>
      </w:r>
    </w:p>
    <w:p>
      <w:pPr>
        <w:pStyle w:val="ListParagraph"/>
        <w:numPr>
          <w:ilvl w:val="0"/>
          <w:numId w:val="2"/>
        </w:numPr>
      </w:pPr>
      <w:r>
        <w:t xml:space="preserve">Total borrowings are computed as current borrowings plus non-current borrowings.</w:t>
      </w:r>
    </w:p>
    <w:p>
      <w:r>
        <w:t xml:space="preserve">For further details, see “Restated Financial Statements” on page 280.</w:t>
      </w:r>
    </w:p>
    <w:p>
      <w:pPr>
        <w:pStyle w:val="Heading3"/>
      </w:pPr>
      <w:r>
        <w:t xml:space="preserve">Qualifications of the Statutory Auditors which have not been given effect to in the Restated Financial Statements</w:t>
      </w:r>
    </w:p>
    <w:p>
      <w:r>
        <w:t xml:space="preserve">There are no qualifications included by the Statutory Auditors in their audit reports and hence no effect is required to be given in the Restated Financial Statements.</w:t>
      </w:r>
    </w:p>
    <w:p>
      <w:pPr>
        <w:pStyle w:val="Heading3"/>
      </w:pPr>
      <w:r>
        <w:t xml:space="preserve">Summary of outstanding litigations</w:t>
      </w:r>
    </w:p>
    <w:p>
      <w:r>
        <w:t xml:space="preserve">A summary of outstanding litigation proceedings involving our Company, our Directors, our Promoters, our KMPs and Senior Management in accordance with the SEBI ICDR Regulations and the Materiality Policy as on the date of this Red Herring Prospectus, is provided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tcPr>
          <w:p>
            <w:r>
              <w:t xml:space="preserve">Name of entity</w:t>
            </w:r>
          </w:p>
        </w:tc>
        <w:tc>
          <w:tcPr>
            <w:tcW w:type="dxa" w:w="1285"/>
          </w:tcPr>
          <w:p>
            <w:r>
              <w:t xml:space="preserve">Criminal proceedings</w:t>
            </w:r>
          </w:p>
        </w:tc>
        <w:tc>
          <w:tcPr>
            <w:tcW w:type="dxa" w:w="1285"/>
          </w:tcPr>
          <w:p>
            <w:r>
              <w:t xml:space="preserve">Tax proceedings</w:t>
            </w:r>
          </w:p>
        </w:tc>
        <w:tc>
          <w:tcPr>
            <w:tcW w:type="dxa" w:w="1285"/>
          </w:tcPr>
          <w:p>
            <w:r>
              <w:t xml:space="preserve">Statutory or regulatory proceedings</w:t>
            </w:r>
          </w:p>
        </w:tc>
        <w:tc>
          <w:tcPr>
            <w:tcW w:type="dxa" w:w="1285"/>
          </w:tcPr>
          <w:p>
            <w:r>
              <w:t xml:space="preserve">Disciplinary actions by the SEBI or Stock Exchangesagainst our Promoters</w:t>
            </w:r>
          </w:p>
        </w:tc>
        <w:tc>
          <w:tcPr>
            <w:tcW w:type="dxa" w:w="1285"/>
          </w:tcPr>
          <w:p>
            <w:r>
              <w:t xml:space="preserve">Material civil litigations#</w:t>
            </w:r>
          </w:p>
        </w:tc>
        <w:tc>
          <w:tcPr>
            <w:tcW w:type="dxa" w:w="1285"/>
          </w:tcPr>
          <w:p>
            <w:r>
              <w:t xml:space="preserve">Aggregate amount involved* (₹ in million)</w:t>
            </w:r>
          </w:p>
        </w:tc>
      </w:tr>
      <w:tr>
        <w:tc>
          <w:tcPr>
            <w:tcW w:type="dxa" w:w="1285"/>
          </w:tcPr>
          <w:p>
            <w:r>
              <w:t xml:space="preserve">Company</w:t>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By our Company</w:t>
            </w:r>
          </w:p>
        </w:tc>
        <w:tc>
          <w:tcPr>
            <w:tcW w:type="dxa" w:w="1285"/>
          </w:tcPr>
          <w:p>
            <w:r>
              <w:t xml:space="preserve">2</w:t>
            </w:r>
          </w:p>
        </w:tc>
        <w:tc>
          <w:tcPr>
            <w:tcW w:type="dxa" w:w="1285"/>
          </w:tcPr>
          <w:p>
            <w:r>
              <w:t xml:space="preserve">0</w:t>
            </w:r>
          </w:p>
        </w:tc>
        <w:tc>
          <w:tcPr>
            <w:tcW w:type="dxa" w:w="1285"/>
          </w:tcPr>
          <w:p>
            <w:r>
              <w:t xml:space="preserve">N.A.</w:t>
            </w:r>
          </w:p>
        </w:tc>
        <w:tc>
          <w:tcPr>
            <w:tcW w:type="dxa" w:w="1285"/>
          </w:tcPr>
          <w:p>
            <w:r>
              <w:t xml:space="preserve">N.A.</w:t>
            </w:r>
          </w:p>
        </w:tc>
        <w:tc>
          <w:tcPr>
            <w:tcW w:type="dxa" w:w="1285"/>
          </w:tcPr>
          <w:p>
            <w:r>
              <w:t xml:space="preserve">0</w:t>
            </w:r>
          </w:p>
        </w:tc>
        <w:tc>
          <w:tcPr>
            <w:tcW w:type="dxa" w:w="1285"/>
          </w:tcPr>
          <w:p>
            <w:r>
              <w:t xml:space="preserve">11.54</w:t>
            </w:r>
          </w:p>
        </w:tc>
      </w:tr>
      <w:tr>
        <w:tc>
          <w:tcPr>
            <w:tcW w:type="dxa" w:w="1285"/>
          </w:tcPr>
          <w:p>
            <w:r>
              <w:t xml:space="preserve">Against our Company</w:t>
            </w:r>
          </w:p>
        </w:tc>
        <w:tc>
          <w:tcPr>
            <w:tcW w:type="dxa" w:w="1285"/>
          </w:tcPr>
          <w:p>
            <w:r>
              <w:t xml:space="preserve">0</w:t>
            </w:r>
          </w:p>
        </w:tc>
        <w:tc>
          <w:tcPr>
            <w:tcW w:type="dxa" w:w="1285"/>
          </w:tcPr>
          <w:p>
            <w:r>
              <w:t xml:space="preserve">0</w:t>
            </w:r>
          </w:p>
        </w:tc>
        <w:tc>
          <w:tcPr>
            <w:tcW w:type="dxa" w:w="1285"/>
          </w:tcPr>
          <w:p>
            <w:r>
              <w:t xml:space="preserve">0</w:t>
            </w:r>
          </w:p>
        </w:tc>
        <w:tc>
          <w:tcPr>
            <w:tcW w:type="dxa" w:w="1285"/>
          </w:tcPr>
          <w:p>
            <w:r>
              <w:t xml:space="preserve">N.A.</w:t>
            </w:r>
          </w:p>
        </w:tc>
        <w:tc>
          <w:tcPr>
            <w:tcW w:type="dxa" w:w="1285"/>
          </w:tcPr>
          <w:p>
            <w:r>
              <w:t xml:space="preserve">0</w:t>
            </w:r>
          </w:p>
        </w:tc>
        <w:tc>
          <w:tcPr>
            <w:tcW w:type="dxa" w:w="1285"/>
          </w:tcPr>
          <w:p>
            <w:r>
              <w:t xml:space="preserve">0.00</w:t>
            </w:r>
          </w:p>
        </w:tc>
      </w:tr>
      <w:tr>
        <w:tc>
          <w:tcPr>
            <w:tcW w:type="dxa" w:w="1285"/>
          </w:tcPr>
          <w:p>
            <w:r>
              <w:t xml:space="preserve">Directors (excluding our Promoters)</w:t>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By our Directors</w:t>
            </w:r>
          </w:p>
        </w:tc>
        <w:tc>
          <w:tcPr>
            <w:tcW w:type="dxa" w:w="1285"/>
          </w:tcPr>
          <w:p>
            <w:r>
              <w:t xml:space="preserve">1</w:t>
            </w:r>
          </w:p>
        </w:tc>
        <w:tc>
          <w:tcPr>
            <w:tcW w:type="dxa" w:w="1285"/>
          </w:tcPr>
          <w:p>
            <w:r>
              <w:t xml:space="preserve">0</w:t>
            </w:r>
          </w:p>
        </w:tc>
        <w:tc>
          <w:tcPr>
            <w:tcW w:type="dxa" w:w="1285"/>
          </w:tcPr>
          <w:p>
            <w:r>
              <w:t xml:space="preserve">N.A.</w:t>
            </w:r>
          </w:p>
        </w:tc>
        <w:tc>
          <w:tcPr>
            <w:tcW w:type="dxa" w:w="1285"/>
          </w:tcPr>
          <w:p>
            <w:r>
              <w:t xml:space="preserve">N.A.</w:t>
            </w:r>
          </w:p>
        </w:tc>
        <w:tc>
          <w:tcPr>
            <w:tcW w:type="dxa" w:w="1285"/>
          </w:tcPr>
          <w:p>
            <w:r>
              <w:t xml:space="preserve">2</w:t>
            </w:r>
          </w:p>
        </w:tc>
        <w:tc>
          <w:tcPr>
            <w:tcW w:type="dxa" w:w="1285"/>
          </w:tcPr>
          <w:p>
            <w:r>
              <w:t xml:space="preserve">1,360.00</w:t>
            </w:r>
          </w:p>
        </w:tc>
      </w:tr>
      <w:tr>
        <w:tc>
          <w:tcPr>
            <w:tcW w:type="dxa" w:w="1285"/>
          </w:tcPr>
          <w:p>
            <w:r>
              <w:t xml:space="preserve">Against our Directors</w:t>
            </w:r>
          </w:p>
        </w:tc>
        <w:tc>
          <w:tcPr>
            <w:tcW w:type="dxa" w:w="1285"/>
          </w:tcPr>
          <w:p>
            <w:r>
              <w:t xml:space="preserve">1</w:t>
            </w:r>
          </w:p>
        </w:tc>
        <w:tc>
          <w:tcPr>
            <w:tcW w:type="dxa" w:w="1285"/>
          </w:tcPr>
          <w:p>
            <w:r>
              <w:t xml:space="preserve">1</w:t>
            </w:r>
          </w:p>
        </w:tc>
        <w:tc>
          <w:tcPr>
            <w:tcW w:type="dxa" w:w="1285"/>
          </w:tcPr>
          <w:p>
            <w:r>
              <w:t xml:space="preserve">0</w:t>
            </w:r>
          </w:p>
        </w:tc>
        <w:tc>
          <w:tcPr>
            <w:tcW w:type="dxa" w:w="1285"/>
          </w:tcPr>
          <w:p>
            <w:r>
              <w:t xml:space="preserve">N.A.</w:t>
            </w:r>
          </w:p>
        </w:tc>
        <w:tc>
          <w:tcPr>
            <w:tcW w:type="dxa" w:w="1285"/>
          </w:tcPr>
          <w:p>
            <w:r>
              <w:t xml:space="preserve">0</w:t>
            </w:r>
          </w:p>
        </w:tc>
        <w:tc>
          <w:tcPr>
            <w:tcW w:type="dxa" w:w="1285"/>
          </w:tcPr>
          <w:p>
            <w:r>
              <w:t xml:space="preserve">0.73</w:t>
            </w:r>
          </w:p>
        </w:tc>
      </w:tr>
      <w:tr>
        <w:tc>
          <w:tcPr>
            <w:tcW w:type="dxa" w:w="1285"/>
          </w:tcPr>
          <w:p>
            <w:r>
              <w:t xml:space="preserve">Promoters (including the Executive Directors who are also our Promoters)</w:t>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By our Promoters</w:t>
            </w:r>
          </w:p>
        </w:tc>
        <w:tc>
          <w:tcPr>
            <w:tcW w:type="dxa" w:w="1285"/>
          </w:tcPr>
          <w:p>
            <w:r>
              <w:t xml:space="preserve">1</w:t>
            </w:r>
          </w:p>
        </w:tc>
        <w:tc>
          <w:tcPr>
            <w:tcW w:type="dxa" w:w="1285"/>
          </w:tcPr>
          <w:p>
            <w:r>
              <w:t xml:space="preserve">0</w:t>
            </w:r>
          </w:p>
        </w:tc>
        <w:tc>
          <w:tcPr>
            <w:tcW w:type="dxa" w:w="1285"/>
          </w:tcPr>
          <w:p>
            <w:r>
              <w:t xml:space="preserve">N.A.</w:t>
            </w:r>
          </w:p>
        </w:tc>
        <w:tc>
          <w:tcPr>
            <w:tcW w:type="dxa" w:w="1285"/>
          </w:tcPr>
          <w:p>
            <w:r>
              <w:t xml:space="preserve">N.A.</w:t>
            </w:r>
          </w:p>
        </w:tc>
        <w:tc>
          <w:tcPr>
            <w:tcW w:type="dxa" w:w="1285"/>
          </w:tcPr>
          <w:p>
            <w:r>
              <w:t xml:space="preserve">1</w:t>
            </w:r>
          </w:p>
        </w:tc>
        <w:tc>
          <w:tcPr>
            <w:tcW w:type="dxa" w:w="1285"/>
          </w:tcPr>
          <w:p>
            <w:r>
              <w:t xml:space="preserve">50.00</w:t>
            </w:r>
          </w:p>
        </w:tc>
      </w:tr>
      <w:tr>
        <w:tc>
          <w:tcPr>
            <w:tcW w:type="dxa" w:w="1285"/>
          </w:tcPr>
          <w:p>
            <w:r>
              <w:t xml:space="preserve">Against our Promoters</w:t>
            </w:r>
          </w:p>
        </w:tc>
        <w:tc>
          <w:tcPr>
            <w:tcW w:type="dxa" w:w="1285"/>
          </w:tcPr>
          <w:p>
            <w:r>
              <w:t xml:space="preserve">0</w:t>
            </w:r>
          </w:p>
        </w:tc>
        <w:tc>
          <w:tcPr>
            <w:tcW w:type="dxa" w:w="1285"/>
          </w:tcPr>
          <w:p>
            <w:r>
              <w:t xml:space="preserve">2</w:t>
            </w:r>
          </w:p>
        </w:tc>
        <w:tc>
          <w:tcPr>
            <w:tcW w:type="dxa" w:w="1285"/>
          </w:tcPr>
          <w:p>
            <w:r>
              <w:t xml:space="preserve">0</w:t>
            </w:r>
          </w:p>
        </w:tc>
        <w:tc>
          <w:tcPr>
            <w:tcW w:type="dxa" w:w="1285"/>
          </w:tcPr>
          <w:p>
            <w:r>
              <w:t xml:space="preserve">0</w:t>
            </w:r>
          </w:p>
        </w:tc>
        <w:tc>
          <w:tcPr>
            <w:tcW w:type="dxa" w:w="1285"/>
          </w:tcPr>
          <w:p>
            <w:r>
              <w:t xml:space="preserve">0</w:t>
            </w:r>
          </w:p>
        </w:tc>
        <w:tc>
          <w:tcPr>
            <w:tcW w:type="dxa" w:w="1285"/>
          </w:tcPr>
          <w:p>
            <w:r>
              <w:t xml:space="preserve">2.78</w:t>
            </w:r>
          </w:p>
        </w:tc>
      </w:tr>
      <w:tr>
        <w:tc>
          <w:tcPr>
            <w:tcW w:type="dxa" w:w="1285"/>
          </w:tcPr>
          <w:p>
            <w:r>
              <w:t xml:space="preserve">Key Managerial Personnel (“KMPs”) (excluding our Executive Directors) (1)</w:t>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By our KMPs</w:t>
            </w:r>
          </w:p>
        </w:tc>
        <w:tc>
          <w:tcPr>
            <w:tcW w:type="dxa" w:w="1285"/>
          </w:tcPr>
          <w:p>
            <w:r>
              <w:t xml:space="preserve">0</w:t>
            </w:r>
          </w:p>
        </w:tc>
        <w:tc>
          <w:tcPr>
            <w:tcW w:type="dxa" w:w="1285"/>
          </w:tcPr>
          <w:p>
            <w:r>
              <w:t xml:space="preserve">N.A.</w:t>
            </w:r>
          </w:p>
        </w:tc>
        <w:tc>
          <w:tcPr>
            <w:tcW w:type="dxa" w:w="1285"/>
          </w:tcPr>
          <w:p>
            <w:r>
              <w:t xml:space="preserve">N.A.</w:t>
            </w:r>
          </w:p>
        </w:tc>
        <w:tc>
          <w:tcPr>
            <w:tcW w:type="dxa" w:w="1285"/>
          </w:tcPr>
          <w:p>
            <w:r>
              <w:t xml:space="preserve">N.A.</w:t>
            </w:r>
          </w:p>
        </w:tc>
        <w:tc>
          <w:tcPr>
            <w:tcW w:type="dxa" w:w="1285"/>
          </w:tcPr>
          <w:p>
            <w:r>
              <w:t xml:space="preserve">N.A.</w:t>
            </w:r>
          </w:p>
        </w:tc>
        <w:tc>
          <w:tcPr>
            <w:tcW w:type="dxa" w:w="1285"/>
          </w:tcPr>
          <w:p>
            <w:r>
              <w:t xml:space="preserve">0.00</w:t>
            </w:r>
          </w:p>
        </w:tc>
      </w:tr>
      <w:tr>
        <w:tc>
          <w:tcPr>
            <w:tcW w:type="dxa" w:w="1285"/>
          </w:tcPr>
          <w:p>
            <w:r>
              <w:t xml:space="preserve">Against our KMPs</w:t>
            </w:r>
          </w:p>
        </w:tc>
        <w:tc>
          <w:tcPr>
            <w:tcW w:type="dxa" w:w="1285"/>
          </w:tcPr>
          <w:p>
            <w:r>
              <w:t xml:space="preserve">0</w:t>
            </w:r>
          </w:p>
        </w:tc>
        <w:tc>
          <w:tcPr>
            <w:tcW w:type="dxa" w:w="1285"/>
          </w:tcPr>
          <w:p>
            <w:r>
              <w:t xml:space="preserve">N.A.</w:t>
            </w:r>
          </w:p>
        </w:tc>
        <w:tc>
          <w:tcPr>
            <w:tcW w:type="dxa" w:w="1285"/>
          </w:tcPr>
          <w:p>
            <w:r>
              <w:t xml:space="preserve">0</w:t>
            </w:r>
          </w:p>
        </w:tc>
        <w:tc>
          <w:tcPr>
            <w:tcW w:type="dxa" w:w="1285"/>
          </w:tcPr>
          <w:p>
            <w:r>
              <w:t xml:space="preserve">N.A.</w:t>
            </w:r>
          </w:p>
        </w:tc>
        <w:tc>
          <w:tcPr>
            <w:tcW w:type="dxa" w:w="1285"/>
          </w:tcPr>
          <w:p>
            <w:r>
              <w:t xml:space="preserve">N.A.</w:t>
            </w:r>
          </w:p>
        </w:tc>
        <w:tc>
          <w:tcPr>
            <w:tcW w:type="dxa" w:w="1285"/>
          </w:tcPr>
          <w:p>
            <w:r>
              <w:t xml:space="preserve">0.00</w:t>
            </w:r>
          </w:p>
        </w:tc>
      </w:tr>
      <w:tr>
        <w:tc>
          <w:tcPr>
            <w:tcW w:type="dxa" w:w="1285"/>
          </w:tcPr>
          <w:p>
            <w:r>
              <w:t xml:space="preserve">Senior Management (“SM”) (excluding our KMPs)(2)</w:t>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By our SMs</w:t>
            </w:r>
          </w:p>
        </w:tc>
        <w:tc>
          <w:tcPr>
            <w:tcW w:type="dxa" w:w="1285"/>
          </w:tcPr>
          <w:p>
            <w:r>
              <w:t xml:space="preserve">0</w:t>
            </w:r>
          </w:p>
        </w:tc>
        <w:tc>
          <w:tcPr>
            <w:tcW w:type="dxa" w:w="1285"/>
          </w:tcPr>
          <w:p>
            <w:r>
              <w:t xml:space="preserve">N.A.</w:t>
            </w:r>
          </w:p>
        </w:tc>
        <w:tc>
          <w:tcPr>
            <w:tcW w:type="dxa" w:w="1285"/>
          </w:tcPr>
          <w:p>
            <w:r>
              <w:t xml:space="preserve">N.A.</w:t>
            </w:r>
          </w:p>
        </w:tc>
        <w:tc>
          <w:tcPr>
            <w:tcW w:type="dxa" w:w="1285"/>
          </w:tcPr>
          <w:p>
            <w:r>
              <w:t xml:space="preserve">N.A.</w:t>
            </w:r>
          </w:p>
        </w:tc>
        <w:tc>
          <w:tcPr>
            <w:tcW w:type="dxa" w:w="1285"/>
          </w:tcPr>
          <w:p>
            <w:r>
              <w:t xml:space="preserve">N.A.</w:t>
            </w:r>
          </w:p>
        </w:tc>
        <w:tc>
          <w:tcPr>
            <w:tcW w:type="dxa" w:w="1285"/>
          </w:tcPr>
          <w:p>
            <w:r>
              <w:t xml:space="preserve">0.00</w:t>
            </w:r>
          </w:p>
        </w:tc>
      </w:tr>
      <w:tr>
        <w:tc>
          <w:tcPr>
            <w:tcW w:type="dxa" w:w="1285"/>
          </w:tcPr>
          <w:p>
            <w:r>
              <w:t xml:space="preserve">Against our SMs</w:t>
            </w:r>
          </w:p>
        </w:tc>
        <w:tc>
          <w:tcPr>
            <w:tcW w:type="dxa" w:w="1285"/>
          </w:tcPr>
          <w:p>
            <w:r>
              <w:t xml:space="preserve">0</w:t>
            </w:r>
          </w:p>
        </w:tc>
        <w:tc>
          <w:tcPr>
            <w:tcW w:type="dxa" w:w="1285"/>
          </w:tcPr>
          <w:p>
            <w:r>
              <w:t xml:space="preserve">N.A.</w:t>
            </w:r>
          </w:p>
        </w:tc>
        <w:tc>
          <w:tcPr>
            <w:tcW w:type="dxa" w:w="1285"/>
          </w:tcPr>
          <w:p>
            <w:r>
              <w:t xml:space="preserve">0</w:t>
            </w:r>
          </w:p>
        </w:tc>
        <w:tc>
          <w:tcPr>
            <w:tcW w:type="dxa" w:w="1285"/>
          </w:tcPr>
          <w:p>
            <w:r>
              <w:t xml:space="preserve">N.A.</w:t>
            </w:r>
          </w:p>
        </w:tc>
        <w:tc>
          <w:tcPr>
            <w:tcW w:type="dxa" w:w="1285"/>
          </w:tcPr>
          <w:p>
            <w:r>
              <w:t xml:space="preserve">N.A.</w:t>
            </w:r>
          </w:p>
        </w:tc>
        <w:tc>
          <w:tcPr>
            <w:tcW w:type="dxa" w:w="1285"/>
          </w:tcPr>
          <w:p>
            <w:r>
              <w:t xml:space="preserve">0.00</w:t>
            </w:r>
          </w:p>
        </w:tc>
      </w:tr>
    </w:tbl>
    <w:p/>
    <w:p>
      <w:r>
        <w:t xml:space="preserve">*	To the extent quantifiable.</w:t>
      </w:r>
    </w:p>
    <w:p>
      <w:r>
        <w:t xml:space="preserve">#	Determined in accordance with the Materiality Policy. Notes:</w:t>
      </w:r>
    </w:p>
    <w:p>
      <w:pPr>
        <w:pStyle w:val="ListParagraph"/>
        <w:numPr>
          <w:ilvl w:val="0"/>
          <w:numId w:val="2"/>
        </w:numPr>
      </w:pPr>
      <w:r>
        <w:t xml:space="preserve">Certain of our KMPs including, Kushal Subbayya Hegde, Rajesh Kushal Hegde, Rohit Kushal Hegde and Rakhi Girija Shetty are also our Executive Directors. Hence, litigation against our Executive Directors have not been included under the heading of KMPs to avoid repetition.</w:t>
      </w:r>
    </w:p>
    <w:p>
      <w:pPr>
        <w:pStyle w:val="ListParagraph"/>
        <w:numPr>
          <w:ilvl w:val="0"/>
          <w:numId w:val="2"/>
        </w:numPr>
      </w:pPr>
      <w:r>
        <w:t xml:space="preserve">Certain of our SMs including, Sandesh Bhagwat, CEO, Amod Joshi, CFO, Sarthak Malvadkar, CS and Compliance Officer, and Ganesh Prasad, Technical Director, are also our KMPs. Hence, litigation against our KMPs have not been included under the heading of SMs to avoid repetition.</w:t>
      </w:r>
    </w:p>
    <w:p>
      <w:r>
        <w:t xml:space="preserve">Further, as on the date of this Red Herring Prospectus, there are no outstanding litigation involving our Group Companies which may have a material impact on our Company.</w:t>
      </w:r>
    </w:p>
    <w:p>
      <w:r>
        <w:t xml:space="preserve">For further details, see “Outstanding Litigation and Material Developments” on page 388.</w:t>
      </w:r>
    </w:p>
    <w:p>
      <w:pPr>
        <w:pStyle w:val="Heading3"/>
      </w:pPr>
      <w:r>
        <w:t xml:space="preserve">Risk Factors</w:t>
      </w:r>
    </w:p>
    <w:p>
      <w:r>
        <w:t xml:space="preserve">Specific attention of Bidders is invited to the section “Risk Factors” on page 28. Bidders are advised to read the risk factors carefully before taking an investment decision in the Offer. Set forth below are the top 10 risk factors applicable to our Company: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S. No.</w:t>
            </w:r>
          </w:p>
        </w:tc>
        <w:tc>
          <w:tcPr>
            <w:tcW w:type="dxa" w:w="4500"/>
          </w:tcPr>
          <w:p>
            <w:r>
              <w:t xml:space="preserve">Description of Risk</w:t>
            </w:r>
          </w:p>
        </w:tc>
      </w:tr>
      <w:tr>
        <w:tc>
          <w:tcPr>
            <w:tcW w:type="dxa" w:w="4500"/>
          </w:tcPr>
          <w:p>
            <w:r>
              <w:t xml:space="preserve">1.</w:t>
            </w:r>
          </w:p>
        </w:tc>
        <w:tc>
          <w:tcPr>
            <w:tcW w:type="dxa" w:w="4500"/>
          </w:tcPr>
          <w:p>
            <w:r>
              <w:t xml:space="preserve">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cashflows.</w:t>
            </w:r>
          </w:p>
        </w:tc>
      </w:tr>
      <w:tr>
        <w:tc>
          <w:tcPr>
            <w:tcW w:type="dxa" w:w="4500"/>
          </w:tcPr>
          <w:p>
            <w:r>
              <w:t xml:space="preserve">2.</w:t>
            </w:r>
          </w:p>
        </w:tc>
        <w:tc>
          <w:tcPr>
            <w:tcW w:type="dxa" w:w="4500"/>
          </w:tcPr>
          <w:p>
            <w:r>
              <w:t xml:space="preserve">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lossof suppliers or interruptions in the timely delivery of raw materials or volatility in their prices could have an adverse impact on our business, financial condition, cash flows and results of operations.</w:t>
            </w:r>
          </w:p>
        </w:tc>
      </w:tr>
      <w:tr>
        <w:tc>
          <w:tcPr>
            <w:tcW w:type="dxa" w:w="4500"/>
          </w:tcPr>
          <w:p>
            <w:r>
              <w:t xml:space="preserve">3.</w:t>
            </w:r>
          </w:p>
        </w:tc>
        <w:tc>
          <w:tcPr>
            <w:tcW w:type="dxa" w:w="4500"/>
          </w:tcPr>
          <w:p>
            <w:r>
              <w:t xml:space="preserve">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ourbusiness, results of operations and financial condition.</w:t>
            </w:r>
          </w:p>
        </w:tc>
      </w:tr>
      <w:tr>
        <w:tc>
          <w:tcPr>
            <w:tcW w:type="dxa" w:w="4500"/>
          </w:tcPr>
          <w:p>
            <w:r>
              <w:t xml:space="preserve">4.</w:t>
            </w:r>
          </w:p>
        </w:tc>
        <w:tc>
          <w:tcPr>
            <w:tcW w:type="dxa" w:w="4500"/>
          </w:tcPr>
          <w:p>
            <w:r>
              <w:t xml:space="preserve">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resultsof operations and financial condition.</w:t>
            </w:r>
          </w:p>
        </w:tc>
      </w:tr>
      <w:tr>
        <w:tc>
          <w:tcPr>
            <w:tcW w:type="dxa" w:w="4500"/>
          </w:tcPr>
          <w:p>
            <w:r>
              <w:t xml:space="preserve">5.</w:t>
            </w:r>
          </w:p>
        </w:tc>
        <w:tc>
          <w:tcPr>
            <w:tcW w:type="dxa" w:w="4500"/>
          </w:tcPr>
          <w:p>
            <w:r>
              <w:t xml:space="preserve">We derive a substantial portion of our revenue (more than 70% in each of the three-month period ended June 30, 2025, andFiscals 2025, 2024 and 2023) from the sale of specialized magnet winding wires. Any reduction in demand for our key products would have a material adverse effect on our business, financial condition, results of operations and cash flows.</w:t>
            </w:r>
          </w:p>
        </w:tc>
      </w:tr>
      <w:tr>
        <w:tc>
          <w:tcPr>
            <w:tcW w:type="dxa" w:w="4500"/>
          </w:tcPr>
          <w:p>
            <w:r>
              <w:t xml:space="preserve">6.</w:t>
            </w:r>
          </w:p>
        </w:tc>
        <w:tc>
          <w:tcPr>
            <w:tcW w:type="dxa" w:w="4500"/>
          </w:tcPr>
          <w:p>
            <w:r>
              <w:t xml:space="preserve">We have not yet placed orders in relation to the capital expenditure to be incurred for certain of our proposed objects of the Offer. In the event of any delay in placing the orders, or in the event the vendors are not able to provide the requisite equipment in atimely manner, or at all, the same may result in time and cost over-runs.</w:t>
            </w:r>
          </w:p>
        </w:tc>
      </w:tr>
      <w:tr>
        <w:tc>
          <w:tcPr>
            <w:tcW w:type="dxa" w:w="4500"/>
          </w:tcPr>
          <w:p>
            <w:r>
              <w:t xml:space="preserve">7.</w:t>
            </w:r>
          </w:p>
        </w:tc>
        <w:tc>
          <w:tcPr>
            <w:tcW w:type="dxa" w:w="4500"/>
          </w:tcPr>
          <w:p>
            <w:r>
              <w:t xml:space="preserve">Our operations are significantly dependent on our manufacturing facilities. Any unscheduled, unplanned or prolonged disruption, slowdown or shutdown of our manufacturing facilities could have a material adverse effect on our business, financial condition,cash flows and results of operations.</w:t>
            </w:r>
          </w:p>
        </w:tc>
      </w:tr>
      <w:tr>
        <w:tc>
          <w:tcPr>
            <w:tcW w:type="dxa" w:w="4500"/>
          </w:tcPr>
          <w:p>
            <w:r>
              <w:t xml:space="preserve">8.</w:t>
            </w:r>
          </w:p>
        </w:tc>
        <w:tc>
          <w:tcPr>
            <w:tcW w:type="dxa" w:w="4500"/>
          </w:tcPr>
          <w:p>
            <w:r>
              <w:t xml:space="preserve">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tc>
      </w:tr>
      <w:tr>
        <w:tc>
          <w:tcPr>
            <w:tcW w:type="dxa" w:w="4500"/>
          </w:tcPr>
          <w:p>
            <w:r>
              <w:t xml:space="preserve">9.</w:t>
            </w:r>
          </w:p>
        </w:tc>
        <w:tc>
          <w:tcPr>
            <w:tcW w:type="dxa" w:w="4500"/>
          </w:tcPr>
          <w:p>
            <w:r>
              <w:t xml:space="preserve">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tc>
      </w:tr>
      <w:tr>
        <w:tc>
          <w:tcPr>
            <w:tcW w:type="dxa" w:w="4500"/>
          </w:tcPr>
          <w:p>
            <w:r>
              <w:t xml:space="preserve">10.</w:t>
            </w:r>
          </w:p>
        </w:tc>
        <w:tc>
          <w:tcPr>
            <w:tcW w:type="dxa" w:w="4500"/>
          </w:tcPr>
          <w:p>
            <w:r>
              <w:t xml:space="preserve">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ourbusiness, revenue operations, financial condition and cash flows.</w:t>
            </w:r>
          </w:p>
        </w:tc>
      </w:tr>
    </w:tbl>
    <w:p/>
    <w:p>
      <w:r>
        <w:t xml:space="preserve">For further details, see “Risk Factors” on page 28.</w:t>
      </w:r>
    </w:p>
    <w:p>
      <w:pPr>
        <w:pStyle w:val="Heading3"/>
      </w:pPr>
      <w:r>
        <w:t xml:space="preserve">Summary of contingent liabilities</w:t>
      </w:r>
    </w:p>
    <w:p>
      <w:r>
        <w:t xml:space="preserve">The following is a summary table of our contingent liabilities as at the three-month period ended June 30, 2025, as derived from the Restated Financial Statements:</w:t>
      </w:r>
    </w:p>
    <w:p>
      <w:r>
        <w:t xml:space="preserve">(₹ in million)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Particulars</w:t>
            </w:r>
          </w:p>
        </w:tc>
        <w:tc>
          <w:tcPr>
            <w:tcW w:type="dxa" w:w="4500"/>
          </w:tcPr>
          <w:p>
            <w:r>
              <w:t xml:space="preserve">Amount as at June 30, 2025</w:t>
            </w:r>
          </w:p>
        </w:tc>
      </w:tr>
      <w:tr>
        <w:tc>
          <w:tcPr>
            <w:tcW w:type="dxa" w:w="4500"/>
          </w:tcPr>
          <w:p>
            <w:r>
              <w:t xml:space="preserve">Open bank guarantees outstanding</w:t>
            </w:r>
          </w:p>
        </w:tc>
        <w:tc>
          <w:tcPr>
            <w:tcW w:type="dxa" w:w="4500"/>
          </w:tcPr>
          <w:p>
            <w:r>
              <w:t xml:space="preserve">34.92</w:t>
            </w:r>
          </w:p>
        </w:tc>
      </w:tr>
    </w:tbl>
    <w:p/>
    <w:p>
      <w:r>
        <w:t xml:space="preserve">For details, see “Restated Financial Statements – Note 28: Contingent liabilities and commitments” on page 322.</w:t>
      </w:r>
    </w:p>
    <w:p>
      <w:pPr>
        <w:pStyle w:val="Heading3"/>
      </w:pPr>
      <w:r>
        <w:t xml:space="preserve">Summary of related party transactions</w:t>
      </w:r>
    </w:p>
    <w:p>
      <w:r>
        <w:t xml:space="preserve">The summary of related party transactions, as per the requirements under Ind AS 24 – ‘Related Party Disclosures’, entered into by us for the three-month period ended June 30, 2025 and Fiscals 2025, 2024 and 2023, as derived from the Restated Financial Statements are as set out in the table below:</w:t>
      </w:r>
    </w:p>
    <w:p>
      <w:r>
        <w:t xml:space="preserve">(₹ in million)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818"/>
        <w:gridCol w:w="818"/>
        <w:gridCol w:w="818"/>
        <w:gridCol w:w="818"/>
        <w:gridCol w:w="818"/>
        <w:gridCol w:w="818"/>
        <w:gridCol w:w="818"/>
        <w:gridCol w:w="818"/>
        <w:gridCol w:w="818"/>
        <w:gridCol w:w="818"/>
      </w:tblGrid>
      <w:tr>
        <w:tc>
          <w:tcPr>
            <w:tcW w:type="dxa" w:w="818"/>
          </w:tcPr>
          <w:p>
            <w:r>
              <w:t xml:space="preserve">Nature of transaction</w:t>
            </w:r>
          </w:p>
        </w:tc>
        <w:tc>
          <w:tcPr>
            <w:tcW w:type="dxa" w:w="818"/>
          </w:tcPr>
          <w:p>
            <w:r>
              <w:t xml:space="preserve">Name of related party with whom transactions have takenplace</w:t>
            </w:r>
          </w:p>
        </w:tc>
        <w:tc>
          <w:tcPr>
            <w:tcW w:type="dxa" w:w="818"/>
          </w:tcPr>
          <w:p>
            <w:r>
              <w:t xml:space="preserve">Nature of relationship</w:t>
            </w:r>
          </w:p>
        </w:tc>
        <w:tc>
          <w:tcPr>
            <w:tcW w:type="dxa" w:w="818"/>
          </w:tcPr>
          <w:p>
            <w:r>
              <w:t xml:space="preserve">Three-month period ended June 30,2025</w:t>
            </w:r>
          </w:p>
        </w:tc>
        <w:tc>
          <w:tcPr>
            <w:tcW w:type="dxa" w:w="818"/>
          </w:tcPr>
          <w:p>
            <w:r>
              <w:t xml:space="preserve">% of revenue from operations</w:t>
            </w:r>
          </w:p>
        </w:tc>
        <w:tc>
          <w:tcPr>
            <w:tcW w:type="dxa" w:w="818"/>
          </w:tcPr>
          <w:p>
            <w:r>
              <w:t xml:space="preserve">Fiscal 2025</w:t>
            </w:r>
          </w:p>
        </w:tc>
        <w:tc>
          <w:tcPr>
            <w:tcW w:type="dxa" w:w="818"/>
          </w:tcPr>
          <w:p>
            <w:r>
              <w:t xml:space="preserve">% of revenue from operations</w:t>
            </w:r>
          </w:p>
        </w:tc>
        <w:tc>
          <w:tcPr>
            <w:tcW w:type="dxa" w:w="818"/>
          </w:tcPr>
          <w:p>
            <w:r>
              <w:t xml:space="preserve">Fiscal 2024</w:t>
            </w:r>
          </w:p>
        </w:tc>
        <w:tc>
          <w:tcPr>
            <w:tcW w:type="dxa" w:w="818"/>
          </w:tcPr>
          <w:p>
            <w:r>
              <w:t xml:space="preserve">% of revenue from operations</w:t>
            </w:r>
          </w:p>
        </w:tc>
        <w:tc>
          <w:tcPr>
            <w:tcW w:type="dxa" w:w="818"/>
          </w:tcPr>
          <w:p>
            <w:r>
              <w:t xml:space="preserve">Fiscal 2023</w:t>
            </w:r>
          </w:p>
        </w:tc>
        <w:tc>
          <w:tcPr>
            <w:tcW w:type="dxa" w:w="818"/>
          </w:tcPr>
          <w:p>
            <w:r>
              <w:t xml:space="preserve">% of revenue from operations</w:t>
            </w:r>
          </w:p>
        </w:tc>
      </w:tr>
      <w:tr>
        <w:tc>
          <w:tcPr>
            <w:tcW w:type="dxa" w:w="818"/>
          </w:tcPr>
          <w:p>
            <w:r>
              <w:t xml:space="preserve">Purchase	of goods</w:t>
            </w:r>
          </w:p>
        </w:tc>
        <w:tc>
          <w:tcPr>
            <w:tcW w:type="dxa" w:w="818"/>
          </w:tcPr>
          <w:p>
            <w:r>
              <w:t xml:space="preserve">Kushal Electricals</w:t>
            </w:r>
          </w:p>
        </w:tc>
        <w:tc>
          <w:tcPr>
            <w:tcW w:type="dxa" w:w="818"/>
          </w:tcPr>
          <w:p>
            <w:r>
              <w:t xml:space="preserve">Promoters are partners in	thepartnership firm</w:t>
            </w:r>
          </w:p>
        </w:tc>
        <w:tc>
          <w:tcPr>
            <w:tcW w:type="dxa" w:w="818"/>
          </w:tcPr>
          <w:p>
            <w:r>
              <w:t xml:space="preserve">0.39</w:t>
            </w:r>
          </w:p>
        </w:tc>
        <w:tc>
          <w:tcPr>
            <w:tcW w:type="dxa" w:w="818"/>
          </w:tcPr>
          <w:p>
            <w:r>
              <w:t xml:space="preserve">0.01%</w:t>
            </w:r>
          </w:p>
        </w:tc>
        <w:tc>
          <w:tcPr>
            <w:tcW w:type="dxa" w:w="818"/>
          </w:tcPr>
          <w:p>
            <w:r>
              <w:t xml:space="preserve">0.27</w:t>
            </w:r>
          </w:p>
        </w:tc>
        <w:tc>
          <w:tcPr>
            <w:tcW w:type="dxa" w:w="818"/>
          </w:tcPr>
          <w:p>
            <w:r>
              <w:t xml:space="preserve">0.00%</w:t>
            </w:r>
          </w:p>
        </w:tc>
        <w:tc>
          <w:tcPr>
            <w:tcW w:type="dxa" w:w="818"/>
          </w:tcPr>
          <w:p>
            <w:r>
              <w:t xml:space="preserve">0.28</w:t>
            </w:r>
          </w:p>
        </w:tc>
        <w:tc>
          <w:tcPr>
            <w:tcW w:type="dxa" w:w="818"/>
          </w:tcPr>
          <w:p>
            <w:r>
              <w:t xml:space="preserve">0.00%</w:t>
            </w:r>
          </w:p>
        </w:tc>
        <w:tc>
          <w:tcPr>
            <w:tcW w:type="dxa" w:w="818"/>
          </w:tcPr>
          <w:p>
            <w:r>
              <w:t xml:space="preserve">0.19</w:t>
            </w:r>
          </w:p>
        </w:tc>
        <w:tc>
          <w:tcPr>
            <w:tcW w:type="dxa" w:w="818"/>
          </w:tcPr>
          <w:p>
            <w:r>
              <w:t xml:space="preserve">0.00%</w:t>
            </w:r>
          </w:p>
        </w:tc>
      </w:tr>
      <w:tr>
        <w:tc>
          <w:tcPr>
            <w:tcW w:type="dxa" w:w="818"/>
          </w:tcPr>
          <w:p>
            <w:r>
              <w:t xml:space="preserve">Purchase	of goods</w:t>
            </w:r>
          </w:p>
        </w:tc>
        <w:tc>
          <w:tcPr>
            <w:tcW w:type="dxa" w:w="818"/>
          </w:tcPr>
          <w:p>
            <w:r>
              <w:t xml:space="preserve">Waterloo Motors</w:t>
            </w:r>
          </w:p>
        </w:tc>
        <w:tc>
          <w:tcPr>
            <w:tcW w:type="dxa" w:w="818"/>
          </w:tcPr>
          <w:p>
            <w:r>
              <w:t xml:space="preserve">Promoters are partners in	thepartnership firm</w:t>
            </w:r>
          </w:p>
        </w:tc>
        <w:tc>
          <w:tcPr>
            <w:tcW w:type="dxa" w:w="818"/>
          </w:tcPr>
          <w:p>
            <w:r>
              <w:t xml:space="preserve">-</w:t>
            </w:r>
          </w:p>
        </w:tc>
        <w:tc>
          <w:tcPr>
            <w:tcW w:type="dxa" w:w="818"/>
          </w:tcPr>
          <w:p>
            <w:r>
              <w:t xml:space="preserve">-</w:t>
            </w:r>
          </w:p>
        </w:tc>
        <w:tc>
          <w:tcPr>
            <w:tcW w:type="dxa" w:w="818"/>
          </w:tcPr>
          <w:p>
            <w:r>
              <w:t xml:space="preserve">0.27</w:t>
            </w:r>
          </w:p>
        </w:tc>
        <w:tc>
          <w:tcPr>
            <w:tcW w:type="dxa" w:w="818"/>
          </w:tcPr>
          <w:p>
            <w:r>
              <w:t xml:space="preserve">0.00%</w:t>
            </w:r>
          </w:p>
        </w:tc>
        <w:tc>
          <w:tcPr>
            <w:tcW w:type="dxa" w:w="818"/>
          </w:tcPr>
          <w:p>
            <w:r>
              <w:t xml:space="preserve">0.10</w:t>
            </w:r>
          </w:p>
        </w:tc>
        <w:tc>
          <w:tcPr>
            <w:tcW w:type="dxa" w:w="818"/>
          </w:tcPr>
          <w:p>
            <w:r>
              <w:t xml:space="preserve">0.00%</w:t>
            </w:r>
          </w:p>
        </w:tc>
        <w:tc>
          <w:tcPr>
            <w:tcW w:type="dxa" w:w="818"/>
          </w:tcPr>
          <w:p>
            <w:r>
              <w:t xml:space="preserve">0.13</w:t>
            </w:r>
          </w:p>
        </w:tc>
        <w:tc>
          <w:tcPr>
            <w:tcW w:type="dxa" w:w="818"/>
          </w:tcPr>
          <w:p>
            <w:r>
              <w:t xml:space="preserve">0.00%</w:t>
            </w:r>
          </w:p>
        </w:tc>
      </w:tr>
      <w:tr>
        <w:tc>
          <w:tcPr>
            <w:tcW w:type="dxa" w:w="818"/>
          </w:tcPr>
          <w:p>
            <w:r>
              <w:t xml:space="preserve">Services received</w:t>
            </w:r>
          </w:p>
        </w:tc>
        <w:tc>
          <w:tcPr>
            <w:tcW w:type="dxa" w:w="818"/>
          </w:tcPr>
          <w:p>
            <w:r>
              <w:t xml:space="preserve">Cummings - Bogisich Limited</w:t>
            </w:r>
          </w:p>
        </w:tc>
        <w:tc>
          <w:tcPr>
            <w:tcW w:type="dxa" w:w="818"/>
          </w:tcPr>
          <w:p>
            <w:r>
              <w:t xml:space="preserve">Common control</w:t>
            </w:r>
          </w:p>
        </w:tc>
        <w:tc>
          <w:tcPr>
            <w:tcW w:type="dxa" w:w="818"/>
          </w:tcPr>
          <w:p>
            <w:r>
              <w:t xml:space="preserve">0.37</w:t>
            </w:r>
          </w:p>
        </w:tc>
        <w:tc>
          <w:tcPr>
            <w:tcW w:type="dxa" w:w="818"/>
          </w:tcPr>
          <w:p>
            <w:r>
              <w:t xml:space="preserve">0.01%</w:t>
            </w:r>
          </w:p>
        </w:tc>
        <w:tc>
          <w:tcPr>
            <w:tcW w:type="dxa" w:w="818"/>
          </w:tcPr>
          <w:p>
            <w:r>
              <w:t xml:space="preserve">3.23</w:t>
            </w:r>
          </w:p>
        </w:tc>
        <w:tc>
          <w:tcPr>
            <w:tcW w:type="dxa" w:w="818"/>
          </w:tcPr>
          <w:p>
            <w:r>
              <w:t xml:space="preserve">0.02%</w:t>
            </w:r>
          </w:p>
        </w:tc>
        <w:tc>
          <w:tcPr>
            <w:tcW w:type="dxa" w:w="818"/>
          </w:tcPr>
          <w:p>
            <w:r>
              <w:t xml:space="preserve">2.91</w:t>
            </w:r>
          </w:p>
        </w:tc>
        <w:tc>
          <w:tcPr>
            <w:tcW w:type="dxa" w:w="818"/>
          </w:tcPr>
          <w:p>
            <w:r>
              <w:t xml:space="preserve">0.02%</w:t>
            </w:r>
          </w:p>
        </w:tc>
        <w:tc>
          <w:tcPr>
            <w:tcW w:type="dxa" w:w="818"/>
          </w:tcPr>
          <w:p>
            <w:r>
              <w:t xml:space="preserve">3.66</w:t>
            </w:r>
          </w:p>
        </w:tc>
        <w:tc>
          <w:tcPr>
            <w:tcW w:type="dxa" w:w="818"/>
          </w:tcPr>
          <w:p>
            <w:r>
              <w:t xml:space="preserve">0.03%</w:t>
            </w:r>
          </w:p>
        </w:tc>
      </w:tr>
      <w:tr>
        <w:tc>
          <w:tcPr>
            <w:tcW w:type="dxa" w:w="818"/>
          </w:tcPr>
          <w:p>
            <w:r>
              <w:t xml:space="preserve">Services received</w:t>
            </w:r>
          </w:p>
        </w:tc>
        <w:tc>
          <w:tcPr>
            <w:tcW w:type="dxa" w:w="818"/>
          </w:tcPr>
          <w:p>
            <w:r>
              <w:t xml:space="preserve">Parijat Foundation</w:t>
            </w:r>
          </w:p>
        </w:tc>
        <w:tc>
          <w:tcPr>
            <w:tcW w:type="dxa" w:w="818"/>
          </w:tcPr>
          <w:p>
            <w:r>
              <w:t xml:space="preserve">Promotersare trustees in the trust</w:t>
            </w:r>
          </w:p>
        </w:tc>
        <w:tc>
          <w:tcPr>
            <w:tcW w:type="dxa" w:w="818"/>
          </w:tcPr>
          <w:p>
            <w:r>
              <w:t xml:space="preserve">-</w:t>
            </w:r>
          </w:p>
        </w:tc>
        <w:tc>
          <w:tcPr>
            <w:tcW w:type="dxa" w:w="818"/>
          </w:tcPr>
          <w:p>
            <w:r>
              <w:t xml:space="preserve">-</w:t>
            </w:r>
          </w:p>
        </w:tc>
        <w:tc>
          <w:tcPr>
            <w:tcW w:type="dxa" w:w="818"/>
          </w:tcPr>
          <w:p>
            <w:r>
              <w:t xml:space="preserve">4.26</w:t>
            </w:r>
          </w:p>
        </w:tc>
        <w:tc>
          <w:tcPr>
            <w:tcW w:type="dxa" w:w="818"/>
          </w:tcPr>
          <w:p>
            <w:r>
              <w:t xml:space="preserve">0.02%</w:t>
            </w:r>
          </w:p>
        </w:tc>
        <w:tc>
          <w:tcPr>
            <w:tcW w:type="dxa" w:w="818"/>
          </w:tcPr>
          <w:p>
            <w:r>
              <w:t xml:space="preserve">1.50</w:t>
            </w:r>
          </w:p>
        </w:tc>
        <w:tc>
          <w:tcPr>
            <w:tcW w:type="dxa" w:w="818"/>
          </w:tcPr>
          <w:p>
            <w:r>
              <w:t xml:space="preserve">0.01%</w:t>
            </w:r>
          </w:p>
        </w:tc>
        <w:tc>
          <w:tcPr>
            <w:tcW w:type="dxa" w:w="818"/>
          </w:tcPr>
          <w:p>
            <w:r>
              <w:t xml:space="preserve">2.00</w:t>
            </w:r>
          </w:p>
        </w:tc>
        <w:tc>
          <w:tcPr>
            <w:tcW w:type="dxa" w:w="818"/>
          </w:tcPr>
          <w:p>
            <w:r>
              <w:t xml:space="preserve">0.02%</w:t>
            </w:r>
          </w:p>
        </w:tc>
      </w:tr>
      <w:tr>
        <w:tc>
          <w:tcPr>
            <w:tcW w:type="dxa" w:w="818"/>
          </w:tcPr>
          <w:p>
            <w:r>
              <w:t xml:space="preserve">Deposit paid</w:t>
            </w:r>
          </w:p>
        </w:tc>
        <w:tc>
          <w:tcPr>
            <w:tcW w:type="dxa" w:w="818"/>
          </w:tcPr>
          <w:p>
            <w:r>
              <w:t xml:space="preserve">KSH	Infra Park 4 PrivateLimited</w:t>
            </w:r>
          </w:p>
        </w:tc>
        <w:tc>
          <w:tcPr>
            <w:tcW w:type="dxa" w:w="818"/>
          </w:tcPr>
          <w:p>
            <w:r>
              <w:t xml:space="preserve">Common control</w:t>
            </w:r>
          </w:p>
        </w:tc>
        <w:tc>
          <w:tcPr>
            <w:tcW w:type="dxa" w:w="818"/>
          </w:tcPr>
          <w:p>
            <w:r>
              <w:t xml:space="preserve">-</w:t>
            </w:r>
          </w:p>
        </w:tc>
        <w:tc>
          <w:tcPr>
            <w:tcW w:type="dxa" w:w="818"/>
          </w:tcPr>
          <w:p>
            <w:r>
              <w:t xml:space="preserve">-</w:t>
            </w:r>
          </w:p>
        </w:tc>
        <w:tc>
          <w:tcPr>
            <w:tcW w:type="dxa" w:w="818"/>
          </w:tcPr>
          <w:p>
            <w:r>
              <w:t xml:space="preserve">-</w:t>
            </w:r>
          </w:p>
        </w:tc>
        <w:tc>
          <w:tcPr>
            <w:tcW w:type="dxa" w:w="818"/>
          </w:tcPr>
          <w:p>
            <w:r>
              <w:t xml:space="preserve">-</w:t>
            </w:r>
          </w:p>
        </w:tc>
        <w:tc>
          <w:tcPr>
            <w:tcW w:type="dxa" w:w="818"/>
          </w:tcPr>
          <w:p>
            <w:r>
              <w:t xml:space="preserve">-</w:t>
            </w:r>
          </w:p>
        </w:tc>
        <w:tc>
          <w:tcPr>
            <w:tcW w:type="dxa" w:w="818"/>
          </w:tcPr>
          <w:p>
            <w:r>
              <w:t xml:space="preserve">-</w:t>
            </w:r>
          </w:p>
        </w:tc>
        <w:tc>
          <w:tcPr>
            <w:tcW w:type="dxa" w:w="818"/>
          </w:tcPr>
          <w:p>
            <w:r>
              <w:t xml:space="preserve">100.00</w:t>
            </w:r>
          </w:p>
        </w:tc>
        <w:tc>
          <w:tcPr>
            <w:tcW w:type="dxa" w:w="818"/>
          </w:tcPr>
          <w:p>
            <w:r>
              <w:t xml:space="preserve">0.95%</w:t>
            </w:r>
          </w:p>
        </w:tc>
      </w:tr>
      <w:tr>
        <w:tc>
          <w:tcPr>
            <w:tcW w:type="dxa" w:w="818"/>
          </w:tcPr>
          <w:p>
            <w:r>
              <w:t xml:space="preserve">Remuneration paid#</w:t>
            </w:r>
          </w:p>
        </w:tc>
        <w:tc>
          <w:tcPr>
            <w:tcW w:type="dxa" w:w="818"/>
          </w:tcPr>
          <w:p>
            <w:r>
              <w:t xml:space="preserve">Remuneration paid to key managerialpersonnel</w:t>
            </w:r>
          </w:p>
        </w:tc>
        <w:tc>
          <w:tcPr>
            <w:tcW w:type="dxa" w:w="818"/>
          </w:tcPr>
          <w:p>
            <w:r>
              <w:t xml:space="preserve">Key managerial personnel</w:t>
            </w:r>
          </w:p>
        </w:tc>
        <w:tc>
          <w:tcPr>
            <w:tcW w:type="dxa" w:w="818"/>
          </w:tcPr>
          <w:p>
            <w:r>
              <w:t xml:space="preserve">40.10</w:t>
            </w:r>
          </w:p>
        </w:tc>
        <w:tc>
          <w:tcPr>
            <w:tcW w:type="dxa" w:w="818"/>
          </w:tcPr>
          <w:p>
            <w:r>
              <w:t xml:space="preserve">0.72%</w:t>
            </w:r>
          </w:p>
        </w:tc>
        <w:tc>
          <w:tcPr>
            <w:tcW w:type="dxa" w:w="818"/>
          </w:tcPr>
          <w:p>
            <w:r>
              <w:t xml:space="preserve">138.44</w:t>
            </w:r>
          </w:p>
        </w:tc>
        <w:tc>
          <w:tcPr>
            <w:tcW w:type="dxa" w:w="818"/>
          </w:tcPr>
          <w:p>
            <w:r>
              <w:t xml:space="preserve">0.72%</w:t>
            </w:r>
          </w:p>
        </w:tc>
        <w:tc>
          <w:tcPr>
            <w:tcW w:type="dxa" w:w="818"/>
          </w:tcPr>
          <w:p>
            <w:r>
              <w:t xml:space="preserve">100.35</w:t>
            </w:r>
          </w:p>
        </w:tc>
        <w:tc>
          <w:tcPr>
            <w:tcW w:type="dxa" w:w="818"/>
          </w:tcPr>
          <w:p>
            <w:r>
              <w:t xml:space="preserve">0.73%</w:t>
            </w:r>
          </w:p>
        </w:tc>
        <w:tc>
          <w:tcPr>
            <w:tcW w:type="dxa" w:w="818"/>
          </w:tcPr>
          <w:p>
            <w:r>
              <w:t xml:space="preserve">123.32</w:t>
            </w:r>
          </w:p>
        </w:tc>
        <w:tc>
          <w:tcPr>
            <w:tcW w:type="dxa" w:w="818"/>
          </w:tcPr>
          <w:p>
            <w:r>
              <w:t xml:space="preserve">1.18%</w:t>
            </w:r>
          </w:p>
        </w:tc>
      </w:tr>
      <w:tr>
        <w:tc>
          <w:tcPr>
            <w:tcW w:type="dxa" w:w="818"/>
          </w:tcPr>
          <w:p>
            <w:r>
              <w:t xml:space="preserve">Remuneration paid#</w:t>
            </w:r>
          </w:p>
        </w:tc>
        <w:tc>
          <w:tcPr>
            <w:tcW w:type="dxa" w:w="818"/>
          </w:tcPr>
          <w:p>
            <w:r>
              <w:t xml:space="preserve">Remuneration paid	torelatives	of Key ManagerialPersonnel</w:t>
            </w:r>
          </w:p>
        </w:tc>
        <w:tc>
          <w:tcPr>
            <w:tcW w:type="dxa" w:w="818"/>
          </w:tcPr>
          <w:p>
            <w:r>
              <w:t xml:space="preserve">Relatives of key managerial personnel</w:t>
            </w:r>
          </w:p>
        </w:tc>
        <w:tc>
          <w:tcPr>
            <w:tcW w:type="dxa" w:w="818"/>
          </w:tcPr>
          <w:p>
            <w:r>
              <w:t xml:space="preserve">-</w:t>
            </w:r>
          </w:p>
        </w:tc>
        <w:tc>
          <w:tcPr>
            <w:tcW w:type="dxa" w:w="818"/>
          </w:tcPr>
          <w:p>
            <w:r>
              <w:t xml:space="preserve">-</w:t>
            </w:r>
          </w:p>
        </w:tc>
        <w:tc>
          <w:tcPr>
            <w:tcW w:type="dxa" w:w="818"/>
          </w:tcPr>
          <w:p>
            <w:r>
              <w:t xml:space="preserve">0.89</w:t>
            </w:r>
          </w:p>
        </w:tc>
        <w:tc>
          <w:tcPr>
            <w:tcW w:type="dxa" w:w="818"/>
          </w:tcPr>
          <w:p>
            <w:r>
              <w:t xml:space="preserve">0.00%</w:t>
            </w:r>
          </w:p>
        </w:tc>
        <w:tc>
          <w:tcPr>
            <w:tcW w:type="dxa" w:w="818"/>
          </w:tcPr>
          <w:p>
            <w:r>
              <w:t xml:space="preserve">0.98</w:t>
            </w:r>
          </w:p>
        </w:tc>
        <w:tc>
          <w:tcPr>
            <w:tcW w:type="dxa" w:w="818"/>
          </w:tcPr>
          <w:p>
            <w:r>
              <w:t xml:space="preserve">0.01%</w:t>
            </w:r>
          </w:p>
        </w:tc>
        <w:tc>
          <w:tcPr>
            <w:tcW w:type="dxa" w:w="818"/>
          </w:tcPr>
          <w:p>
            <w:r>
              <w:t xml:space="preserve">0.92</w:t>
            </w:r>
          </w:p>
        </w:tc>
        <w:tc>
          <w:tcPr>
            <w:tcW w:type="dxa" w:w="818"/>
          </w:tcPr>
          <w:p>
            <w:r>
              <w:t xml:space="preserve">0.01%</w:t>
            </w:r>
          </w:p>
        </w:tc>
      </w:tr>
      <w:tr>
        <w:tc>
          <w:tcPr>
            <w:tcW w:type="dxa" w:w="818"/>
          </w:tcPr>
          <w:p>
            <w:r>
              <w:t xml:space="preserve">Share	Based Payment Expense</w:t>
            </w:r>
          </w:p>
        </w:tc>
        <w:tc>
          <w:tcPr>
            <w:tcW w:type="dxa" w:w="818"/>
          </w:tcPr>
          <w:p>
            <w:r>
              <w:t xml:space="preserve">Share	Based Payment Expense		of Key ManagerialPersonnel</w:t>
            </w:r>
          </w:p>
        </w:tc>
        <w:tc>
          <w:tcPr>
            <w:tcW w:type="dxa" w:w="818"/>
          </w:tcPr>
          <w:p>
            <w:r>
              <w:t xml:space="preserve">Key managerial personnel</w:t>
            </w:r>
          </w:p>
        </w:tc>
        <w:tc>
          <w:tcPr>
            <w:tcW w:type="dxa" w:w="818"/>
          </w:tcPr>
          <w:p>
            <w:r>
              <w:t xml:space="preserve">0.36</w:t>
            </w:r>
          </w:p>
        </w:tc>
        <w:tc>
          <w:tcPr>
            <w:tcW w:type="dxa" w:w="818"/>
          </w:tcPr>
          <w:p>
            <w:r>
              <w:t xml:space="preserve">0.01%</w:t>
            </w:r>
          </w:p>
        </w:tc>
        <w:tc>
          <w:tcPr>
            <w:tcW w:type="dxa" w:w="818"/>
          </w:tcPr>
          <w:p>
            <w:r>
              <w:t xml:space="preserve">-</w:t>
            </w:r>
          </w:p>
        </w:tc>
        <w:tc>
          <w:tcPr>
            <w:tcW w:type="dxa" w:w="818"/>
          </w:tcPr>
          <w:p>
            <w:r>
              <w:t xml:space="preserve">-</w:t>
            </w:r>
          </w:p>
        </w:tc>
        <w:tc>
          <w:tcPr>
            <w:tcW w:type="dxa" w:w="818"/>
          </w:tcPr>
          <w:p>
            <w:r>
              <w:t xml:space="preserve">-</w:t>
            </w:r>
          </w:p>
        </w:tc>
        <w:tc>
          <w:tcPr>
            <w:tcW w:type="dxa" w:w="818"/>
          </w:tcPr>
          <w:p>
            <w:r>
              <w:t xml:space="preserve">-</w:t>
            </w:r>
          </w:p>
        </w:tc>
        <w:tc>
          <w:tcPr>
            <w:tcW w:type="dxa" w:w="818"/>
          </w:tcPr>
          <w:p>
            <w:r>
              <w:t xml:space="preserve">-</w:t>
            </w:r>
          </w:p>
        </w:tc>
        <w:tc>
          <w:tcPr>
            <w:tcW w:type="dxa" w:w="818"/>
          </w:tcPr>
          <w:p>
            <w:r>
              <w:t xml:space="preserve">-</w:t>
            </w:r>
          </w:p>
        </w:tc>
      </w:tr>
      <w:tr>
        <w:tc>
          <w:tcPr>
            <w:tcW w:type="dxa" w:w="818"/>
          </w:tcPr>
          <w:p>
            <w:r>
              <w:t xml:space="preserve">Sitting	Feespaid	toIndependent Directors</w:t>
            </w:r>
          </w:p>
        </w:tc>
        <w:tc>
          <w:tcPr>
            <w:tcW w:type="dxa" w:w="818"/>
          </w:tcPr>
          <w:p>
            <w:r>
              <w:t xml:space="preserve">Payment	to Independent Directors</w:t>
            </w:r>
          </w:p>
        </w:tc>
        <w:tc>
          <w:tcPr>
            <w:tcW w:type="dxa" w:w="818"/>
          </w:tcPr>
          <w:p>
            <w:r>
              <w:t xml:space="preserve">Independent directors</w:t>
            </w:r>
          </w:p>
        </w:tc>
        <w:tc>
          <w:tcPr>
            <w:tcW w:type="dxa" w:w="818"/>
          </w:tcPr>
          <w:p>
            <w:r>
              <w:t xml:space="preserve">1.92</w:t>
            </w:r>
          </w:p>
        </w:tc>
        <w:tc>
          <w:tcPr>
            <w:tcW w:type="dxa" w:w="818"/>
          </w:tcPr>
          <w:p>
            <w:r>
              <w:t xml:space="preserve">0.03%</w:t>
            </w:r>
          </w:p>
        </w:tc>
        <w:tc>
          <w:tcPr>
            <w:tcW w:type="dxa" w:w="818"/>
          </w:tcPr>
          <w:p>
            <w:r>
              <w:t xml:space="preserve">-</w:t>
            </w:r>
          </w:p>
        </w:tc>
        <w:tc>
          <w:tcPr>
            <w:tcW w:type="dxa" w:w="818"/>
          </w:tcPr>
          <w:p>
            <w:r>
              <w:t xml:space="preserve">-</w:t>
            </w:r>
          </w:p>
        </w:tc>
        <w:tc>
          <w:tcPr>
            <w:tcW w:type="dxa" w:w="818"/>
          </w:tcPr>
          <w:p>
            <w:r>
              <w:t xml:space="preserve">-</w:t>
            </w:r>
          </w:p>
        </w:tc>
        <w:tc>
          <w:tcPr>
            <w:tcW w:type="dxa" w:w="818"/>
          </w:tcPr>
          <w:p>
            <w:r>
              <w:t xml:space="preserve">-</w:t>
            </w:r>
          </w:p>
        </w:tc>
        <w:tc>
          <w:tcPr>
            <w:tcW w:type="dxa" w:w="818"/>
          </w:tcPr>
          <w:p>
            <w:r>
              <w:t xml:space="preserve">-</w:t>
            </w:r>
          </w:p>
        </w:tc>
        <w:tc>
          <w:tcPr>
            <w:tcW w:type="dxa" w:w="818"/>
          </w:tcPr>
          <w:p>
            <w:r>
              <w:t xml:space="preserve">-</w:t>
            </w:r>
          </w:p>
        </w:tc>
      </w:tr>
      <w:tr>
        <w:tc>
          <w:tcPr>
            <w:tcW w:type="dxa" w:w="818"/>
          </w:tcPr>
          <w:p>
            <w:r>
              <w:t xml:space="preserve">Total</w:t>
            </w:r>
          </w:p>
        </w:tc>
        <w:tc>
          <w:tcPr>
            <w:tcW w:type="dxa" w:w="818"/>
          </w:tcPr>
          <w:p>
            <w:r>
              <w:t xml:space="preserve">43.14</w:t>
            </w:r>
          </w:p>
        </w:tc>
        <w:tc>
          <w:tcPr>
            <w:tcW w:type="dxa" w:w="818"/>
          </w:tcPr>
          <w:p>
            <w:r>
              <w:t xml:space="preserve">0.77%</w:t>
            </w:r>
          </w:p>
        </w:tc>
        <w:tc>
          <w:tcPr>
            <w:tcW w:type="dxa" w:w="818"/>
          </w:tcPr>
          <w:p>
            <w:r>
              <w:t xml:space="preserve">147.36</w:t>
            </w:r>
          </w:p>
        </w:tc>
        <w:tc>
          <w:tcPr>
            <w:tcW w:type="dxa" w:w="818"/>
          </w:tcPr>
          <w:p>
            <w:r>
              <w:t xml:space="preserve">0.72%</w:t>
            </w:r>
          </w:p>
        </w:tc>
        <w:tc>
          <w:tcPr>
            <w:tcW w:type="dxa" w:w="818"/>
          </w:tcPr>
          <w:p>
            <w:r>
              <w:t xml:space="preserve">106.12</w:t>
            </w:r>
          </w:p>
        </w:tc>
        <w:tc>
          <w:tcPr>
            <w:tcW w:type="dxa" w:w="818"/>
          </w:tcPr>
          <w:p>
            <w:r>
              <w:t xml:space="preserve">0.77%</w:t>
            </w:r>
          </w:p>
        </w:tc>
        <w:tc>
          <w:tcPr>
            <w:tcW w:type="dxa" w:w="818"/>
          </w:tcPr>
          <w:p>
            <w:r>
              <w:t xml:space="preserve">230.22</w:t>
            </w:r>
          </w:p>
        </w:tc>
        <w:tc>
          <w:tcPr>
            <w:tcW w:type="dxa" w:w="818"/>
          </w:tcPr>
          <w:p>
            <w:r>
              <w:t xml:space="preserve">2.19%</w:t>
            </w:r>
          </w:p>
        </w:tc>
        <w:tc>
          <w:tcPr>
            <w:tcW w:type="dxa" w:w="818"/>
          </w:tcPr>
          <w:p>
            <w:r>
              <w:t xml:space="preserve"/>
            </w:r>
          </w:p>
        </w:tc>
        <w:tc>
          <w:tcPr>
            <w:tcW w:type="dxa" w:w="818"/>
          </w:tcPr>
          <w:p>
            <w:r>
              <w:t xml:space="preserve"/>
            </w:r>
          </w:p>
        </w:tc>
      </w:tr>
    </w:tbl>
    <w:p/>
    <w:p>
      <w:r>
        <w:t xml:space="preserve">#Information relating to remuneration does not include provision for gratuity, which is provided on an overall actuarial valuation, as separate amounts are not available for respective Key Managerial Personnel. Remuneration paid at actual basis is considered for above computation.</w:t>
      </w:r>
    </w:p>
    <w:p>
      <w:r>
        <w:t xml:space="preserve">For further details, see “Restated Financial Statements – Note 31: Related Party Transaction” on page 331.</w:t>
      </w:r>
    </w:p>
    <w:p>
      <w:pPr>
        <w:pStyle w:val="Heading3"/>
      </w:pPr>
      <w:r>
        <w:t xml:space="preserve">Financing arrangements</w:t>
      </w:r>
    </w:p>
    <w:p>
      <w:r>
        <w:t xml:space="preserve">There have been no financing arrangements whereby our Promoters, members of our Promoter Group,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the Draft Red Hering Prospectus and this Red Herring Prospectus.</w:t>
      </w:r>
    </w:p>
    <w:p>
      <w:pPr>
        <w:pStyle w:val="Heading3"/>
      </w:pPr>
      <w:r>
        <w:t xml:space="preserve">Weighted average price at which the specified securities were acquired by our Promoter and the Promoter Selling Shareholders in the last one year preceding the date of this Red Herring Prospectus</w:t>
      </w:r>
    </w:p>
    <w:p>
      <w:r>
        <w:t xml:space="preserve">The weighted average price at which the specified securities were acquired by our Promoters and the Promoter Selling Shareholders in the last one year preceding the date of this Red Herring Prospectus is given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r>
              <w:t xml:space="preserve">Name of the Promoter</w:t>
            </w:r>
          </w:p>
        </w:tc>
        <w:tc>
          <w:tcPr>
            <w:tcW w:type="dxa" w:w="3000"/>
          </w:tcPr>
          <w:p>
            <w:r>
              <w:t xml:space="preserve">Number of Equity Shares of face value of ₹5 acquired</w:t>
            </w:r>
          </w:p>
        </w:tc>
        <w:tc>
          <w:tcPr>
            <w:tcW w:type="dxa" w:w="3000"/>
          </w:tcPr>
          <w:p>
            <w:r>
              <w:t xml:space="preserve">Weighted average price of acquisition per Equity Shares (1)# (in ₹)</w:t>
            </w:r>
          </w:p>
        </w:tc>
      </w:tr>
      <w:tr>
        <w:tc>
          <w:tcPr>
            <w:tcW w:type="dxa" w:w="3000"/>
          </w:tcPr>
          <w:p>
            <w:r>
              <w:t xml:space="preserve">Kushal Subbayya Hegde*</w:t>
            </w:r>
          </w:p>
        </w:tc>
        <w:tc>
          <w:tcPr>
            <w:tcW w:type="dxa" w:w="3000"/>
          </w:tcPr>
          <w:p>
            <w:r>
              <w:t xml:space="preserve">26,437,554</w:t>
            </w:r>
          </w:p>
        </w:tc>
        <w:tc>
          <w:tcPr>
            <w:tcW w:type="dxa" w:w="3000"/>
          </w:tcPr>
          <w:p>
            <w:r>
              <w:t xml:space="preserve">0.00</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r>
              <w:t xml:space="preserve">Name of the Promoter</w:t>
            </w:r>
          </w:p>
        </w:tc>
        <w:tc>
          <w:tcPr>
            <w:tcW w:type="dxa" w:w="3000"/>
          </w:tcPr>
          <w:p>
            <w:r>
              <w:t xml:space="preserve">Number of Equity Shares of face value of ₹5 acquired</w:t>
            </w:r>
          </w:p>
        </w:tc>
        <w:tc>
          <w:tcPr>
            <w:tcW w:type="dxa" w:w="3000"/>
          </w:tcPr>
          <w:p>
            <w:r>
              <w:t xml:space="preserve">Weighted average price of acquisition per Equity Shares (1)# (in ₹)</w:t>
            </w:r>
          </w:p>
        </w:tc>
      </w:tr>
      <w:tr>
        <w:tc>
          <w:tcPr>
            <w:tcW w:type="dxa" w:w="3000"/>
          </w:tcPr>
          <w:p>
            <w:r>
              <w:t xml:space="preserve">Pushpa Kushal Hegde*</w:t>
            </w:r>
          </w:p>
        </w:tc>
        <w:tc>
          <w:tcPr>
            <w:tcW w:type="dxa" w:w="3000"/>
          </w:tcPr>
          <w:p>
            <w:r>
              <w:t xml:space="preserve">7,312,437</w:t>
            </w:r>
          </w:p>
        </w:tc>
        <w:tc>
          <w:tcPr>
            <w:tcW w:type="dxa" w:w="3000"/>
          </w:tcPr>
          <w:p>
            <w:r>
              <w:t xml:space="preserve">0.00</w:t>
            </w:r>
          </w:p>
        </w:tc>
      </w:tr>
      <w:tr>
        <w:tc>
          <w:tcPr>
            <w:tcW w:type="dxa" w:w="3000"/>
          </w:tcPr>
          <w:p>
            <w:r>
              <w:t xml:space="preserve">Rajesh Kushal Hegde*</w:t>
            </w:r>
          </w:p>
        </w:tc>
        <w:tc>
          <w:tcPr>
            <w:tcW w:type="dxa" w:w="3000"/>
          </w:tcPr>
          <w:p>
            <w:r>
              <w:t xml:space="preserve">11,249,865</w:t>
            </w:r>
          </w:p>
        </w:tc>
        <w:tc>
          <w:tcPr>
            <w:tcW w:type="dxa" w:w="3000"/>
          </w:tcPr>
          <w:p>
            <w:r>
              <w:t xml:space="preserve">0.00</w:t>
            </w:r>
          </w:p>
        </w:tc>
      </w:tr>
      <w:tr>
        <w:tc>
          <w:tcPr>
            <w:tcW w:type="dxa" w:w="3000"/>
          </w:tcPr>
          <w:p>
            <w:r>
              <w:t xml:space="preserve">Rohit Kushal Hegde*</w:t>
            </w:r>
          </w:p>
        </w:tc>
        <w:tc>
          <w:tcPr>
            <w:tcW w:type="dxa" w:w="3000"/>
          </w:tcPr>
          <w:p>
            <w:r>
              <w:t xml:space="preserve">11,249,865</w:t>
            </w:r>
          </w:p>
        </w:tc>
        <w:tc>
          <w:tcPr>
            <w:tcW w:type="dxa" w:w="3000"/>
          </w:tcPr>
          <w:p>
            <w:r>
              <w:t xml:space="preserve">0.00</w:t>
            </w:r>
          </w:p>
        </w:tc>
      </w:tr>
      <w:tr>
        <w:tc>
          <w:tcPr>
            <w:tcW w:type="dxa" w:w="3000"/>
          </w:tcPr>
          <w:p>
            <w:r>
              <w:t xml:space="preserve">Rakhi Girija Shetty</w:t>
            </w:r>
          </w:p>
        </w:tc>
        <w:tc>
          <w:tcPr>
            <w:tcW w:type="dxa" w:w="3000"/>
          </w:tcPr>
          <w:p>
            <w:r>
              <w:t xml:space="preserve">100</w:t>
            </w:r>
          </w:p>
        </w:tc>
        <w:tc>
          <w:tcPr>
            <w:tcW w:type="dxa" w:w="3000"/>
          </w:tcPr>
          <w:p>
            <w:r>
              <w:t xml:space="preserve">530.00</w:t>
            </w:r>
          </w:p>
        </w:tc>
      </w:tr>
      <w:tr>
        <w:tc>
          <w:tcPr>
            <w:tcW w:type="dxa" w:w="3000"/>
          </w:tcPr>
          <w:p>
            <w:r>
              <w:t xml:space="preserve">Dhaulagiri Family Trust</w:t>
            </w:r>
          </w:p>
        </w:tc>
        <w:tc>
          <w:tcPr>
            <w:tcW w:type="dxa" w:w="3000"/>
          </w:tcPr>
          <w:p>
            <w:r>
              <w:t xml:space="preserve">10</w:t>
            </w:r>
          </w:p>
        </w:tc>
        <w:tc>
          <w:tcPr>
            <w:tcW w:type="dxa" w:w="3000"/>
          </w:tcPr>
          <w:p>
            <w:r>
              <w:t xml:space="preserve">0.00</w:t>
            </w:r>
          </w:p>
        </w:tc>
      </w:tr>
      <w:tr>
        <w:tc>
          <w:tcPr>
            <w:tcW w:type="dxa" w:w="3000"/>
          </w:tcPr>
          <w:p>
            <w:r>
              <w:t xml:space="preserve">Everest Family Trust</w:t>
            </w:r>
          </w:p>
        </w:tc>
        <w:tc>
          <w:tcPr>
            <w:tcW w:type="dxa" w:w="3000"/>
          </w:tcPr>
          <w:p>
            <w:r>
              <w:t xml:space="preserve">10</w:t>
            </w:r>
          </w:p>
        </w:tc>
        <w:tc>
          <w:tcPr>
            <w:tcW w:type="dxa" w:w="3000"/>
          </w:tcPr>
          <w:p>
            <w:r>
              <w:t xml:space="preserve">0.00</w:t>
            </w:r>
          </w:p>
        </w:tc>
      </w:tr>
      <w:tr>
        <w:tc>
          <w:tcPr>
            <w:tcW w:type="dxa" w:w="3000"/>
          </w:tcPr>
          <w:p>
            <w:r>
              <w:t xml:space="preserve">Makalu Family Trust</w:t>
            </w:r>
          </w:p>
        </w:tc>
        <w:tc>
          <w:tcPr>
            <w:tcW w:type="dxa" w:w="3000"/>
          </w:tcPr>
          <w:p>
            <w:r>
              <w:t xml:space="preserve">10</w:t>
            </w:r>
          </w:p>
        </w:tc>
        <w:tc>
          <w:tcPr>
            <w:tcW w:type="dxa" w:w="3000"/>
          </w:tcPr>
          <w:p>
            <w:r>
              <w:t xml:space="preserve">0.00</w:t>
            </w:r>
          </w:p>
        </w:tc>
      </w:tr>
      <w:tr>
        <w:tc>
          <w:tcPr>
            <w:tcW w:type="dxa" w:w="3000"/>
          </w:tcPr>
          <w:p>
            <w:r>
              <w:t xml:space="preserve">Broad Family Trust</w:t>
            </w:r>
          </w:p>
        </w:tc>
        <w:tc>
          <w:tcPr>
            <w:tcW w:type="dxa" w:w="3000"/>
          </w:tcPr>
          <w:p>
            <w:r>
              <w:t xml:space="preserve">10</w:t>
            </w:r>
          </w:p>
        </w:tc>
        <w:tc>
          <w:tcPr>
            <w:tcW w:type="dxa" w:w="3000"/>
          </w:tcPr>
          <w:p>
            <w:r>
              <w:t xml:space="preserve">0.00</w:t>
            </w:r>
          </w:p>
        </w:tc>
      </w:tr>
      <w:tr>
        <w:tc>
          <w:tcPr>
            <w:tcW w:type="dxa" w:w="3000"/>
          </w:tcPr>
          <w:p>
            <w:r>
              <w:t xml:space="preserve">Annapurna Family Trust</w:t>
            </w:r>
          </w:p>
        </w:tc>
        <w:tc>
          <w:tcPr>
            <w:tcW w:type="dxa" w:w="3000"/>
          </w:tcPr>
          <w:p>
            <w:r>
              <w:t xml:space="preserve">10</w:t>
            </w:r>
          </w:p>
        </w:tc>
        <w:tc>
          <w:tcPr>
            <w:tcW w:type="dxa" w:w="3000"/>
          </w:tcPr>
          <w:p>
            <w:r>
              <w:t xml:space="preserve">0.00</w:t>
            </w:r>
          </w:p>
        </w:tc>
      </w:tr>
      <w:tr>
        <w:tc>
          <w:tcPr>
            <w:tcW w:type="dxa" w:w="3000"/>
          </w:tcPr>
          <w:p>
            <w:r>
              <w:t xml:space="preserve">Kanchenjunga Family Trust</w:t>
            </w:r>
          </w:p>
        </w:tc>
        <w:tc>
          <w:tcPr>
            <w:tcW w:type="dxa" w:w="3000"/>
          </w:tcPr>
          <w:p>
            <w:r>
              <w:t xml:space="preserve">10</w:t>
            </w:r>
          </w:p>
        </w:tc>
        <w:tc>
          <w:tcPr>
            <w:tcW w:type="dxa" w:w="3000"/>
          </w:tcPr>
          <w:p>
            <w:r>
              <w:t xml:space="preserve">0.00</w:t>
            </w:r>
          </w:p>
        </w:tc>
      </w:tr>
    </w:tbl>
    <w:p/>
    <w:p>
      <w:r>
        <w:t xml:space="preserve">Note: Number of Equity shares and cost of acquisition has been adjusted for subsequent sale/transfers made based on the average cost of the acquisition.</w:t>
      </w:r>
    </w:p>
    <w:p>
      <w:r>
        <w:t xml:space="preserve">*Also, the Promoter Selling Shareholder</w:t>
      </w:r>
    </w:p>
    <w:p>
      <w:r>
        <w:t xml:space="preserve"># Pursuant to a resolution passed by the Board and Shareholders of the Company dated February 10, 2025 and February 11, 2025, respectively, the face value of the equity shares was sub-divided from ₹100 per equity share to ₹5 per Equity Share. Further, pursuant to a resolution dated February 11, 2025 passed by our Shareholders, the Company approved the issue of bonus shares which were allotted on February 21, 2025</w:t>
      </w:r>
    </w:p>
    <w:p>
      <w:r>
        <w:t xml:space="preserve">(1) As certified by Kirtane &amp; Shields - Littel Limited, Chartered Accountants, our Statutory Auditors, by way of their certificate dated December 10, 2025.</w:t>
      </w:r>
    </w:p>
    <w:p>
      <w:pPr>
        <w:pStyle w:val="Heading3"/>
      </w:pPr>
      <w:r>
        <w:t xml:space="preserve">Weighted average cost of acquisition of all shares transacted in last one year, 18 months and three years preceding the date of this Red Herring Prospectus</w:t>
      </w:r>
    </w:p>
    <w:p>
      <w:r>
        <w:t xml:space="preserve">The weighted average price for all equity shares acquired in the last one year, eighteen months and three years preceding the date of this Red Herring Prospectus is mentioned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Pr>
          <w:p>
            <w:r>
              <w:t xml:space="preserve">Period</w:t>
            </w:r>
          </w:p>
        </w:tc>
        <w:tc>
          <w:tcPr>
            <w:tcW w:type="dxa" w:w="2250"/>
          </w:tcPr>
          <w:p>
            <w:r>
              <w:t xml:space="preserve">Weighted average cost of acquisition (in ₹)*#</w:t>
            </w:r>
          </w:p>
        </w:tc>
        <w:tc>
          <w:tcPr>
            <w:tcW w:type="dxa" w:w="2250"/>
          </w:tcPr>
          <w:p>
            <w:r>
              <w:t xml:space="preserve">Cap Price is ‘x’ times the weighted average cost of acquisition**</w:t>
            </w:r>
          </w:p>
        </w:tc>
        <w:tc>
          <w:tcPr>
            <w:tcW w:type="dxa" w:w="2250"/>
          </w:tcPr>
          <w:p>
            <w:r>
              <w:t xml:space="preserve">Range of acquisition price per Equity Share of face value of ₹5: lowest price – highest price (in ₹)#</w:t>
            </w:r>
          </w:p>
        </w:tc>
      </w:tr>
      <w:tr>
        <w:tc>
          <w:tcPr>
            <w:tcW w:type="dxa" w:w="2250"/>
          </w:tcPr>
          <w:p>
            <w:r>
              <w:t xml:space="preserve">Last one year</w:t>
            </w:r>
          </w:p>
        </w:tc>
        <w:tc>
          <w:tcPr>
            <w:tcW w:type="dxa" w:w="2250"/>
          </w:tcPr>
          <w:p>
            <w:r>
              <w:t xml:space="preserve">384.01</w:t>
            </w:r>
          </w:p>
        </w:tc>
        <w:tc>
          <w:tcPr>
            <w:tcW w:type="dxa" w:w="2250"/>
          </w:tcPr>
          <w:p>
            <w:r>
              <w:t xml:space="preserve">To be updated upon finalization of the price band.</w:t>
            </w:r>
          </w:p>
        </w:tc>
        <w:tc>
          <w:tcPr>
            <w:tcW w:type="dxa" w:w="2250"/>
          </w:tcPr>
          <w:p>
            <w:r>
              <w:t xml:space="preserve">0.00 – 530.00</w:t>
            </w:r>
          </w:p>
        </w:tc>
      </w:tr>
      <w:tr>
        <w:tc>
          <w:tcPr>
            <w:tcW w:type="dxa" w:w="2250"/>
          </w:tcPr>
          <w:p>
            <w:r>
              <w:t xml:space="preserve">Last trailing 18 months</w:t>
            </w:r>
          </w:p>
        </w:tc>
        <w:tc>
          <w:tcPr>
            <w:tcW w:type="dxa" w:w="2250"/>
          </w:tcPr>
          <w:p>
            <w:r>
              <w:t xml:space="preserve">384.01</w:t>
            </w:r>
          </w:p>
        </w:tc>
        <w:tc>
          <w:tcPr>
            <w:tcW w:type="dxa" w:w="2250"/>
          </w:tcPr>
          <w:p>
            <w:r>
              <w:t xml:space="preserve">0.00 – 530.00</w:t>
            </w:r>
          </w:p>
        </w:tc>
        <w:tc>
          <w:tcPr>
            <w:tcW w:type="dxa" w:w="2250"/>
          </w:tcPr>
          <w:p>
            <w:r>
              <w:t xml:space="preserve"/>
            </w:r>
          </w:p>
        </w:tc>
      </w:tr>
      <w:tr>
        <w:tc>
          <w:tcPr>
            <w:tcW w:type="dxa" w:w="2250"/>
          </w:tcPr>
          <w:p>
            <w:r>
              <w:t xml:space="preserve">Last three years</w:t>
            </w:r>
          </w:p>
        </w:tc>
        <w:tc>
          <w:tcPr>
            <w:tcW w:type="dxa" w:w="2250"/>
          </w:tcPr>
          <w:p>
            <w:r>
              <w:t xml:space="preserve">384.01</w:t>
            </w:r>
          </w:p>
        </w:tc>
        <w:tc>
          <w:tcPr>
            <w:tcW w:type="dxa" w:w="2250"/>
          </w:tcPr>
          <w:p>
            <w:r>
              <w:t xml:space="preserve">0.00 – 530.00</w:t>
            </w:r>
          </w:p>
        </w:tc>
        <w:tc>
          <w:tcPr>
            <w:tcW w:type="dxa" w:w="2250"/>
          </w:tcPr>
          <w:p>
            <w:r>
              <w:t xml:space="preserve"/>
            </w:r>
          </w:p>
        </w:tc>
      </w:tr>
    </w:tbl>
    <w:p/>
    <w:p>
      <w:r>
        <w:t xml:space="preserve">*	As certified by Kirtane &amp; Shields - Littel Limited, Chartered Accountants, our Statutory Auditors, by way of their certificate dated December 10, 2025.</w:t>
      </w:r>
    </w:p>
    <w:p>
      <w:r>
        <w:t xml:space="preserve">**  To be updated in the Prospectus.</w:t>
      </w:r>
    </w:p>
    <w:p>
      <w:r>
        <w:t xml:space="preserve">#	Impact of bonus and sub-division of shares have been taken only on transactions that have been transacted during the last 1 year, trailing 18 months and last 3 years.</w:t>
      </w:r>
    </w:p>
    <w:p>
      <w:pPr>
        <w:pStyle w:val="Heading3"/>
      </w:pPr>
      <w:r>
        <w:t xml:space="preserve">Average cost of acquisition of Equity Shares by our Promoters and the Promoter Selling Shareholders</w:t>
      </w:r>
    </w:p>
    <w:p>
      <w:r>
        <w:t xml:space="preserve">The average cost of acquisition of Equity Shares by our Promoters and the Promoter Selling Shareholders as on the date of this Red Herring Prospectus, is as set forth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r>
              <w:t xml:space="preserve">Name of Promoter</w:t>
            </w:r>
          </w:p>
        </w:tc>
        <w:tc>
          <w:tcPr>
            <w:tcW w:type="dxa" w:w="3000"/>
          </w:tcPr>
          <w:p>
            <w:r>
              <w:t xml:space="preserve">Number of Equity Shares held of face value of ₹5 each</w:t>
            </w:r>
          </w:p>
        </w:tc>
        <w:tc>
          <w:tcPr>
            <w:tcW w:type="dxa" w:w="3000"/>
          </w:tcPr>
          <w:p>
            <w:r>
              <w:t xml:space="preserve">Average cost per Equity Share of face values of ₹5 each** (₹)</w:t>
            </w:r>
          </w:p>
        </w:tc>
      </w:tr>
      <w:tr>
        <w:tc>
          <w:tcPr>
            <w:tcW w:type="dxa" w:w="3000"/>
          </w:tcPr>
          <w:p>
            <w:r>
              <w:t xml:space="preserve">Kushal Subbayya Hegde*</w:t>
            </w:r>
          </w:p>
        </w:tc>
        <w:tc>
          <w:tcPr>
            <w:tcW w:type="dxa" w:w="3000"/>
          </w:tcPr>
          <w:p>
            <w:r>
              <w:t xml:space="preserve">26,704,570</w:t>
            </w:r>
          </w:p>
        </w:tc>
        <w:tc>
          <w:tcPr>
            <w:tcW w:type="dxa" w:w="3000"/>
          </w:tcPr>
          <w:p>
            <w:r>
              <w:t xml:space="preserve">1.36</w:t>
            </w:r>
          </w:p>
        </w:tc>
      </w:tr>
      <w:tr>
        <w:tc>
          <w:tcPr>
            <w:tcW w:type="dxa" w:w="3000"/>
          </w:tcPr>
          <w:p>
            <w:r>
              <w:t xml:space="preserve">Pushpa Kushal Hegde*</w:t>
            </w:r>
          </w:p>
        </w:tc>
        <w:tc>
          <w:tcPr>
            <w:tcW w:type="dxa" w:w="3000"/>
          </w:tcPr>
          <w:p>
            <w:r>
              <w:t xml:space="preserve">7,386,270</w:t>
            </w:r>
          </w:p>
        </w:tc>
        <w:tc>
          <w:tcPr>
            <w:tcW w:type="dxa" w:w="3000"/>
          </w:tcPr>
          <w:p>
            <w:r>
              <w:t xml:space="preserve">1.51</w:t>
            </w:r>
          </w:p>
        </w:tc>
      </w:tr>
      <w:tr>
        <w:tc>
          <w:tcPr>
            <w:tcW w:type="dxa" w:w="3000"/>
          </w:tcPr>
          <w:p>
            <w:r>
              <w:t xml:space="preserve">Rajesh Kushal Hegde*</w:t>
            </w:r>
          </w:p>
        </w:tc>
        <w:tc>
          <w:tcPr>
            <w:tcW w:type="dxa" w:w="3000"/>
          </w:tcPr>
          <w:p>
            <w:r>
              <w:t xml:space="preserve">10,907,771</w:t>
            </w:r>
          </w:p>
        </w:tc>
        <w:tc>
          <w:tcPr>
            <w:tcW w:type="dxa" w:w="3000"/>
          </w:tcPr>
          <w:p>
            <w:r>
              <w:t xml:space="preserve">1.41</w:t>
            </w:r>
          </w:p>
        </w:tc>
      </w:tr>
      <w:tr>
        <w:tc>
          <w:tcPr>
            <w:tcW w:type="dxa" w:w="3000"/>
          </w:tcPr>
          <w:p>
            <w:r>
              <w:t xml:space="preserve">Rohit Kushal Hegde*</w:t>
            </w:r>
          </w:p>
        </w:tc>
        <w:tc>
          <w:tcPr>
            <w:tcW w:type="dxa" w:w="3000"/>
          </w:tcPr>
          <w:p>
            <w:r>
              <w:t xml:space="preserve">10,907,771</w:t>
            </w:r>
          </w:p>
        </w:tc>
        <w:tc>
          <w:tcPr>
            <w:tcW w:type="dxa" w:w="3000"/>
          </w:tcPr>
          <w:p>
            <w:r>
              <w:t xml:space="preserve">1.35</w:t>
            </w:r>
          </w:p>
        </w:tc>
      </w:tr>
      <w:tr>
        <w:tc>
          <w:tcPr>
            <w:tcW w:type="dxa" w:w="3000"/>
          </w:tcPr>
          <w:p>
            <w:r>
              <w:t xml:space="preserve">Rakhi Girija Shetty</w:t>
            </w:r>
          </w:p>
        </w:tc>
        <w:tc>
          <w:tcPr>
            <w:tcW w:type="dxa" w:w="3000"/>
          </w:tcPr>
          <w:p>
            <w:r>
              <w:t xml:space="preserve">100</w:t>
            </w:r>
          </w:p>
        </w:tc>
        <w:tc>
          <w:tcPr>
            <w:tcW w:type="dxa" w:w="3000"/>
          </w:tcPr>
          <w:p>
            <w:r>
              <w:t xml:space="preserve">530.00</w:t>
            </w:r>
          </w:p>
        </w:tc>
      </w:tr>
      <w:tr>
        <w:tc>
          <w:tcPr>
            <w:tcW w:type="dxa" w:w="3000"/>
          </w:tcPr>
          <w:p>
            <w:r>
              <w:t xml:space="preserve">Dhaulagiri Family Trust</w:t>
            </w:r>
          </w:p>
        </w:tc>
        <w:tc>
          <w:tcPr>
            <w:tcW w:type="dxa" w:w="3000"/>
          </w:tcPr>
          <w:p>
            <w:r>
              <w:t xml:space="preserve">10</w:t>
            </w:r>
          </w:p>
        </w:tc>
        <w:tc>
          <w:tcPr>
            <w:tcW w:type="dxa" w:w="3000"/>
          </w:tcPr>
          <w:p>
            <w:r>
              <w:t xml:space="preserve">0.00</w:t>
            </w:r>
          </w:p>
        </w:tc>
      </w:tr>
      <w:tr>
        <w:tc>
          <w:tcPr>
            <w:tcW w:type="dxa" w:w="3000"/>
          </w:tcPr>
          <w:p>
            <w:r>
              <w:t xml:space="preserve">Everest Family Trust</w:t>
            </w:r>
          </w:p>
        </w:tc>
        <w:tc>
          <w:tcPr>
            <w:tcW w:type="dxa" w:w="3000"/>
          </w:tcPr>
          <w:p>
            <w:r>
              <w:t xml:space="preserve">10</w:t>
            </w:r>
          </w:p>
        </w:tc>
        <w:tc>
          <w:tcPr>
            <w:tcW w:type="dxa" w:w="3000"/>
          </w:tcPr>
          <w:p>
            <w:r>
              <w:t xml:space="preserve">0.00</w:t>
            </w:r>
          </w:p>
        </w:tc>
      </w:tr>
      <w:tr>
        <w:tc>
          <w:tcPr>
            <w:tcW w:type="dxa" w:w="3000"/>
          </w:tcPr>
          <w:p>
            <w:r>
              <w:t xml:space="preserve">Makalu Family Trust</w:t>
            </w:r>
          </w:p>
        </w:tc>
        <w:tc>
          <w:tcPr>
            <w:tcW w:type="dxa" w:w="3000"/>
          </w:tcPr>
          <w:p>
            <w:r>
              <w:t xml:space="preserve">10</w:t>
            </w:r>
          </w:p>
        </w:tc>
        <w:tc>
          <w:tcPr>
            <w:tcW w:type="dxa" w:w="3000"/>
          </w:tcPr>
          <w:p>
            <w:r>
              <w:t xml:space="preserve">0.00</w:t>
            </w:r>
          </w:p>
        </w:tc>
      </w:tr>
      <w:tr>
        <w:tc>
          <w:tcPr>
            <w:tcW w:type="dxa" w:w="3000"/>
          </w:tcPr>
          <w:p>
            <w:r>
              <w:t xml:space="preserve">Broad Family Trust</w:t>
            </w:r>
          </w:p>
        </w:tc>
        <w:tc>
          <w:tcPr>
            <w:tcW w:type="dxa" w:w="3000"/>
          </w:tcPr>
          <w:p>
            <w:r>
              <w:t xml:space="preserve">10</w:t>
            </w:r>
          </w:p>
        </w:tc>
        <w:tc>
          <w:tcPr>
            <w:tcW w:type="dxa" w:w="3000"/>
          </w:tcPr>
          <w:p>
            <w:r>
              <w:t xml:space="preserve">0.00</w:t>
            </w:r>
          </w:p>
        </w:tc>
      </w:tr>
      <w:tr>
        <w:tc>
          <w:tcPr>
            <w:tcW w:type="dxa" w:w="3000"/>
          </w:tcPr>
          <w:p>
            <w:r>
              <w:t xml:space="preserve">Annapurna Family Trust</w:t>
            </w:r>
          </w:p>
        </w:tc>
        <w:tc>
          <w:tcPr>
            <w:tcW w:type="dxa" w:w="3000"/>
          </w:tcPr>
          <w:p>
            <w:r>
              <w:t xml:space="preserve">10</w:t>
            </w:r>
          </w:p>
        </w:tc>
        <w:tc>
          <w:tcPr>
            <w:tcW w:type="dxa" w:w="3000"/>
          </w:tcPr>
          <w:p>
            <w:r>
              <w:t xml:space="preserve">0.00</w:t>
            </w:r>
          </w:p>
        </w:tc>
      </w:tr>
      <w:tr>
        <w:tc>
          <w:tcPr>
            <w:tcW w:type="dxa" w:w="3000"/>
          </w:tcPr>
          <w:p>
            <w:r>
              <w:t xml:space="preserve">Kanchenjunga Family Trust</w:t>
            </w:r>
          </w:p>
        </w:tc>
        <w:tc>
          <w:tcPr>
            <w:tcW w:type="dxa" w:w="3000"/>
          </w:tcPr>
          <w:p>
            <w:r>
              <w:t xml:space="preserve">10</w:t>
            </w:r>
          </w:p>
        </w:tc>
        <w:tc>
          <w:tcPr>
            <w:tcW w:type="dxa" w:w="3000"/>
          </w:tcPr>
          <w:p>
            <w:r>
              <w:t xml:space="preserve">0.00</w:t>
            </w:r>
          </w:p>
        </w:tc>
      </w:tr>
    </w:tbl>
    <w:p/>
    <w:p>
      <w:r>
        <w:t xml:space="preserve">Note: Number of Equity shares and cost of acquisition has been adjusted for subsequent sale/transfers made based on the average cost of the acquisition.</w:t>
      </w:r>
    </w:p>
    <w:p>
      <w:r>
        <w:t xml:space="preserve">**  As certified by Kirtane &amp; Shields - Littel Limited, Chartered Accountants, our Statutory Auditors, by way of their certificate dated December 10, 2025.</w:t>
      </w:r>
    </w:p>
    <w:p>
      <w:r>
        <w:t xml:space="preserve">*	Also, Promoter Selling Shareholders.</w:t>
      </w:r>
    </w:p>
    <w:p>
      <w:pPr>
        <w:pStyle w:val="Heading3"/>
      </w:pPr>
      <w:r>
        <w:t xml:space="preserve">Details of price at which specified securities of our Company were acquired by our Promoters, members of the Promoter Group, Promoter Selling Shareholders and Shareholders with the right to nominate Directors or any other special rights in the three years preceding the date of this Red Herring Prospectus</w:t>
      </w:r>
    </w:p>
    <w:p>
      <w:r>
        <w:t xml:space="preserve">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t xml:space="preserve">Name of Shareholder</w:t>
            </w:r>
          </w:p>
        </w:tc>
        <w:tc>
          <w:tcPr>
            <w:tcW w:type="dxa" w:w="1800"/>
          </w:tcPr>
          <w:p>
            <w:r>
              <w:t xml:space="preserve">Date of acquisition</w:t>
            </w:r>
          </w:p>
        </w:tc>
        <w:tc>
          <w:tcPr>
            <w:tcW w:type="dxa" w:w="1800"/>
          </w:tcPr>
          <w:p>
            <w:r>
              <w:t xml:space="preserve">Number of equity shares acquired</w:t>
            </w:r>
          </w:p>
        </w:tc>
        <w:tc>
          <w:tcPr>
            <w:tcW w:type="dxa" w:w="1800"/>
          </w:tcPr>
          <w:p>
            <w:r>
              <w:t xml:space="preserve">Face value (₹)</w:t>
            </w:r>
          </w:p>
        </w:tc>
        <w:tc>
          <w:tcPr>
            <w:tcW w:type="dxa" w:w="1800"/>
          </w:tcPr>
          <w:p>
            <w:r>
              <w:t xml:space="preserve">Acquisition price per equity share^ (in ₹)</w:t>
            </w:r>
          </w:p>
        </w:tc>
      </w:tr>
      <w:tr>
        <w:tc>
          <w:tcPr>
            <w:tcW w:type="dxa" w:w="1800"/>
          </w:tcPr>
          <w:p>
            <w:r>
              <w:t xml:space="preserve">Promoters</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Kushal Subbayya Hegde*^&amp;</w:t>
            </w:r>
          </w:p>
        </w:tc>
        <w:tc>
          <w:tcPr>
            <w:tcW w:type="dxa" w:w="1800"/>
          </w:tcPr>
          <w:p>
            <w:r>
              <w:t xml:space="preserve">February 21, 2025</w:t>
            </w:r>
          </w:p>
        </w:tc>
        <w:tc>
          <w:tcPr>
            <w:tcW w:type="dxa" w:w="1800"/>
          </w:tcPr>
          <w:p>
            <w:r>
              <w:t xml:space="preserve">21,363,680</w:t>
            </w:r>
          </w:p>
        </w:tc>
        <w:tc>
          <w:tcPr>
            <w:tcW w:type="dxa" w:w="1800"/>
          </w:tcPr>
          <w:p>
            <w:r>
              <w:t xml:space="preserve">5</w:t>
            </w:r>
          </w:p>
        </w:tc>
        <w:tc>
          <w:tcPr>
            <w:tcW w:type="dxa" w:w="1800"/>
          </w:tcPr>
          <w:p>
            <w:r>
              <w:t xml:space="preserve">0.00</w:t>
            </w:r>
          </w:p>
        </w:tc>
      </w:tr>
      <w:tr>
        <w:tc>
          <w:tcPr>
            <w:tcW w:type="dxa" w:w="1800"/>
          </w:tcPr>
          <w:p>
            <w:r>
              <w:t xml:space="preserve">Pushpa Kushal Hegde*^&amp;</w:t>
            </w:r>
          </w:p>
        </w:tc>
        <w:tc>
          <w:tcPr>
            <w:tcW w:type="dxa" w:w="1800"/>
          </w:tcPr>
          <w:p>
            <w:r>
              <w:t xml:space="preserve">February 21, 2025</w:t>
            </w:r>
          </w:p>
        </w:tc>
        <w:tc>
          <w:tcPr>
            <w:tcW w:type="dxa" w:w="1800"/>
          </w:tcPr>
          <w:p>
            <w:r>
              <w:t xml:space="preserve">5,909,040</w:t>
            </w:r>
          </w:p>
        </w:tc>
        <w:tc>
          <w:tcPr>
            <w:tcW w:type="dxa" w:w="1800"/>
          </w:tcPr>
          <w:p>
            <w:r>
              <w:t xml:space="preserve">5</w:t>
            </w:r>
          </w:p>
        </w:tc>
        <w:tc>
          <w:tcPr>
            <w:tcW w:type="dxa" w:w="1800"/>
          </w:tcPr>
          <w:p>
            <w:r>
              <w:t xml:space="preserve">0.00</w:t>
            </w:r>
          </w:p>
        </w:tc>
      </w:tr>
      <w:tr>
        <w:tc>
          <w:tcPr>
            <w:tcW w:type="dxa" w:w="1800"/>
          </w:tcPr>
          <w:p>
            <w:r>
              <w:t xml:space="preserve">Rajesh Kushal Hegde*^&amp;</w:t>
            </w:r>
          </w:p>
        </w:tc>
        <w:tc>
          <w:tcPr>
            <w:tcW w:type="dxa" w:w="1800"/>
          </w:tcPr>
          <w:p>
            <w:r>
              <w:t xml:space="preserve">February 21, 2025</w:t>
            </w:r>
          </w:p>
        </w:tc>
        <w:tc>
          <w:tcPr>
            <w:tcW w:type="dxa" w:w="1800"/>
          </w:tcPr>
          <w:p>
            <w:r>
              <w:t xml:space="preserve">9,090,800</w:t>
            </w:r>
          </w:p>
        </w:tc>
        <w:tc>
          <w:tcPr>
            <w:tcW w:type="dxa" w:w="1800"/>
          </w:tcPr>
          <w:p>
            <w:r>
              <w:t xml:space="preserve">5</w:t>
            </w:r>
          </w:p>
        </w:tc>
        <w:tc>
          <w:tcPr>
            <w:tcW w:type="dxa" w:w="1800"/>
          </w:tcPr>
          <w:p>
            <w:r>
              <w:t xml:space="preserve">0.00</w:t>
            </w:r>
          </w:p>
        </w:tc>
      </w:tr>
      <w:tr>
        <w:tc>
          <w:tcPr>
            <w:tcW w:type="dxa" w:w="1800"/>
          </w:tcPr>
          <w:p>
            <w:r>
              <w:t xml:space="preserve">Rohit Kushal Hegde*^&amp;</w:t>
            </w:r>
          </w:p>
        </w:tc>
        <w:tc>
          <w:tcPr>
            <w:tcW w:type="dxa" w:w="1800"/>
          </w:tcPr>
          <w:p>
            <w:r>
              <w:t xml:space="preserve">February 21, 2025</w:t>
            </w:r>
          </w:p>
        </w:tc>
        <w:tc>
          <w:tcPr>
            <w:tcW w:type="dxa" w:w="1800"/>
          </w:tcPr>
          <w:p>
            <w:r>
              <w:t xml:space="preserve">9,090,800</w:t>
            </w:r>
          </w:p>
        </w:tc>
        <w:tc>
          <w:tcPr>
            <w:tcW w:type="dxa" w:w="1800"/>
          </w:tcPr>
          <w:p>
            <w:r>
              <w:t xml:space="preserve">5</w:t>
            </w:r>
          </w:p>
        </w:tc>
        <w:tc>
          <w:tcPr>
            <w:tcW w:type="dxa" w:w="1800"/>
          </w:tcPr>
          <w:p>
            <w:r>
              <w:t xml:space="preserve">0.00</w:t>
            </w:r>
          </w:p>
        </w:tc>
      </w:tr>
      <w:tr>
        <w:tc>
          <w:tcPr>
            <w:tcW w:type="dxa" w:w="1800"/>
          </w:tcPr>
          <w:p>
            <w:r>
              <w:t xml:space="preserve">Rakhi Girija Shetty&amp;</w:t>
            </w:r>
          </w:p>
        </w:tc>
        <w:tc>
          <w:tcPr>
            <w:tcW w:type="dxa" w:w="1800"/>
          </w:tcPr>
          <w:p>
            <w:r>
              <w:t xml:space="preserve">December 17, 2024</w:t>
            </w:r>
          </w:p>
        </w:tc>
        <w:tc>
          <w:tcPr>
            <w:tcW w:type="dxa" w:w="1800"/>
          </w:tcPr>
          <w:p>
            <w:r>
              <w:t xml:space="preserve">1</w:t>
            </w:r>
          </w:p>
        </w:tc>
        <w:tc>
          <w:tcPr>
            <w:tcW w:type="dxa" w:w="1800"/>
          </w:tcPr>
          <w:p>
            <w:r>
              <w:t xml:space="preserve">100</w:t>
            </w:r>
          </w:p>
        </w:tc>
        <w:tc>
          <w:tcPr>
            <w:tcW w:type="dxa" w:w="1800"/>
          </w:tcPr>
          <w:p>
            <w:r>
              <w:t xml:space="preserve">53,000.00</w:t>
            </w:r>
          </w:p>
        </w:tc>
      </w:tr>
      <w:tr>
        <w:tc>
          <w:tcPr>
            <w:tcW w:type="dxa" w:w="1800"/>
          </w:tcPr>
          <w:p>
            <w:r>
              <w:t xml:space="preserve">Rakhi Girija Shetty^&amp;</w:t>
            </w:r>
          </w:p>
        </w:tc>
        <w:tc>
          <w:tcPr>
            <w:tcW w:type="dxa" w:w="1800"/>
          </w:tcPr>
          <w:p>
            <w:r>
              <w:t xml:space="preserve">February 21, 2025</w:t>
            </w:r>
          </w:p>
        </w:tc>
        <w:tc>
          <w:tcPr>
            <w:tcW w:type="dxa" w:w="1800"/>
          </w:tcPr>
          <w:p>
            <w:r>
              <w:t xml:space="preserve">80</w:t>
            </w:r>
          </w:p>
        </w:tc>
        <w:tc>
          <w:tcPr>
            <w:tcW w:type="dxa" w:w="1800"/>
          </w:tcPr>
          <w:p>
            <w:r>
              <w:t xml:space="preserve">5</w:t>
            </w:r>
          </w:p>
        </w:tc>
        <w:tc>
          <w:tcPr>
            <w:tcW w:type="dxa" w:w="1800"/>
          </w:tcPr>
          <w:p>
            <w:r>
              <w:t xml:space="preserve">0.00</w:t>
            </w:r>
          </w:p>
        </w:tc>
      </w:tr>
      <w:tr>
        <w:tc>
          <w:tcPr>
            <w:tcW w:type="dxa" w:w="1800"/>
          </w:tcPr>
          <w:p>
            <w:r>
              <w:t xml:space="preserve">Dhaulagiri Family Trust&amp;</w:t>
            </w:r>
          </w:p>
        </w:tc>
        <w:tc>
          <w:tcPr>
            <w:tcW w:type="dxa" w:w="1800"/>
          </w:tcPr>
          <w:p>
            <w:r>
              <w:t xml:space="preserve">May 7, 2025</w:t>
            </w:r>
          </w:p>
        </w:tc>
        <w:tc>
          <w:tcPr>
            <w:tcW w:type="dxa" w:w="1800"/>
          </w:tcPr>
          <w:p>
            <w:r>
              <w:t xml:space="preserve">10</w:t>
            </w:r>
          </w:p>
        </w:tc>
        <w:tc>
          <w:tcPr>
            <w:tcW w:type="dxa" w:w="1800"/>
          </w:tcPr>
          <w:p>
            <w:r>
              <w:t xml:space="preserve">5</w:t>
            </w:r>
          </w:p>
        </w:tc>
        <w:tc>
          <w:tcPr>
            <w:tcW w:type="dxa" w:w="1800"/>
          </w:tcPr>
          <w:p>
            <w:r>
              <w:t xml:space="preserve">0.00</w:t>
            </w:r>
          </w:p>
        </w:tc>
      </w:tr>
      <w:tr>
        <w:tc>
          <w:tcPr>
            <w:tcW w:type="dxa" w:w="1800"/>
          </w:tcPr>
          <w:p>
            <w:r>
              <w:t xml:space="preserve">Everest Family Trust&amp;</w:t>
            </w:r>
          </w:p>
        </w:tc>
        <w:tc>
          <w:tcPr>
            <w:tcW w:type="dxa" w:w="1800"/>
          </w:tcPr>
          <w:p>
            <w:r>
              <w:t xml:space="preserve">May 7, 2025</w:t>
            </w:r>
          </w:p>
        </w:tc>
        <w:tc>
          <w:tcPr>
            <w:tcW w:type="dxa" w:w="1800"/>
          </w:tcPr>
          <w:p>
            <w:r>
              <w:t xml:space="preserve">10</w:t>
            </w:r>
          </w:p>
        </w:tc>
        <w:tc>
          <w:tcPr>
            <w:tcW w:type="dxa" w:w="1800"/>
          </w:tcPr>
          <w:p>
            <w:r>
              <w:t xml:space="preserve">5</w:t>
            </w:r>
          </w:p>
        </w:tc>
        <w:tc>
          <w:tcPr>
            <w:tcW w:type="dxa" w:w="1800"/>
          </w:tcPr>
          <w:p>
            <w:r>
              <w:t xml:space="preserve">0.00</w:t>
            </w:r>
          </w:p>
        </w:tc>
      </w:tr>
      <w:tr>
        <w:tc>
          <w:tcPr>
            <w:tcW w:type="dxa" w:w="1800"/>
          </w:tcPr>
          <w:p>
            <w:r>
              <w:t xml:space="preserve">Makalu Family Trust&amp;</w:t>
            </w:r>
          </w:p>
        </w:tc>
        <w:tc>
          <w:tcPr>
            <w:tcW w:type="dxa" w:w="1800"/>
          </w:tcPr>
          <w:p>
            <w:r>
              <w:t xml:space="preserve">May 7, 2025</w:t>
            </w:r>
          </w:p>
        </w:tc>
        <w:tc>
          <w:tcPr>
            <w:tcW w:type="dxa" w:w="1800"/>
          </w:tcPr>
          <w:p>
            <w:r>
              <w:t xml:space="preserve">10</w:t>
            </w:r>
          </w:p>
        </w:tc>
        <w:tc>
          <w:tcPr>
            <w:tcW w:type="dxa" w:w="1800"/>
          </w:tcPr>
          <w:p>
            <w:r>
              <w:t xml:space="preserve">5</w:t>
            </w:r>
          </w:p>
        </w:tc>
        <w:tc>
          <w:tcPr>
            <w:tcW w:type="dxa" w:w="1800"/>
          </w:tcPr>
          <w:p>
            <w:r>
              <w:t xml:space="preserve">0.00</w:t>
            </w:r>
          </w:p>
        </w:tc>
      </w:tr>
      <w:tr>
        <w:tc>
          <w:tcPr>
            <w:tcW w:type="dxa" w:w="1800"/>
          </w:tcPr>
          <w:p>
            <w:r>
              <w:t xml:space="preserve">Broad Family Trust&amp;</w:t>
            </w:r>
          </w:p>
        </w:tc>
        <w:tc>
          <w:tcPr>
            <w:tcW w:type="dxa" w:w="1800"/>
          </w:tcPr>
          <w:p>
            <w:r>
              <w:t xml:space="preserve">May 8, 2025</w:t>
            </w:r>
          </w:p>
        </w:tc>
        <w:tc>
          <w:tcPr>
            <w:tcW w:type="dxa" w:w="1800"/>
          </w:tcPr>
          <w:p>
            <w:r>
              <w:t xml:space="preserve">10</w:t>
            </w:r>
          </w:p>
        </w:tc>
        <w:tc>
          <w:tcPr>
            <w:tcW w:type="dxa" w:w="1800"/>
          </w:tcPr>
          <w:p>
            <w:r>
              <w:t xml:space="preserve">5</w:t>
            </w:r>
          </w:p>
        </w:tc>
        <w:tc>
          <w:tcPr>
            <w:tcW w:type="dxa" w:w="1800"/>
          </w:tcPr>
          <w:p>
            <w:r>
              <w:t xml:space="preserve">0.00</w:t>
            </w:r>
          </w:p>
        </w:tc>
      </w:tr>
      <w:tr>
        <w:tc>
          <w:tcPr>
            <w:tcW w:type="dxa" w:w="1800"/>
          </w:tcPr>
          <w:p>
            <w:r>
              <w:t xml:space="preserve">Annapurna Family Trust&amp;</w:t>
            </w:r>
          </w:p>
        </w:tc>
        <w:tc>
          <w:tcPr>
            <w:tcW w:type="dxa" w:w="1800"/>
          </w:tcPr>
          <w:p>
            <w:r>
              <w:t xml:space="preserve">May 8, 2025</w:t>
            </w:r>
          </w:p>
        </w:tc>
        <w:tc>
          <w:tcPr>
            <w:tcW w:type="dxa" w:w="1800"/>
          </w:tcPr>
          <w:p>
            <w:r>
              <w:t xml:space="preserve">10</w:t>
            </w:r>
          </w:p>
        </w:tc>
        <w:tc>
          <w:tcPr>
            <w:tcW w:type="dxa" w:w="1800"/>
          </w:tcPr>
          <w:p>
            <w:r>
              <w:t xml:space="preserve">5</w:t>
            </w:r>
          </w:p>
        </w:tc>
        <w:tc>
          <w:tcPr>
            <w:tcW w:type="dxa" w:w="1800"/>
          </w:tcPr>
          <w:p>
            <w:r>
              <w:t xml:space="preserve">0.00</w:t>
            </w:r>
          </w:p>
        </w:tc>
      </w:tr>
      <w:tr>
        <w:tc>
          <w:tcPr>
            <w:tcW w:type="dxa" w:w="1800"/>
          </w:tcPr>
          <w:p>
            <w:r>
              <w:t xml:space="preserve">Kanchenjunga Family Trust &amp;</w:t>
            </w:r>
          </w:p>
        </w:tc>
        <w:tc>
          <w:tcPr>
            <w:tcW w:type="dxa" w:w="1800"/>
          </w:tcPr>
          <w:p>
            <w:r>
              <w:t xml:space="preserve">May 7, 2025</w:t>
            </w:r>
          </w:p>
        </w:tc>
        <w:tc>
          <w:tcPr>
            <w:tcW w:type="dxa" w:w="1800"/>
          </w:tcPr>
          <w:p>
            <w:r>
              <w:t xml:space="preserve">10</w:t>
            </w:r>
          </w:p>
        </w:tc>
        <w:tc>
          <w:tcPr>
            <w:tcW w:type="dxa" w:w="1800"/>
          </w:tcPr>
          <w:p>
            <w:r>
              <w:t xml:space="preserve">5</w:t>
            </w:r>
          </w:p>
        </w:tc>
        <w:tc>
          <w:tcPr>
            <w:tcW w:type="dxa" w:w="1800"/>
          </w:tcPr>
          <w:p>
            <w:r>
              <w:t xml:space="preserve">0.00</w:t>
            </w:r>
          </w:p>
        </w:tc>
      </w:tr>
      <w:tr>
        <w:tc>
          <w:tcPr>
            <w:tcW w:type="dxa" w:w="1800"/>
          </w:tcPr>
          <w:p>
            <w:r>
              <w:t xml:space="preserve">Promoter Group</w:t>
            </w:r>
          </w:p>
        </w:tc>
        <w:tc>
          <w:tcPr>
            <w:tcW w:type="dxa" w:w="1800"/>
          </w:tcPr>
          <w:p>
            <w:r>
              <w:t xml:space="preserve"/>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Maithili Rajesh Hegde&amp;</w:t>
            </w:r>
          </w:p>
        </w:tc>
        <w:tc>
          <w:tcPr>
            <w:tcW w:type="dxa" w:w="1800"/>
          </w:tcPr>
          <w:p>
            <w:r>
              <w:t xml:space="preserve">December 17, 2024</w:t>
            </w:r>
          </w:p>
        </w:tc>
        <w:tc>
          <w:tcPr>
            <w:tcW w:type="dxa" w:w="1800"/>
          </w:tcPr>
          <w:p>
            <w:r>
              <w:t xml:space="preserve">1</w:t>
            </w:r>
          </w:p>
        </w:tc>
        <w:tc>
          <w:tcPr>
            <w:tcW w:type="dxa" w:w="1800"/>
          </w:tcPr>
          <w:p>
            <w:r>
              <w:t xml:space="preserve">100</w:t>
            </w:r>
          </w:p>
        </w:tc>
        <w:tc>
          <w:tcPr>
            <w:tcW w:type="dxa" w:w="1800"/>
          </w:tcPr>
          <w:p>
            <w:r>
              <w:t xml:space="preserve">53,000.00</w:t>
            </w:r>
          </w:p>
        </w:tc>
      </w:tr>
      <w:tr>
        <w:tc>
          <w:tcPr>
            <w:tcW w:type="dxa" w:w="1800"/>
          </w:tcPr>
          <w:p>
            <w:r>
              <w:t xml:space="preserve">Maithili Rajesh Hegde^&amp;</w:t>
            </w:r>
          </w:p>
        </w:tc>
        <w:tc>
          <w:tcPr>
            <w:tcW w:type="dxa" w:w="1800"/>
          </w:tcPr>
          <w:p>
            <w:r>
              <w:t xml:space="preserve">February 21, 2025</w:t>
            </w:r>
          </w:p>
        </w:tc>
        <w:tc>
          <w:tcPr>
            <w:tcW w:type="dxa" w:w="1800"/>
          </w:tcPr>
          <w:p>
            <w:r>
              <w:t xml:space="preserve">80</w:t>
            </w:r>
          </w:p>
        </w:tc>
        <w:tc>
          <w:tcPr>
            <w:tcW w:type="dxa" w:w="1800"/>
          </w:tcPr>
          <w:p>
            <w:r>
              <w:t xml:space="preserve">5</w:t>
            </w:r>
          </w:p>
        </w:tc>
        <w:tc>
          <w:tcPr>
            <w:tcW w:type="dxa" w:w="1800"/>
          </w:tcPr>
          <w:p>
            <w:r>
              <w:t xml:space="preserve">N.A.</w:t>
            </w:r>
          </w:p>
        </w:tc>
      </w:tr>
      <w:tr>
        <w:tc>
          <w:tcPr>
            <w:tcW w:type="dxa" w:w="1800"/>
          </w:tcPr>
          <w:p>
            <w:r>
              <w:t xml:space="preserve">Katyayani Balasubramanian&amp;</w:t>
            </w:r>
          </w:p>
        </w:tc>
        <w:tc>
          <w:tcPr>
            <w:tcW w:type="dxa" w:w="1800"/>
          </w:tcPr>
          <w:p>
            <w:r>
              <w:t xml:space="preserve">December 17, 2024</w:t>
            </w:r>
          </w:p>
        </w:tc>
        <w:tc>
          <w:tcPr>
            <w:tcW w:type="dxa" w:w="1800"/>
          </w:tcPr>
          <w:p>
            <w:r>
              <w:t xml:space="preserve">1</w:t>
            </w:r>
          </w:p>
        </w:tc>
        <w:tc>
          <w:tcPr>
            <w:tcW w:type="dxa" w:w="1800"/>
          </w:tcPr>
          <w:p>
            <w:r>
              <w:t xml:space="preserve">100</w:t>
            </w:r>
          </w:p>
        </w:tc>
        <w:tc>
          <w:tcPr>
            <w:tcW w:type="dxa" w:w="1800"/>
          </w:tcPr>
          <w:p>
            <w:r>
              <w:t xml:space="preserve">53,000.00</w:t>
            </w:r>
          </w:p>
        </w:tc>
      </w:tr>
      <w:tr>
        <w:tc>
          <w:tcPr>
            <w:tcW w:type="dxa" w:w="1800"/>
          </w:tcPr>
          <w:p>
            <w:r>
              <w:t xml:space="preserve">Katyayani Balasubramanian ^&amp;</w:t>
            </w:r>
          </w:p>
        </w:tc>
        <w:tc>
          <w:tcPr>
            <w:tcW w:type="dxa" w:w="1800"/>
          </w:tcPr>
          <w:p>
            <w:r>
              <w:t xml:space="preserve">February 21, 2025</w:t>
            </w:r>
          </w:p>
        </w:tc>
        <w:tc>
          <w:tcPr>
            <w:tcW w:type="dxa" w:w="1800"/>
          </w:tcPr>
          <w:p>
            <w:r>
              <w:t xml:space="preserve">80</w:t>
            </w:r>
          </w:p>
        </w:tc>
        <w:tc>
          <w:tcPr>
            <w:tcW w:type="dxa" w:w="1800"/>
          </w:tcPr>
          <w:p>
            <w:r>
              <w:t xml:space="preserve">5</w:t>
            </w:r>
          </w:p>
        </w:tc>
        <w:tc>
          <w:tcPr>
            <w:tcW w:type="dxa" w:w="1800"/>
          </w:tcPr>
          <w:p>
            <w:r>
              <w:t xml:space="preserve">N.A.</w:t>
            </w:r>
          </w:p>
        </w:tc>
      </w:tr>
    </w:tbl>
    <w:p/>
    <w:p>
      <w:r>
        <w:t xml:space="preserve">#	As certified by Kirtane &amp; Shields - Littel Limited, Chartered Accountants, our Statutory Auditors, by way of their certificate dated December 10, 2025.</w:t>
      </w:r>
    </w:p>
    <w:p>
      <w:r>
        <w:t xml:space="preserve">*	Also, a Promoter Selling Shareholder.</w:t>
      </w:r>
    </w:p>
    <w:p>
      <w:r>
        <w:t xml:space="preserve">&amp;	Shareholder entitled with right to nominate directors or any other rights</w:t>
      </w:r>
    </w:p>
    <w:p>
      <w:r>
        <w:t xml:space="preserve">^	Bonus shares issued in the ratio of 4:1.</w:t>
      </w:r>
    </w:p>
    <w:p>
      <w:r>
        <w:t xml:space="preserve">Secondary Transfer of Equity Shares of face value of ₹5 each in the form of Gifts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Pr>
          <w:p>
            <w:r>
              <w:t xml:space="preserve">Transferee</w:t>
            </w:r>
          </w:p>
        </w:tc>
        <w:tc>
          <w:tcPr>
            <w:tcW w:type="dxa" w:w="2250"/>
          </w:tcPr>
          <w:p>
            <w:r>
              <w:t xml:space="preserve">Transferor</w:t>
            </w:r>
          </w:p>
        </w:tc>
        <w:tc>
          <w:tcPr>
            <w:tcW w:type="dxa" w:w="2250"/>
          </w:tcPr>
          <w:p>
            <w:r>
              <w:t xml:space="preserve">Equity Shares of face value of ₹5 each</w:t>
            </w:r>
          </w:p>
        </w:tc>
        <w:tc>
          <w:tcPr>
            <w:tcW w:type="dxa" w:w="2250"/>
          </w:tcPr>
          <w:p>
            <w:r>
              <w:t xml:space="preserve">Date</w:t>
            </w:r>
          </w:p>
        </w:tc>
      </w:tr>
      <w:tr>
        <w:tc>
          <w:tcPr>
            <w:tcW w:type="dxa" w:w="2250"/>
          </w:tcPr>
          <w:p>
            <w:r>
              <w:t xml:space="preserve">Dhaulagiri Family Trust</w:t>
            </w:r>
          </w:p>
        </w:tc>
        <w:tc>
          <w:tcPr>
            <w:tcW w:type="dxa" w:w="2250"/>
          </w:tcPr>
          <w:p>
            <w:r>
              <w:t xml:space="preserve">Kushal Subbayya Hegde</w:t>
            </w:r>
          </w:p>
        </w:tc>
        <w:tc>
          <w:tcPr>
            <w:tcW w:type="dxa" w:w="2250"/>
          </w:tcPr>
          <w:p>
            <w:r>
              <w:t xml:space="preserve">10</w:t>
            </w:r>
          </w:p>
        </w:tc>
        <w:tc>
          <w:tcPr>
            <w:tcW w:type="dxa" w:w="2250"/>
          </w:tcPr>
          <w:p>
            <w:r>
              <w:t xml:space="preserve">May 7, 2025</w:t>
            </w:r>
          </w:p>
        </w:tc>
      </w:tr>
      <w:tr>
        <w:tc>
          <w:tcPr>
            <w:tcW w:type="dxa" w:w="2250"/>
          </w:tcPr>
          <w:p>
            <w:r>
              <w:t xml:space="preserve">Makalu Family Trust</w:t>
            </w:r>
          </w:p>
        </w:tc>
        <w:tc>
          <w:tcPr>
            <w:tcW w:type="dxa" w:w="2250"/>
          </w:tcPr>
          <w:p>
            <w:r>
              <w:t xml:space="preserve">Kushal Subbayya Hegde</w:t>
            </w:r>
          </w:p>
        </w:tc>
        <w:tc>
          <w:tcPr>
            <w:tcW w:type="dxa" w:w="2250"/>
          </w:tcPr>
          <w:p>
            <w:r>
              <w:t xml:space="preserve">10</w:t>
            </w:r>
          </w:p>
        </w:tc>
        <w:tc>
          <w:tcPr>
            <w:tcW w:type="dxa" w:w="2250"/>
          </w:tcPr>
          <w:p>
            <w:r>
              <w:t xml:space="preserve">May 7, 2025</w:t>
            </w:r>
          </w:p>
        </w:tc>
      </w:tr>
      <w:tr>
        <w:tc>
          <w:tcPr>
            <w:tcW w:type="dxa" w:w="2250"/>
          </w:tcPr>
          <w:p>
            <w:r>
              <w:t xml:space="preserve">Everest Family Trust</w:t>
            </w:r>
          </w:p>
        </w:tc>
        <w:tc>
          <w:tcPr>
            <w:tcW w:type="dxa" w:w="2250"/>
          </w:tcPr>
          <w:p>
            <w:r>
              <w:t xml:space="preserve">Kushal Subbayya Hegde</w:t>
            </w:r>
          </w:p>
        </w:tc>
        <w:tc>
          <w:tcPr>
            <w:tcW w:type="dxa" w:w="2250"/>
          </w:tcPr>
          <w:p>
            <w:r>
              <w:t xml:space="preserve">10</w:t>
            </w:r>
          </w:p>
        </w:tc>
        <w:tc>
          <w:tcPr>
            <w:tcW w:type="dxa" w:w="2250"/>
          </w:tcPr>
          <w:p>
            <w:r>
              <w:t xml:space="preserve">May 7, 2025</w:t>
            </w:r>
          </w:p>
        </w:tc>
      </w:tr>
      <w:tr>
        <w:tc>
          <w:tcPr>
            <w:tcW w:type="dxa" w:w="2250"/>
          </w:tcPr>
          <w:p>
            <w:r>
              <w:t xml:space="preserve">Kanchenjunga Family Trust</w:t>
            </w:r>
          </w:p>
        </w:tc>
        <w:tc>
          <w:tcPr>
            <w:tcW w:type="dxa" w:w="2250"/>
          </w:tcPr>
          <w:p>
            <w:r>
              <w:t xml:space="preserve">Pushpa Kushal Hegde</w:t>
            </w:r>
          </w:p>
        </w:tc>
        <w:tc>
          <w:tcPr>
            <w:tcW w:type="dxa" w:w="2250"/>
          </w:tcPr>
          <w:p>
            <w:r>
              <w:t xml:space="preserve">10</w:t>
            </w:r>
          </w:p>
        </w:tc>
        <w:tc>
          <w:tcPr>
            <w:tcW w:type="dxa" w:w="2250"/>
          </w:tcPr>
          <w:p>
            <w:r>
              <w:t xml:space="preserve">May 7, 2025</w:t>
            </w:r>
          </w:p>
        </w:tc>
      </w:tr>
      <w:tr>
        <w:tc>
          <w:tcPr>
            <w:tcW w:type="dxa" w:w="2250"/>
          </w:tcPr>
          <w:p>
            <w:r>
              <w:t xml:space="preserve">Annapurna Family Trust</w:t>
            </w:r>
          </w:p>
        </w:tc>
        <w:tc>
          <w:tcPr>
            <w:tcW w:type="dxa" w:w="2250"/>
          </w:tcPr>
          <w:p>
            <w:r>
              <w:t xml:space="preserve">Pushpa Kushal Hegde</w:t>
            </w:r>
          </w:p>
        </w:tc>
        <w:tc>
          <w:tcPr>
            <w:tcW w:type="dxa" w:w="2250"/>
          </w:tcPr>
          <w:p>
            <w:r>
              <w:t xml:space="preserve">10</w:t>
            </w:r>
          </w:p>
        </w:tc>
        <w:tc>
          <w:tcPr>
            <w:tcW w:type="dxa" w:w="2250"/>
          </w:tcPr>
          <w:p>
            <w:r>
              <w:t xml:space="preserve">May 8, 2025</w:t>
            </w:r>
          </w:p>
        </w:tc>
      </w:tr>
      <w:tr>
        <w:tc>
          <w:tcPr>
            <w:tcW w:type="dxa" w:w="2250"/>
          </w:tcPr>
          <w:p>
            <w:r>
              <w:t xml:space="preserve">Broad Family Trust</w:t>
            </w:r>
          </w:p>
        </w:tc>
        <w:tc>
          <w:tcPr>
            <w:tcW w:type="dxa" w:w="2250"/>
          </w:tcPr>
          <w:p>
            <w:r>
              <w:t xml:space="preserve">Pushpa Kushal Hegde</w:t>
            </w:r>
          </w:p>
        </w:tc>
        <w:tc>
          <w:tcPr>
            <w:tcW w:type="dxa" w:w="2250"/>
          </w:tcPr>
          <w:p>
            <w:r>
              <w:t xml:space="preserve">10</w:t>
            </w:r>
          </w:p>
        </w:tc>
        <w:tc>
          <w:tcPr>
            <w:tcW w:type="dxa" w:w="2250"/>
          </w:tcPr>
          <w:p>
            <w:r>
              <w:t xml:space="preserve">May 8, 2025</w:t>
            </w:r>
          </w:p>
        </w:tc>
      </w:tr>
    </w:tbl>
    <w:p/>
    <w:p>
      <w:pPr>
        <w:pStyle w:val="Heading3"/>
      </w:pPr>
      <w:r>
        <w:t xml:space="preserve">Details of pre-IPO placement</w:t>
      </w:r>
    </w:p>
    <w:p>
      <w:r>
        <w:t xml:space="preserve">Our Company has not undertaken any pre-IPO placement between the date of the Draft Red Herring Prospectus and the date of this Red Herring Prospectus.</w:t>
      </w:r>
    </w:p>
    <w:p>
      <w:pPr>
        <w:pStyle w:val="Heading3"/>
      </w:pPr>
      <w:r>
        <w:t xml:space="preserve">Issue of equity shares of our Company for consideration other than cash in the last one year</w:t>
      </w:r>
    </w:p>
    <w:p>
      <w:r>
        <w:t xml:space="preserve">Except as disclosed in “Capital Structure – Notes to Capital Structure – Shares issued for consideration other than cash or by way of a bonus issue” on page 90, our Company has not issued any equity shares for consideration other than cash in the one year preceding the date of this Red Herring Prospectus.</w:t>
      </w:r>
    </w:p>
    <w:p>
      <w:pPr>
        <w:pStyle w:val="Heading3"/>
      </w:pPr>
      <w:r>
        <w:t xml:space="preserve">Split or consolidation of equity shares in the last one year</w:t>
      </w:r>
    </w:p>
    <w:p>
      <w:r>
        <w:t xml:space="preserve">Pursuant to a resolution passed by our Board dated February 10, 2025 and a resolution passed by our Shareholders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p>
    <w:p>
      <w:r>
        <w:t xml:space="preserve">₹100 each was split into 1,13,63,640 Equity Shares of ₹5 each. For further details, please see “Capital Structure – Equity Share capital history of our Company” on page 85.</w:t>
      </w:r>
    </w:p>
    <w:p>
      <w:pPr>
        <w:pStyle w:val="Heading3"/>
      </w:pPr>
      <w:r>
        <w:t xml:space="preserve">Exemption from complying with any provisions of securities laws, if any, granted by the SEBI</w:t>
      </w:r>
    </w:p>
    <w:p>
      <w:r>
        <w:t xml:space="preserve">Our Company has not applied for or received any exemption by SEBI from complying with any provisions of securities laws including the SEBI ICDR Regulations, as on the date of this Red Herring Prospectus.</w:t>
      </w:r>
    </w:p>
    <w:p>
      <w:pPr>
        <w:pStyle w:val="Heading2"/>
      </w:pPr>
      <w:r>
        <w:t xml:space="preserve">SECTION II: RISK FACTORS</w:t>
      </w:r>
    </w:p>
    <w:p>
      <w:r>
        <w:t xml:space="preserve">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r>
        <w:t xml:space="preserve">In order to obtain a complete understanding of our Company and our business, prospective investors should read this section in conjunction with “Industry Overview”, “Our Business”, “Key Regulations and Policies in India”,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p>
    <w:p>
      <w:r>
        <w:t xml:space="preserve">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p>
    <w:p>
      <w:r>
        <w:t xml:space="preserve">Unless otherwise stated, or unless the context otherwise requires, the financial information of our Company used in this section has been derived from our Restated Financial Statements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p>
    <w:p>
      <w:r>
        <w:t xml:space="preserve">We have also included various financial and operational performance indicators in this Red Herring Prospectus, some of which have not been derived from the Restated Financial Statements. The manner of calculation and presentation of some of these financial and operational performance indicators, and the assumptions and estimates used in such calculations, may vary from those used by other companies in India and other jurisdictions.</w:t>
      </w:r>
    </w:p>
    <w:p>
      <w:r>
        <w:t xml:space="preserve">Unless stated otherwise, industry and market data used in this section has been obtained or derived from the report titled “Industry Research Report on Magnet Winding Wires Market in India” dated November 26, 2025 (“CARE Report”), prepared and issued by Care Analytics and Goyette and Sons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pPr>
        <w:pStyle w:val="Heading2"/>
      </w:pPr>
      <w:r>
        <w:t xml:space="preserve">INTERNAL RISKS</w:t>
      </w:r>
    </w:p>
    <w:p>
      <w:pPr>
        <w:pStyle w:val="Heading4"/>
      </w:pPr>
      <w:r>
        <w:t xml:space="preserve">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w:t>
      </w:r>
    </w:p>
    <w:p>
      <w:r>
        <w:t xml:space="preserve">We have derived a significant portion of our revenue from operations from our top 10 customers. The table below sets forth details of our revenue from operations generated from top 10 customers in each of the period/ Fiscals indicated: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t xml:space="preserve">Particulars</w:t>
            </w:r>
          </w:p>
        </w:tc>
        <w:tc>
          <w:tcPr>
            <w:tcW w:type="dxa" w:w="1800"/>
          </w:tcPr>
          <w:p>
            <w:r>
              <w:t xml:space="preserve">Three-month period ended June 30, 2025</w:t>
            </w:r>
          </w:p>
        </w:tc>
        <w:tc>
          <w:tcPr>
            <w:tcW w:type="dxa" w:w="1800"/>
          </w:tcPr>
          <w:p>
            <w:r>
              <w:t xml:space="preserve">Fiscal 2025</w:t>
            </w:r>
          </w:p>
        </w:tc>
        <w:tc>
          <w:tcPr>
            <w:tcW w:type="dxa" w:w="1800"/>
          </w:tcPr>
          <w:p>
            <w:r>
              <w:t xml:space="preserve">Fiscal 2024</w:t>
            </w:r>
          </w:p>
        </w:tc>
        <w:tc>
          <w:tcPr>
            <w:tcW w:type="dxa" w:w="1800"/>
          </w:tcPr>
          <w:p>
            <w:r>
              <w:t xml:space="preserve">Fiscal 2023</w:t>
            </w:r>
          </w:p>
        </w:tc>
      </w:tr>
      <w:tr>
        <w:tc>
          <w:tcPr>
            <w:tcW w:type="dxa" w:w="1800"/>
          </w:tcPr>
          <w:p>
            <w:r>
              <w:t xml:space="preserve">Revenue from top 10 customers (₹ in million)</w:t>
            </w:r>
          </w:p>
        </w:tc>
        <w:tc>
          <w:tcPr>
            <w:tcW w:type="dxa" w:w="1800"/>
          </w:tcPr>
          <w:p>
            <w:r>
              <w:t xml:space="preserve">3,015.48</w:t>
            </w:r>
          </w:p>
        </w:tc>
        <w:tc>
          <w:tcPr>
            <w:tcW w:type="dxa" w:w="1800"/>
          </w:tcPr>
          <w:p>
            <w:r>
              <w:t xml:space="preserve">10,130.32</w:t>
            </w:r>
          </w:p>
        </w:tc>
        <w:tc>
          <w:tcPr>
            <w:tcW w:type="dxa" w:w="1800"/>
          </w:tcPr>
          <w:p>
            <w:r>
              <w:t xml:space="preserve">7,896.04</w:t>
            </w:r>
          </w:p>
        </w:tc>
        <w:tc>
          <w:tcPr>
            <w:tcW w:type="dxa" w:w="1800"/>
          </w:tcPr>
          <w:p>
            <w:r>
              <w:t xml:space="preserve">6,191.05</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t xml:space="preserve">Particulars</w:t>
            </w:r>
          </w:p>
        </w:tc>
        <w:tc>
          <w:tcPr>
            <w:tcW w:type="dxa" w:w="1800"/>
          </w:tcPr>
          <w:p>
            <w:r>
              <w:t xml:space="preserve">Three-month period ended June 30, 2025</w:t>
            </w:r>
          </w:p>
        </w:tc>
        <w:tc>
          <w:tcPr>
            <w:tcW w:type="dxa" w:w="1800"/>
          </w:tcPr>
          <w:p>
            <w:r>
              <w:t xml:space="preserve">Fiscal 2025</w:t>
            </w:r>
          </w:p>
        </w:tc>
        <w:tc>
          <w:tcPr>
            <w:tcW w:type="dxa" w:w="1800"/>
          </w:tcPr>
          <w:p>
            <w:r>
              <w:t xml:space="preserve">Fiscal 2024</w:t>
            </w:r>
          </w:p>
        </w:tc>
        <w:tc>
          <w:tcPr>
            <w:tcW w:type="dxa" w:w="1800"/>
          </w:tcPr>
          <w:p>
            <w:r>
              <w:t xml:space="preserve">Fiscal 2023</w:t>
            </w:r>
          </w:p>
        </w:tc>
      </w:tr>
      <w:tr>
        <w:tc>
          <w:tcPr>
            <w:tcW w:type="dxa" w:w="1800"/>
          </w:tcPr>
          <w:p>
            <w:r>
              <w:t xml:space="preserve">Revenue from top 10 customers as a percentage of total revenue from operations (%)</w:t>
            </w:r>
          </w:p>
        </w:tc>
        <w:tc>
          <w:tcPr>
            <w:tcW w:type="dxa" w:w="1800"/>
          </w:tcPr>
          <w:p>
            <w:r>
              <w:t xml:space="preserve">53.97%</w:t>
            </w:r>
          </w:p>
        </w:tc>
        <w:tc>
          <w:tcPr>
            <w:tcW w:type="dxa" w:w="1800"/>
          </w:tcPr>
          <w:p>
            <w:r>
              <w:t xml:space="preserve">52.54%</w:t>
            </w:r>
          </w:p>
        </w:tc>
        <w:tc>
          <w:tcPr>
            <w:tcW w:type="dxa" w:w="1800"/>
          </w:tcPr>
          <w:p>
            <w:r>
              <w:t xml:space="preserve">57.10%</w:t>
            </w:r>
          </w:p>
        </w:tc>
        <w:tc>
          <w:tcPr>
            <w:tcW w:type="dxa" w:w="1800"/>
          </w:tcPr>
          <w:p>
            <w:r>
              <w:t xml:space="preserve">58.99%</w:t>
            </w:r>
          </w:p>
        </w:tc>
      </w:tr>
      <w:tr>
        <w:tc>
          <w:tcPr>
            <w:tcW w:type="dxa" w:w="1800"/>
          </w:tcPr>
          <w:p>
            <w:r>
              <w:t xml:space="preserve">Total revenue from operations</w:t>
            </w:r>
          </w:p>
        </w:tc>
        <w:tc>
          <w:tcPr>
            <w:tcW w:type="dxa" w:w="1800"/>
          </w:tcPr>
          <w:p>
            <w:r>
              <w:t xml:space="preserve">5,587.12</w:t>
            </w:r>
          </w:p>
        </w:tc>
        <w:tc>
          <w:tcPr>
            <w:tcW w:type="dxa" w:w="1800"/>
          </w:tcPr>
          <w:p>
            <w:r>
              <w:t xml:space="preserve">19,282.93</w:t>
            </w:r>
          </w:p>
        </w:tc>
        <w:tc>
          <w:tcPr>
            <w:tcW w:type="dxa" w:w="1800"/>
          </w:tcPr>
          <w:p>
            <w:r>
              <w:t xml:space="preserve">13,828.15</w:t>
            </w:r>
          </w:p>
        </w:tc>
        <w:tc>
          <w:tcPr>
            <w:tcW w:type="dxa" w:w="1800"/>
          </w:tcPr>
          <w:p>
            <w:r>
              <w:t xml:space="preserve">10,494.60</w:t>
            </w:r>
          </w:p>
        </w:tc>
      </w:tr>
    </w:tbl>
    <w:p/>
    <w:p>
      <w:r>
        <w:t xml:space="preserve">The table below sets forth the revenue derived from each of our top 10 customers, for the period/ Fiscals indicated: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900"/>
        <w:gridCol w:w="900"/>
        <w:gridCol w:w="900"/>
        <w:gridCol w:w="900"/>
        <w:gridCol w:w="900"/>
      </w:tblGrid>
      <w:tr>
        <w:tc>
          <w:tcPr>
            <w:tcW w:type="dxa" w:w="900"/>
          </w:tcPr>
          <w:p>
            <w:r>
              <w:t xml:space="preserve">S. No.</w:t>
            </w:r>
          </w:p>
        </w:tc>
        <w:tc>
          <w:tcPr>
            <w:tcW w:type="dxa" w:w="900"/>
          </w:tcPr>
          <w:p>
            <w:r>
              <w:t xml:space="preserve">Various customer s*</w:t>
            </w:r>
          </w:p>
        </w:tc>
        <w:tc>
          <w:tcPr>
            <w:tcW w:type="dxa" w:w="900"/>
          </w:tcPr>
          <w:p>
            <w:r>
              <w:t xml:space="preserve">Three-month period ended June 30, 2025</w:t>
            </w:r>
          </w:p>
        </w:tc>
        <w:tc>
          <w:tcPr>
            <w:tcW w:type="dxa" w:w="900"/>
          </w:tcPr>
          <w:p>
            <w:r>
              <w:t xml:space="preserve">Fiscal 2025</w:t>
            </w:r>
          </w:p>
        </w:tc>
        <w:tc>
          <w:tcPr>
            <w:tcW w:type="dxa" w:w="900"/>
          </w:tcPr>
          <w:p>
            <w:r>
              <w:t xml:space="preserve">Fiscal 2024</w:t>
            </w:r>
          </w:p>
        </w:tc>
        <w:tc>
          <w:tcPr>
            <w:tcW w:type="dxa" w:w="900"/>
          </w:tcPr>
          <w:p>
            <w:r>
              <w:t xml:space="preserve">Fiscal 2023</w:t>
            </w:r>
          </w:p>
        </w:tc>
        <w:tc>
          <w:tcPr>
            <w:tcW w:type="dxa" w:w="900"/>
          </w:tcPr>
          <w:p>
            <w:r>
              <w:t xml:space="preserve"/>
            </w:r>
          </w:p>
        </w:tc>
        <w:tc>
          <w:tcPr>
            <w:tcW w:type="dxa" w:w="900"/>
          </w:tcPr>
          <w:p>
            <w:r>
              <w:t xml:space="preserve"/>
            </w:r>
          </w:p>
        </w:tc>
        <w:tc>
          <w:tcPr>
            <w:tcW w:type="dxa" w:w="900"/>
          </w:tcPr>
          <w:p>
            <w:r>
              <w:t xml:space="preserve"/>
            </w:r>
          </w:p>
        </w:tc>
        <w:tc>
          <w:tcPr>
            <w:tcW w:type="dxa" w:w="900"/>
          </w:tcPr>
          <w:p>
            <w:r>
              <w:t xml:space="preserve"/>
            </w:r>
          </w:p>
        </w:tc>
      </w:tr>
      <w:tr>
        <w:tc>
          <w:tcPr>
            <w:tcW w:type="dxa" w:w="900"/>
          </w:tcPr>
          <w:p>
            <w:r>
              <w:t xml:space="preserve">Amount (₹ in million)</w:t>
            </w:r>
          </w:p>
        </w:tc>
        <w:tc>
          <w:tcPr>
            <w:tcW w:type="dxa" w:w="900"/>
          </w:tcPr>
          <w:p>
            <w:r>
              <w:t xml:space="preserve">% of revenue fromoperatio ns</w:t>
            </w:r>
          </w:p>
        </w:tc>
        <w:tc>
          <w:tcPr>
            <w:tcW w:type="dxa" w:w="900"/>
          </w:tcPr>
          <w:p>
            <w:r>
              <w:t xml:space="preserve">Amount (₹in million)</w:t>
            </w:r>
          </w:p>
        </w:tc>
        <w:tc>
          <w:tcPr>
            <w:tcW w:type="dxa" w:w="900"/>
          </w:tcPr>
          <w:p>
            <w:r>
              <w:t xml:space="preserve">% of revenue from operations</w:t>
            </w:r>
          </w:p>
        </w:tc>
        <w:tc>
          <w:tcPr>
            <w:tcW w:type="dxa" w:w="900"/>
          </w:tcPr>
          <w:p>
            <w:r>
              <w:t xml:space="preserve">Amount (₹ in million)</w:t>
            </w:r>
          </w:p>
        </w:tc>
        <w:tc>
          <w:tcPr>
            <w:tcW w:type="dxa" w:w="900"/>
          </w:tcPr>
          <w:p>
            <w:r>
              <w:t xml:space="preserve">% of revenue from operations</w:t>
            </w:r>
          </w:p>
        </w:tc>
        <w:tc>
          <w:tcPr>
            <w:tcW w:type="dxa" w:w="900"/>
          </w:tcPr>
          <w:p>
            <w:r>
              <w:t xml:space="preserve">Amount (₹ in million)</w:t>
            </w:r>
          </w:p>
        </w:tc>
        <w:tc>
          <w:tcPr>
            <w:tcW w:type="dxa" w:w="900"/>
          </w:tcPr>
          <w:p>
            <w:r>
              <w:t xml:space="preserve">% of revenue from operations</w:t>
            </w:r>
          </w:p>
        </w:tc>
        <w:tc>
          <w:tcPr>
            <w:tcW w:type="dxa" w:w="900"/>
          </w:tcPr>
          <w:p>
            <w:r>
              <w:t xml:space="preserve"/>
            </w:r>
          </w:p>
        </w:tc>
        <w:tc>
          <w:tcPr>
            <w:tcW w:type="dxa" w:w="900"/>
          </w:tcPr>
          <w:p>
            <w:r>
              <w:t xml:space="preserve"/>
            </w:r>
          </w:p>
        </w:tc>
      </w:tr>
      <w:tr>
        <w:tc>
          <w:tcPr>
            <w:tcW w:type="dxa" w:w="900"/>
          </w:tcPr>
          <w:p>
            <w:r>
              <w:t xml:space="preserve">1.</w:t>
            </w:r>
          </w:p>
        </w:tc>
        <w:tc>
          <w:tcPr>
            <w:tcW w:type="dxa" w:w="900"/>
          </w:tcPr>
          <w:p>
            <w:r>
              <w:t xml:space="preserve">Customer</w:t>
            </w:r>
          </w:p>
        </w:tc>
        <w:tc>
          <w:tcPr>
            <w:tcW w:type="dxa" w:w="900"/>
          </w:tcPr>
          <w:p>
            <w:r>
              <w:t xml:space="preserve">660.03</w:t>
            </w:r>
          </w:p>
        </w:tc>
        <w:tc>
          <w:tcPr>
            <w:tcW w:type="dxa" w:w="900"/>
          </w:tcPr>
          <w:p>
            <w:r>
              <w:t xml:space="preserve">11.81%</w:t>
            </w:r>
          </w:p>
        </w:tc>
        <w:tc>
          <w:tcPr>
            <w:tcW w:type="dxa" w:w="900"/>
          </w:tcPr>
          <w:p>
            <w:r>
              <w:t xml:space="preserve">1,963.92</w:t>
            </w:r>
          </w:p>
        </w:tc>
        <w:tc>
          <w:tcPr>
            <w:tcW w:type="dxa" w:w="900"/>
          </w:tcPr>
          <w:p>
            <w:r>
              <w:t xml:space="preserve">10.18%</w:t>
            </w:r>
          </w:p>
        </w:tc>
        <w:tc>
          <w:tcPr>
            <w:tcW w:type="dxa" w:w="900"/>
          </w:tcPr>
          <w:p>
            <w:r>
              <w:t xml:space="preserve">1,446.66</w:t>
            </w:r>
          </w:p>
        </w:tc>
        <w:tc>
          <w:tcPr>
            <w:tcW w:type="dxa" w:w="900"/>
          </w:tcPr>
          <w:p>
            <w:r>
              <w:t xml:space="preserve">10.46%</w:t>
            </w:r>
          </w:p>
        </w:tc>
        <w:tc>
          <w:tcPr>
            <w:tcW w:type="dxa" w:w="900"/>
          </w:tcPr>
          <w:p>
            <w:r>
              <w:t xml:space="preserve">1,303.86</w:t>
            </w:r>
          </w:p>
        </w:tc>
        <w:tc>
          <w:tcPr>
            <w:tcW w:type="dxa" w:w="900"/>
          </w:tcPr>
          <w:p>
            <w:r>
              <w:t xml:space="preserve">12.42%</w:t>
            </w:r>
          </w:p>
        </w:tc>
      </w:tr>
      <w:tr>
        <w:tc>
          <w:tcPr>
            <w:tcW w:type="dxa" w:w="900"/>
          </w:tcPr>
          <w:p>
            <w:r>
              <w:t xml:space="preserve">2.</w:t>
            </w:r>
          </w:p>
        </w:tc>
        <w:tc>
          <w:tcPr>
            <w:tcW w:type="dxa" w:w="900"/>
          </w:tcPr>
          <w:p>
            <w:r>
              <w:t xml:space="preserve">Customer</w:t>
            </w:r>
          </w:p>
        </w:tc>
        <w:tc>
          <w:tcPr>
            <w:tcW w:type="dxa" w:w="900"/>
          </w:tcPr>
          <w:p>
            <w:r>
              <w:t xml:space="preserve">609.48</w:t>
            </w:r>
          </w:p>
        </w:tc>
        <w:tc>
          <w:tcPr>
            <w:tcW w:type="dxa" w:w="900"/>
          </w:tcPr>
          <w:p>
            <w:r>
              <w:t xml:space="preserve">10.91%</w:t>
            </w:r>
          </w:p>
        </w:tc>
        <w:tc>
          <w:tcPr>
            <w:tcW w:type="dxa" w:w="900"/>
          </w:tcPr>
          <w:p>
            <w:r>
              <w:t xml:space="preserve">1,702.54</w:t>
            </w:r>
          </w:p>
        </w:tc>
        <w:tc>
          <w:tcPr>
            <w:tcW w:type="dxa" w:w="900"/>
          </w:tcPr>
          <w:p>
            <w:r>
              <w:t xml:space="preserve">8.83%</w:t>
            </w:r>
          </w:p>
        </w:tc>
        <w:tc>
          <w:tcPr>
            <w:tcW w:type="dxa" w:w="900"/>
          </w:tcPr>
          <w:p>
            <w:r>
              <w:t xml:space="preserve">1,396.23</w:t>
            </w:r>
          </w:p>
        </w:tc>
        <w:tc>
          <w:tcPr>
            <w:tcW w:type="dxa" w:w="900"/>
          </w:tcPr>
          <w:p>
            <w:r>
              <w:t xml:space="preserve">10.10%</w:t>
            </w:r>
          </w:p>
        </w:tc>
        <w:tc>
          <w:tcPr>
            <w:tcW w:type="dxa" w:w="900"/>
          </w:tcPr>
          <w:p>
            <w:r>
              <w:t xml:space="preserve">765.18</w:t>
            </w:r>
          </w:p>
        </w:tc>
        <w:tc>
          <w:tcPr>
            <w:tcW w:type="dxa" w:w="900"/>
          </w:tcPr>
          <w:p>
            <w:r>
              <w:t xml:space="preserve">7.29%</w:t>
            </w:r>
          </w:p>
        </w:tc>
      </w:tr>
      <w:tr>
        <w:tc>
          <w:tcPr>
            <w:tcW w:type="dxa" w:w="900"/>
          </w:tcPr>
          <w:p>
            <w:r>
              <w:t xml:space="preserve">3.</w:t>
            </w:r>
          </w:p>
        </w:tc>
        <w:tc>
          <w:tcPr>
            <w:tcW w:type="dxa" w:w="900"/>
          </w:tcPr>
          <w:p>
            <w:r>
              <w:t xml:space="preserve">Customer</w:t>
            </w:r>
          </w:p>
        </w:tc>
        <w:tc>
          <w:tcPr>
            <w:tcW w:type="dxa" w:w="900"/>
          </w:tcPr>
          <w:p>
            <w:r>
              <w:t xml:space="preserve">352.56</w:t>
            </w:r>
          </w:p>
        </w:tc>
        <w:tc>
          <w:tcPr>
            <w:tcW w:type="dxa" w:w="900"/>
          </w:tcPr>
          <w:p>
            <w:r>
              <w:t xml:space="preserve">6.31%</w:t>
            </w:r>
          </w:p>
        </w:tc>
        <w:tc>
          <w:tcPr>
            <w:tcW w:type="dxa" w:w="900"/>
          </w:tcPr>
          <w:p>
            <w:r>
              <w:t xml:space="preserve">934.53</w:t>
            </w:r>
          </w:p>
        </w:tc>
        <w:tc>
          <w:tcPr>
            <w:tcW w:type="dxa" w:w="900"/>
          </w:tcPr>
          <w:p>
            <w:r>
              <w:t xml:space="preserve">4.85%</w:t>
            </w:r>
          </w:p>
        </w:tc>
        <w:tc>
          <w:tcPr>
            <w:tcW w:type="dxa" w:w="900"/>
          </w:tcPr>
          <w:p>
            <w:r>
              <w:t xml:space="preserve">856.66</w:t>
            </w:r>
          </w:p>
        </w:tc>
        <w:tc>
          <w:tcPr>
            <w:tcW w:type="dxa" w:w="900"/>
          </w:tcPr>
          <w:p>
            <w:r>
              <w:t xml:space="preserve">6.20%</w:t>
            </w:r>
          </w:p>
        </w:tc>
        <w:tc>
          <w:tcPr>
            <w:tcW w:type="dxa" w:w="900"/>
          </w:tcPr>
          <w:p>
            <w:r>
              <w:t xml:space="preserve">672.20</w:t>
            </w:r>
          </w:p>
        </w:tc>
        <w:tc>
          <w:tcPr>
            <w:tcW w:type="dxa" w:w="900"/>
          </w:tcPr>
          <w:p>
            <w:r>
              <w:t xml:space="preserve">6.41%</w:t>
            </w:r>
          </w:p>
        </w:tc>
      </w:tr>
      <w:tr>
        <w:tc>
          <w:tcPr>
            <w:tcW w:type="dxa" w:w="900"/>
          </w:tcPr>
          <w:p>
            <w:r>
              <w:t xml:space="preserve">4.</w:t>
            </w:r>
          </w:p>
        </w:tc>
        <w:tc>
          <w:tcPr>
            <w:tcW w:type="dxa" w:w="900"/>
          </w:tcPr>
          <w:p>
            <w:r>
              <w:t xml:space="preserve">Customer</w:t>
            </w:r>
          </w:p>
        </w:tc>
        <w:tc>
          <w:tcPr>
            <w:tcW w:type="dxa" w:w="900"/>
          </w:tcPr>
          <w:p>
            <w:r>
              <w:t xml:space="preserve">241.41</w:t>
            </w:r>
          </w:p>
        </w:tc>
        <w:tc>
          <w:tcPr>
            <w:tcW w:type="dxa" w:w="900"/>
          </w:tcPr>
          <w:p>
            <w:r>
              <w:t xml:space="preserve">4.32%</w:t>
            </w:r>
          </w:p>
        </w:tc>
        <w:tc>
          <w:tcPr>
            <w:tcW w:type="dxa" w:w="900"/>
          </w:tcPr>
          <w:p>
            <w:r>
              <w:t xml:space="preserve">895.21</w:t>
            </w:r>
          </w:p>
        </w:tc>
        <w:tc>
          <w:tcPr>
            <w:tcW w:type="dxa" w:w="900"/>
          </w:tcPr>
          <w:p>
            <w:r>
              <w:t xml:space="preserve">4.64%</w:t>
            </w:r>
          </w:p>
        </w:tc>
        <w:tc>
          <w:tcPr>
            <w:tcW w:type="dxa" w:w="900"/>
          </w:tcPr>
          <w:p>
            <w:r>
              <w:t xml:space="preserve">774.13</w:t>
            </w:r>
          </w:p>
        </w:tc>
        <w:tc>
          <w:tcPr>
            <w:tcW w:type="dxa" w:w="900"/>
          </w:tcPr>
          <w:p>
            <w:r>
              <w:t xml:space="preserve">5.60%</w:t>
            </w:r>
          </w:p>
        </w:tc>
        <w:tc>
          <w:tcPr>
            <w:tcW w:type="dxa" w:w="900"/>
          </w:tcPr>
          <w:p>
            <w:r>
              <w:t xml:space="preserve">632.42</w:t>
            </w:r>
          </w:p>
        </w:tc>
        <w:tc>
          <w:tcPr>
            <w:tcW w:type="dxa" w:w="900"/>
          </w:tcPr>
          <w:p>
            <w:r>
              <w:t xml:space="preserve">6.03%</w:t>
            </w:r>
          </w:p>
        </w:tc>
      </w:tr>
      <w:tr>
        <w:tc>
          <w:tcPr>
            <w:tcW w:type="dxa" w:w="900"/>
          </w:tcPr>
          <w:p>
            <w:r>
              <w:t xml:space="preserve">5.</w:t>
            </w:r>
          </w:p>
        </w:tc>
        <w:tc>
          <w:tcPr>
            <w:tcW w:type="dxa" w:w="900"/>
          </w:tcPr>
          <w:p>
            <w:r>
              <w:t xml:space="preserve">Customer</w:t>
            </w:r>
          </w:p>
        </w:tc>
        <w:tc>
          <w:tcPr>
            <w:tcW w:type="dxa" w:w="900"/>
          </w:tcPr>
          <w:p>
            <w:r>
              <w:t xml:space="preserve">227.08</w:t>
            </w:r>
          </w:p>
        </w:tc>
        <w:tc>
          <w:tcPr>
            <w:tcW w:type="dxa" w:w="900"/>
          </w:tcPr>
          <w:p>
            <w:r>
              <w:t xml:space="preserve">4.06%</w:t>
            </w:r>
          </w:p>
        </w:tc>
        <w:tc>
          <w:tcPr>
            <w:tcW w:type="dxa" w:w="900"/>
          </w:tcPr>
          <w:p>
            <w:r>
              <w:t xml:space="preserve">873.79</w:t>
            </w:r>
          </w:p>
        </w:tc>
        <w:tc>
          <w:tcPr>
            <w:tcW w:type="dxa" w:w="900"/>
          </w:tcPr>
          <w:p>
            <w:r>
              <w:t xml:space="preserve">4.53%</w:t>
            </w:r>
          </w:p>
        </w:tc>
        <w:tc>
          <w:tcPr>
            <w:tcW w:type="dxa" w:w="900"/>
          </w:tcPr>
          <w:p>
            <w:r>
              <w:t xml:space="preserve">758.39</w:t>
            </w:r>
          </w:p>
        </w:tc>
        <w:tc>
          <w:tcPr>
            <w:tcW w:type="dxa" w:w="900"/>
          </w:tcPr>
          <w:p>
            <w:r>
              <w:t xml:space="preserve">5.48%</w:t>
            </w:r>
          </w:p>
        </w:tc>
        <w:tc>
          <w:tcPr>
            <w:tcW w:type="dxa" w:w="900"/>
          </w:tcPr>
          <w:p>
            <w:r>
              <w:t xml:space="preserve">606.45</w:t>
            </w:r>
          </w:p>
        </w:tc>
        <w:tc>
          <w:tcPr>
            <w:tcW w:type="dxa" w:w="900"/>
          </w:tcPr>
          <w:p>
            <w:r>
              <w:t xml:space="preserve">5.78%</w:t>
            </w:r>
          </w:p>
        </w:tc>
      </w:tr>
      <w:tr>
        <w:tc>
          <w:tcPr>
            <w:tcW w:type="dxa" w:w="900"/>
          </w:tcPr>
          <w:p>
            <w:r>
              <w:t xml:space="preserve">6.</w:t>
            </w:r>
          </w:p>
        </w:tc>
        <w:tc>
          <w:tcPr>
            <w:tcW w:type="dxa" w:w="900"/>
          </w:tcPr>
          <w:p>
            <w:r>
              <w:t xml:space="preserve">Customer</w:t>
            </w:r>
          </w:p>
        </w:tc>
        <w:tc>
          <w:tcPr>
            <w:tcW w:type="dxa" w:w="900"/>
          </w:tcPr>
          <w:p>
            <w:r>
              <w:t xml:space="preserve">220.83</w:t>
            </w:r>
          </w:p>
        </w:tc>
        <w:tc>
          <w:tcPr>
            <w:tcW w:type="dxa" w:w="900"/>
          </w:tcPr>
          <w:p>
            <w:r>
              <w:t xml:space="preserve">3.95%</w:t>
            </w:r>
          </w:p>
        </w:tc>
        <w:tc>
          <w:tcPr>
            <w:tcW w:type="dxa" w:w="900"/>
          </w:tcPr>
          <w:p>
            <w:r>
              <w:t xml:space="preserve">868.64</w:t>
            </w:r>
          </w:p>
        </w:tc>
        <w:tc>
          <w:tcPr>
            <w:tcW w:type="dxa" w:w="900"/>
          </w:tcPr>
          <w:p>
            <w:r>
              <w:t xml:space="preserve">4.50%</w:t>
            </w:r>
          </w:p>
        </w:tc>
        <w:tc>
          <w:tcPr>
            <w:tcW w:type="dxa" w:w="900"/>
          </w:tcPr>
          <w:p>
            <w:r>
              <w:t xml:space="preserve">632.78</w:t>
            </w:r>
          </w:p>
        </w:tc>
        <w:tc>
          <w:tcPr>
            <w:tcW w:type="dxa" w:w="900"/>
          </w:tcPr>
          <w:p>
            <w:r>
              <w:t xml:space="preserve">4.58%</w:t>
            </w:r>
          </w:p>
        </w:tc>
        <w:tc>
          <w:tcPr>
            <w:tcW w:type="dxa" w:w="900"/>
          </w:tcPr>
          <w:p>
            <w:r>
              <w:t xml:space="preserve">541.86</w:t>
            </w:r>
          </w:p>
        </w:tc>
        <w:tc>
          <w:tcPr>
            <w:tcW w:type="dxa" w:w="900"/>
          </w:tcPr>
          <w:p>
            <w:r>
              <w:t xml:space="preserve">5.16%</w:t>
            </w:r>
          </w:p>
        </w:tc>
      </w:tr>
      <w:tr>
        <w:tc>
          <w:tcPr>
            <w:tcW w:type="dxa" w:w="900"/>
          </w:tcPr>
          <w:p>
            <w:r>
              <w:t xml:space="preserve">7.</w:t>
            </w:r>
          </w:p>
        </w:tc>
        <w:tc>
          <w:tcPr>
            <w:tcW w:type="dxa" w:w="900"/>
          </w:tcPr>
          <w:p>
            <w:r>
              <w:t xml:space="preserve">Customer</w:t>
            </w:r>
          </w:p>
        </w:tc>
        <w:tc>
          <w:tcPr>
            <w:tcW w:type="dxa" w:w="900"/>
          </w:tcPr>
          <w:p>
            <w:r>
              <w:t xml:space="preserve">211.66</w:t>
            </w:r>
          </w:p>
        </w:tc>
        <w:tc>
          <w:tcPr>
            <w:tcW w:type="dxa" w:w="900"/>
          </w:tcPr>
          <w:p>
            <w:r>
              <w:t xml:space="preserve">3.79%</w:t>
            </w:r>
          </w:p>
        </w:tc>
        <w:tc>
          <w:tcPr>
            <w:tcW w:type="dxa" w:w="900"/>
          </w:tcPr>
          <w:p>
            <w:r>
              <w:t xml:space="preserve">809.87</w:t>
            </w:r>
          </w:p>
        </w:tc>
        <w:tc>
          <w:tcPr>
            <w:tcW w:type="dxa" w:w="900"/>
          </w:tcPr>
          <w:p>
            <w:r>
              <w:t xml:space="preserve">4.20%</w:t>
            </w:r>
          </w:p>
        </w:tc>
        <w:tc>
          <w:tcPr>
            <w:tcW w:type="dxa" w:w="900"/>
          </w:tcPr>
          <w:p>
            <w:r>
              <w:t xml:space="preserve">576.64</w:t>
            </w:r>
          </w:p>
        </w:tc>
        <w:tc>
          <w:tcPr>
            <w:tcW w:type="dxa" w:w="900"/>
          </w:tcPr>
          <w:p>
            <w:r>
              <w:t xml:space="preserve">4.17%</w:t>
            </w:r>
          </w:p>
        </w:tc>
        <w:tc>
          <w:tcPr>
            <w:tcW w:type="dxa" w:w="900"/>
          </w:tcPr>
          <w:p>
            <w:r>
              <w:t xml:space="preserve">518.98</w:t>
            </w:r>
          </w:p>
        </w:tc>
        <w:tc>
          <w:tcPr>
            <w:tcW w:type="dxa" w:w="900"/>
          </w:tcPr>
          <w:p>
            <w:r>
              <w:t xml:space="preserve">4.95%</w:t>
            </w:r>
          </w:p>
        </w:tc>
      </w:tr>
      <w:tr>
        <w:tc>
          <w:tcPr>
            <w:tcW w:type="dxa" w:w="900"/>
          </w:tcPr>
          <w:p>
            <w:r>
              <w:t xml:space="preserve">8.</w:t>
            </w:r>
          </w:p>
        </w:tc>
        <w:tc>
          <w:tcPr>
            <w:tcW w:type="dxa" w:w="900"/>
          </w:tcPr>
          <w:p>
            <w:r>
              <w:t xml:space="preserve">Customer</w:t>
            </w:r>
          </w:p>
        </w:tc>
        <w:tc>
          <w:tcPr>
            <w:tcW w:type="dxa" w:w="900"/>
          </w:tcPr>
          <w:p>
            <w:r>
              <w:t xml:space="preserve">172.37</w:t>
            </w:r>
          </w:p>
        </w:tc>
        <w:tc>
          <w:tcPr>
            <w:tcW w:type="dxa" w:w="900"/>
          </w:tcPr>
          <w:p>
            <w:r>
              <w:t xml:space="preserve">3.09%</w:t>
            </w:r>
          </w:p>
        </w:tc>
        <w:tc>
          <w:tcPr>
            <w:tcW w:type="dxa" w:w="900"/>
          </w:tcPr>
          <w:p>
            <w:r>
              <w:t xml:space="preserve">763.81</w:t>
            </w:r>
          </w:p>
        </w:tc>
        <w:tc>
          <w:tcPr>
            <w:tcW w:type="dxa" w:w="900"/>
          </w:tcPr>
          <w:p>
            <w:r>
              <w:t xml:space="preserve">3.96%</w:t>
            </w:r>
          </w:p>
        </w:tc>
        <w:tc>
          <w:tcPr>
            <w:tcW w:type="dxa" w:w="900"/>
          </w:tcPr>
          <w:p>
            <w:r>
              <w:t xml:space="preserve">517.62</w:t>
            </w:r>
          </w:p>
        </w:tc>
        <w:tc>
          <w:tcPr>
            <w:tcW w:type="dxa" w:w="900"/>
          </w:tcPr>
          <w:p>
            <w:r>
              <w:t xml:space="preserve">3.74%</w:t>
            </w:r>
          </w:p>
        </w:tc>
        <w:tc>
          <w:tcPr>
            <w:tcW w:type="dxa" w:w="900"/>
          </w:tcPr>
          <w:p>
            <w:r>
              <w:t xml:space="preserve">396.52</w:t>
            </w:r>
          </w:p>
        </w:tc>
        <w:tc>
          <w:tcPr>
            <w:tcW w:type="dxa" w:w="900"/>
          </w:tcPr>
          <w:p>
            <w:r>
              <w:t xml:space="preserve">3.78%</w:t>
            </w:r>
          </w:p>
        </w:tc>
      </w:tr>
      <w:tr>
        <w:tc>
          <w:tcPr>
            <w:tcW w:type="dxa" w:w="900"/>
          </w:tcPr>
          <w:p>
            <w:r>
              <w:t xml:space="preserve">9.</w:t>
            </w:r>
          </w:p>
        </w:tc>
        <w:tc>
          <w:tcPr>
            <w:tcW w:type="dxa" w:w="900"/>
          </w:tcPr>
          <w:p>
            <w:r>
              <w:t xml:space="preserve">Customer</w:t>
            </w:r>
          </w:p>
        </w:tc>
        <w:tc>
          <w:tcPr>
            <w:tcW w:type="dxa" w:w="900"/>
          </w:tcPr>
          <w:p>
            <w:r>
              <w:t xml:space="preserve">165.63</w:t>
            </w:r>
          </w:p>
        </w:tc>
        <w:tc>
          <w:tcPr>
            <w:tcW w:type="dxa" w:w="900"/>
          </w:tcPr>
          <w:p>
            <w:r>
              <w:t xml:space="preserve">2.96%</w:t>
            </w:r>
          </w:p>
        </w:tc>
        <w:tc>
          <w:tcPr>
            <w:tcW w:type="dxa" w:w="900"/>
          </w:tcPr>
          <w:p>
            <w:r>
              <w:t xml:space="preserve">704.69</w:t>
            </w:r>
          </w:p>
        </w:tc>
        <w:tc>
          <w:tcPr>
            <w:tcW w:type="dxa" w:w="900"/>
          </w:tcPr>
          <w:p>
            <w:r>
              <w:t xml:space="preserve">3.65%</w:t>
            </w:r>
          </w:p>
        </w:tc>
        <w:tc>
          <w:tcPr>
            <w:tcW w:type="dxa" w:w="900"/>
          </w:tcPr>
          <w:p>
            <w:r>
              <w:t xml:space="preserve">470.48</w:t>
            </w:r>
          </w:p>
        </w:tc>
        <w:tc>
          <w:tcPr>
            <w:tcW w:type="dxa" w:w="900"/>
          </w:tcPr>
          <w:p>
            <w:r>
              <w:t xml:space="preserve">3.40%</w:t>
            </w:r>
          </w:p>
        </w:tc>
        <w:tc>
          <w:tcPr>
            <w:tcW w:type="dxa" w:w="900"/>
          </w:tcPr>
          <w:p>
            <w:r>
              <w:t xml:space="preserve">384.27</w:t>
            </w:r>
          </w:p>
        </w:tc>
        <w:tc>
          <w:tcPr>
            <w:tcW w:type="dxa" w:w="900"/>
          </w:tcPr>
          <w:p>
            <w:r>
              <w:t xml:space="preserve">3.66%</w:t>
            </w:r>
          </w:p>
        </w:tc>
      </w:tr>
      <w:tr>
        <w:tc>
          <w:tcPr>
            <w:tcW w:type="dxa" w:w="900"/>
          </w:tcPr>
          <w:p>
            <w:r>
              <w:t xml:space="preserve">10.</w:t>
            </w:r>
          </w:p>
        </w:tc>
        <w:tc>
          <w:tcPr>
            <w:tcW w:type="dxa" w:w="900"/>
          </w:tcPr>
          <w:p>
            <w:r>
              <w:t xml:space="preserve">Customer</w:t>
            </w:r>
          </w:p>
        </w:tc>
        <w:tc>
          <w:tcPr>
            <w:tcW w:type="dxa" w:w="900"/>
          </w:tcPr>
          <w:p>
            <w:r>
              <w:t xml:space="preserve">154.43</w:t>
            </w:r>
          </w:p>
        </w:tc>
        <w:tc>
          <w:tcPr>
            <w:tcW w:type="dxa" w:w="900"/>
          </w:tcPr>
          <w:p>
            <w:r>
              <w:t xml:space="preserve">2.76%</w:t>
            </w:r>
          </w:p>
        </w:tc>
        <w:tc>
          <w:tcPr>
            <w:tcW w:type="dxa" w:w="900"/>
          </w:tcPr>
          <w:p>
            <w:r>
              <w:t xml:space="preserve">613.30</w:t>
            </w:r>
          </w:p>
        </w:tc>
        <w:tc>
          <w:tcPr>
            <w:tcW w:type="dxa" w:w="900"/>
          </w:tcPr>
          <w:p>
            <w:r>
              <w:t xml:space="preserve">3.18%</w:t>
            </w:r>
          </w:p>
        </w:tc>
        <w:tc>
          <w:tcPr>
            <w:tcW w:type="dxa" w:w="900"/>
          </w:tcPr>
          <w:p>
            <w:r>
              <w:t xml:space="preserve">466.46</w:t>
            </w:r>
          </w:p>
        </w:tc>
        <w:tc>
          <w:tcPr>
            <w:tcW w:type="dxa" w:w="900"/>
          </w:tcPr>
          <w:p>
            <w:r>
              <w:t xml:space="preserve">3.37%</w:t>
            </w:r>
          </w:p>
        </w:tc>
        <w:tc>
          <w:tcPr>
            <w:tcW w:type="dxa" w:w="900"/>
          </w:tcPr>
          <w:p>
            <w:r>
              <w:t xml:space="preserve">369.31</w:t>
            </w:r>
          </w:p>
        </w:tc>
        <w:tc>
          <w:tcPr>
            <w:tcW w:type="dxa" w:w="900"/>
          </w:tcPr>
          <w:p>
            <w:r>
              <w:t xml:space="preserve">3.52%</w:t>
            </w:r>
          </w:p>
        </w:tc>
      </w:tr>
      <w:tr>
        <w:tc>
          <w:tcPr>
            <w:tcW w:type="dxa" w:w="900"/>
          </w:tcPr>
          <w:p>
            <w:r>
              <w:t xml:space="preserve"/>
            </w:r>
          </w:p>
        </w:tc>
        <w:tc>
          <w:tcPr>
            <w:tcW w:type="dxa" w:w="900"/>
          </w:tcPr>
          <w:p>
            <w:r>
              <w:t xml:space="preserve">Total</w:t>
            </w:r>
          </w:p>
        </w:tc>
        <w:tc>
          <w:tcPr>
            <w:tcW w:type="dxa" w:w="900"/>
          </w:tcPr>
          <w:p>
            <w:r>
              <w:t xml:space="preserve">3,015.48</w:t>
            </w:r>
          </w:p>
        </w:tc>
        <w:tc>
          <w:tcPr>
            <w:tcW w:type="dxa" w:w="900"/>
          </w:tcPr>
          <w:p>
            <w:r>
              <w:t xml:space="preserve">53.97%</w:t>
            </w:r>
          </w:p>
        </w:tc>
        <w:tc>
          <w:tcPr>
            <w:tcW w:type="dxa" w:w="900"/>
          </w:tcPr>
          <w:p>
            <w:r>
              <w:t xml:space="preserve">10,130.32</w:t>
            </w:r>
          </w:p>
        </w:tc>
        <w:tc>
          <w:tcPr>
            <w:tcW w:type="dxa" w:w="900"/>
          </w:tcPr>
          <w:p>
            <w:r>
              <w:t xml:space="preserve">52.54%</w:t>
            </w:r>
          </w:p>
        </w:tc>
        <w:tc>
          <w:tcPr>
            <w:tcW w:type="dxa" w:w="900"/>
          </w:tcPr>
          <w:p>
            <w:r>
              <w:t xml:space="preserve">7,896.04</w:t>
            </w:r>
          </w:p>
        </w:tc>
        <w:tc>
          <w:tcPr>
            <w:tcW w:type="dxa" w:w="900"/>
          </w:tcPr>
          <w:p>
            <w:r>
              <w:t xml:space="preserve">57.10%</w:t>
            </w:r>
          </w:p>
        </w:tc>
        <w:tc>
          <w:tcPr>
            <w:tcW w:type="dxa" w:w="900"/>
          </w:tcPr>
          <w:p>
            <w:r>
              <w:t xml:space="preserve">6,191.05</w:t>
            </w:r>
          </w:p>
        </w:tc>
        <w:tc>
          <w:tcPr>
            <w:tcW w:type="dxa" w:w="900"/>
          </w:tcPr>
          <w:p>
            <w:r>
              <w:t xml:space="preserve">58.99%</w:t>
            </w:r>
          </w:p>
        </w:tc>
      </w:tr>
    </w:tbl>
    <w:p/>
    <w:p>
      <w:r>
        <w:t xml:space="preserve">* These customers represent the top 10 customers for each of the respective periods/ Fiscals and may not necessarily be the same customers across the periods/ Fiscals.</w:t>
      </w:r>
    </w:p>
    <w:p>
      <w:r>
        <w:t xml:space="preserve">Note: Our top 10 customers include Al-Ahleia Switchgear Co., Hickle - Batz Limited; CG Power and Swift, Gorczany and Denesik Limited; Emirates Transformer &amp; Mosciski - Rogahn Limited; Tremblay - Breitenberg Limited; Glover Inc Limited; Transformers &amp; Rectifiers (India) Limited; and Hansen - Medhurst Limited. Names of other customers who form part of our top 10 customers during the periods/ Fiscals included above, have not been included in this Red Herring Prospectus due to non-receipt of consent from such customers to be named in the Offer Documents.</w:t>
      </w:r>
    </w:p>
    <w:p>
      <w:r>
        <w:t xml:space="preserve">We had 122, 117 and 117 customers during the financial years ended March 31, 2025, March 31, 2024, and March 31, 2023, respectively. Further, during the three-month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w:t>
      </w:r>
    </w:p>
    <w:p>
      <w:r>
        <w:t xml:space="preserve">Except as disclosed in the section titled “Outstanding Litigation and Material Developments – A. Litigation Involving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r>
        <w:t xml:space="preserve">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r>
        <w:t xml:space="preserve">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4"/>
      </w:pPr>
      <w:r>
        <w:t xml:space="preserve">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900"/>
        <w:gridCol w:w="900"/>
        <w:gridCol w:w="900"/>
        <w:gridCol w:w="900"/>
        <w:gridCol w:w="900"/>
      </w:tblGrid>
      <w:tr>
        <w:tc>
          <w:tcPr>
            <w:tcW w:type="dxa" w:w="900"/>
          </w:tcPr>
          <w:p>
            <w:r>
              <w:t xml:space="preserve">S.No.</w:t>
            </w:r>
          </w:p>
        </w:tc>
        <w:tc>
          <w:tcPr>
            <w:tcW w:type="dxa" w:w="900"/>
          </w:tcPr>
          <w:p>
            <w:r>
              <w:t xml:space="preserve">Various suppliers*</w:t>
            </w:r>
          </w:p>
        </w:tc>
        <w:tc>
          <w:tcPr>
            <w:tcW w:type="dxa" w:w="900"/>
          </w:tcPr>
          <w:p>
            <w:r>
              <w:t xml:space="preserve">Three-month period ended June 30, 2025</w:t>
            </w:r>
          </w:p>
        </w:tc>
        <w:tc>
          <w:tcPr>
            <w:tcW w:type="dxa" w:w="900"/>
          </w:tcPr>
          <w:p>
            <w:r>
              <w:t xml:space="preserve">Fiscal 2025</w:t>
            </w:r>
          </w:p>
        </w:tc>
        <w:tc>
          <w:tcPr>
            <w:tcW w:type="dxa" w:w="900"/>
          </w:tcPr>
          <w:p>
            <w:r>
              <w:t xml:space="preserve">Fiscal 2024</w:t>
            </w:r>
          </w:p>
        </w:tc>
        <w:tc>
          <w:tcPr>
            <w:tcW w:type="dxa" w:w="900"/>
          </w:tcPr>
          <w:p>
            <w:r>
              <w:t xml:space="preserve">Fiscal 2023</w:t>
            </w:r>
          </w:p>
        </w:tc>
        <w:tc>
          <w:tcPr>
            <w:tcW w:type="dxa" w:w="900"/>
          </w:tcPr>
          <w:p>
            <w:r>
              <w:t xml:space="preserve"/>
            </w:r>
          </w:p>
        </w:tc>
        <w:tc>
          <w:tcPr>
            <w:tcW w:type="dxa" w:w="900"/>
          </w:tcPr>
          <w:p>
            <w:r>
              <w:t xml:space="preserve"/>
            </w:r>
          </w:p>
        </w:tc>
        <w:tc>
          <w:tcPr>
            <w:tcW w:type="dxa" w:w="900"/>
          </w:tcPr>
          <w:p>
            <w:r>
              <w:t xml:space="preserve"/>
            </w:r>
          </w:p>
        </w:tc>
        <w:tc>
          <w:tcPr>
            <w:tcW w:type="dxa" w:w="900"/>
          </w:tcPr>
          <w:p>
            <w:r>
              <w:t xml:space="preserve"/>
            </w:r>
          </w:p>
        </w:tc>
      </w:tr>
      <w:tr>
        <w:tc>
          <w:tcPr>
            <w:tcW w:type="dxa" w:w="900"/>
          </w:tcPr>
          <w:p>
            <w:r>
              <w:t xml:space="preserve">Amount (₹ in million)</w:t>
            </w:r>
          </w:p>
        </w:tc>
        <w:tc>
          <w:tcPr>
            <w:tcW w:type="dxa" w:w="900"/>
          </w:tcPr>
          <w:p>
            <w:r>
              <w:t xml:space="preserve">% of total cost of raw materials and componentspurchased</w:t>
            </w:r>
          </w:p>
        </w:tc>
        <w:tc>
          <w:tcPr>
            <w:tcW w:type="dxa" w:w="900"/>
          </w:tcPr>
          <w:p>
            <w:r>
              <w:t xml:space="preserve">Amount (₹ in million)</w:t>
            </w:r>
          </w:p>
        </w:tc>
        <w:tc>
          <w:tcPr>
            <w:tcW w:type="dxa" w:w="900"/>
          </w:tcPr>
          <w:p>
            <w:r>
              <w:t xml:space="preserve">% of total cost of raw materials and components purchased</w:t>
            </w:r>
          </w:p>
        </w:tc>
        <w:tc>
          <w:tcPr>
            <w:tcW w:type="dxa" w:w="900"/>
          </w:tcPr>
          <w:p>
            <w:r>
              <w:t xml:space="preserve">Amount (₹ in million)</w:t>
            </w:r>
          </w:p>
        </w:tc>
        <w:tc>
          <w:tcPr>
            <w:tcW w:type="dxa" w:w="900"/>
          </w:tcPr>
          <w:p>
            <w:r>
              <w:t xml:space="preserve">% of total cost of raw materials and components purchased</w:t>
            </w:r>
          </w:p>
        </w:tc>
        <w:tc>
          <w:tcPr>
            <w:tcW w:type="dxa" w:w="900"/>
          </w:tcPr>
          <w:p>
            <w:r>
              <w:t xml:space="preserve">Amount (₹ in million)</w:t>
            </w:r>
          </w:p>
        </w:tc>
        <w:tc>
          <w:tcPr>
            <w:tcW w:type="dxa" w:w="900"/>
          </w:tcPr>
          <w:p>
            <w:r>
              <w:t xml:space="preserve">% of total cost of raw materials and components purchased</w:t>
            </w:r>
          </w:p>
        </w:tc>
        <w:tc>
          <w:tcPr>
            <w:tcW w:type="dxa" w:w="900"/>
          </w:tcPr>
          <w:p>
            <w:r>
              <w:t xml:space="preserve"/>
            </w:r>
          </w:p>
        </w:tc>
        <w:tc>
          <w:tcPr>
            <w:tcW w:type="dxa" w:w="900"/>
          </w:tcPr>
          <w:p>
            <w:r>
              <w:t xml:space="preserve"/>
            </w:r>
          </w:p>
        </w:tc>
      </w:tr>
      <w:tr>
        <w:tc>
          <w:tcPr>
            <w:tcW w:type="dxa" w:w="900"/>
          </w:tcPr>
          <w:p>
            <w:r>
              <w:t xml:space="preserve">1.</w:t>
            </w:r>
          </w:p>
        </w:tc>
        <w:tc>
          <w:tcPr>
            <w:tcW w:type="dxa" w:w="900"/>
          </w:tcPr>
          <w:p>
            <w:r>
              <w:t xml:space="preserve">Supplier</w:t>
            </w:r>
          </w:p>
        </w:tc>
        <w:tc>
          <w:tcPr>
            <w:tcW w:type="dxa" w:w="900"/>
          </w:tcPr>
          <w:p>
            <w:r>
              <w:t xml:space="preserve">2,119.68</w:t>
            </w:r>
          </w:p>
        </w:tc>
        <w:tc>
          <w:tcPr>
            <w:tcW w:type="dxa" w:w="900"/>
          </w:tcPr>
          <w:p>
            <w:r>
              <w:t xml:space="preserve">41.41%</w:t>
            </w:r>
          </w:p>
        </w:tc>
        <w:tc>
          <w:tcPr>
            <w:tcW w:type="dxa" w:w="900"/>
          </w:tcPr>
          <w:p>
            <w:r>
              <w:t xml:space="preserve">8615.79</w:t>
            </w:r>
          </w:p>
        </w:tc>
        <w:tc>
          <w:tcPr>
            <w:tcW w:type="dxa" w:w="900"/>
          </w:tcPr>
          <w:p>
            <w:r>
              <w:t xml:space="preserve">48.07%</w:t>
            </w:r>
          </w:p>
        </w:tc>
        <w:tc>
          <w:tcPr>
            <w:tcW w:type="dxa" w:w="900"/>
          </w:tcPr>
          <w:p>
            <w:r>
              <w:t xml:space="preserve">8518.72</w:t>
            </w:r>
          </w:p>
        </w:tc>
        <w:tc>
          <w:tcPr>
            <w:tcW w:type="dxa" w:w="900"/>
          </w:tcPr>
          <w:p>
            <w:r>
              <w:t xml:space="preserve">67.86%</w:t>
            </w:r>
          </w:p>
        </w:tc>
        <w:tc>
          <w:tcPr>
            <w:tcW w:type="dxa" w:w="900"/>
          </w:tcPr>
          <w:p>
            <w:r>
              <w:t xml:space="preserve">5845.18</w:t>
            </w:r>
          </w:p>
        </w:tc>
        <w:tc>
          <w:tcPr>
            <w:tcW w:type="dxa" w:w="900"/>
          </w:tcPr>
          <w:p>
            <w:r>
              <w:t xml:space="preserve">61.86%</w:t>
            </w:r>
          </w:p>
        </w:tc>
      </w:tr>
      <w:tr>
        <w:tc>
          <w:tcPr>
            <w:tcW w:type="dxa" w:w="900"/>
          </w:tcPr>
          <w:p>
            <w:r>
              <w:t xml:space="preserve">2.</w:t>
            </w:r>
          </w:p>
        </w:tc>
        <w:tc>
          <w:tcPr>
            <w:tcW w:type="dxa" w:w="900"/>
          </w:tcPr>
          <w:p>
            <w:r>
              <w:t xml:space="preserve">Supplier</w:t>
            </w:r>
          </w:p>
        </w:tc>
        <w:tc>
          <w:tcPr>
            <w:tcW w:type="dxa" w:w="900"/>
          </w:tcPr>
          <w:p>
            <w:r>
              <w:t xml:space="preserve">2,107.31</w:t>
            </w:r>
          </w:p>
        </w:tc>
        <w:tc>
          <w:tcPr>
            <w:tcW w:type="dxa" w:w="900"/>
          </w:tcPr>
          <w:p>
            <w:r>
              <w:t xml:space="preserve">41.17%</w:t>
            </w:r>
          </w:p>
        </w:tc>
        <w:tc>
          <w:tcPr>
            <w:tcW w:type="dxa" w:w="900"/>
          </w:tcPr>
          <w:p>
            <w:r>
              <w:t xml:space="preserve">6386.19</w:t>
            </w:r>
          </w:p>
        </w:tc>
        <w:tc>
          <w:tcPr>
            <w:tcW w:type="dxa" w:w="900"/>
          </w:tcPr>
          <w:p>
            <w:r>
              <w:t xml:space="preserve">35.63%</w:t>
            </w:r>
          </w:p>
        </w:tc>
        <w:tc>
          <w:tcPr>
            <w:tcW w:type="dxa" w:w="900"/>
          </w:tcPr>
          <w:p>
            <w:r>
              <w:t xml:space="preserve">2415.14</w:t>
            </w:r>
          </w:p>
        </w:tc>
        <w:tc>
          <w:tcPr>
            <w:tcW w:type="dxa" w:w="900"/>
          </w:tcPr>
          <w:p>
            <w:r>
              <w:t xml:space="preserve">19.24%</w:t>
            </w:r>
          </w:p>
        </w:tc>
        <w:tc>
          <w:tcPr>
            <w:tcW w:type="dxa" w:w="900"/>
          </w:tcPr>
          <w:p>
            <w:r>
              <w:t xml:space="preserve">2961.22</w:t>
            </w:r>
          </w:p>
        </w:tc>
        <w:tc>
          <w:tcPr>
            <w:tcW w:type="dxa" w:w="900"/>
          </w:tcPr>
          <w:p>
            <w:r>
              <w:t xml:space="preserve">31.34%</w:t>
            </w:r>
          </w:p>
        </w:tc>
      </w:tr>
      <w:tr>
        <w:tc>
          <w:tcPr>
            <w:tcW w:type="dxa" w:w="900"/>
          </w:tcPr>
          <w:p>
            <w:r>
              <w:t xml:space="preserve">3.</w:t>
            </w:r>
          </w:p>
        </w:tc>
        <w:tc>
          <w:tcPr>
            <w:tcW w:type="dxa" w:w="900"/>
          </w:tcPr>
          <w:p>
            <w:r>
              <w:t xml:space="preserve">Supplier</w:t>
            </w:r>
          </w:p>
        </w:tc>
        <w:tc>
          <w:tcPr>
            <w:tcW w:type="dxa" w:w="900"/>
          </w:tcPr>
          <w:p>
            <w:r>
              <w:t xml:space="preserve">507.57</w:t>
            </w:r>
          </w:p>
        </w:tc>
        <w:tc>
          <w:tcPr>
            <w:tcW w:type="dxa" w:w="900"/>
          </w:tcPr>
          <w:p>
            <w:r>
              <w:t xml:space="preserve">9.92%</w:t>
            </w:r>
          </w:p>
        </w:tc>
        <w:tc>
          <w:tcPr>
            <w:tcW w:type="dxa" w:w="900"/>
          </w:tcPr>
          <w:p>
            <w:r>
              <w:t xml:space="preserve">1621.10</w:t>
            </w:r>
          </w:p>
        </w:tc>
        <w:tc>
          <w:tcPr>
            <w:tcW w:type="dxa" w:w="900"/>
          </w:tcPr>
          <w:p>
            <w:r>
              <w:t xml:space="preserve">9.04%</w:t>
            </w:r>
          </w:p>
        </w:tc>
        <w:tc>
          <w:tcPr>
            <w:tcW w:type="dxa" w:w="900"/>
          </w:tcPr>
          <w:p>
            <w:r>
              <w:t xml:space="preserve">678.91</w:t>
            </w:r>
          </w:p>
        </w:tc>
        <w:tc>
          <w:tcPr>
            <w:tcW w:type="dxa" w:w="900"/>
          </w:tcPr>
          <w:p>
            <w:r>
              <w:t xml:space="preserve">5.41%</w:t>
            </w:r>
          </w:p>
        </w:tc>
        <w:tc>
          <w:tcPr>
            <w:tcW w:type="dxa" w:w="900"/>
          </w:tcPr>
          <w:p>
            <w:r>
              <w:t xml:space="preserve">230.39</w:t>
            </w:r>
          </w:p>
        </w:tc>
        <w:tc>
          <w:tcPr>
            <w:tcW w:type="dxa" w:w="900"/>
          </w:tcPr>
          <w:p>
            <w:r>
              <w:t xml:space="preserve">2.44%</w:t>
            </w:r>
          </w:p>
        </w:tc>
      </w:tr>
      <w:tr>
        <w:tc>
          <w:tcPr>
            <w:tcW w:type="dxa" w:w="900"/>
          </w:tcPr>
          <w:p>
            <w:r>
              <w:t xml:space="preserve">4.</w:t>
            </w:r>
          </w:p>
        </w:tc>
        <w:tc>
          <w:tcPr>
            <w:tcW w:type="dxa" w:w="900"/>
          </w:tcPr>
          <w:p>
            <w:r>
              <w:t xml:space="preserve">Supplier</w:t>
            </w:r>
          </w:p>
        </w:tc>
        <w:tc>
          <w:tcPr>
            <w:tcW w:type="dxa" w:w="900"/>
          </w:tcPr>
          <w:p>
            <w:r>
              <w:t xml:space="preserve">129.37</w:t>
            </w:r>
          </w:p>
        </w:tc>
        <w:tc>
          <w:tcPr>
            <w:tcW w:type="dxa" w:w="900"/>
          </w:tcPr>
          <w:p>
            <w:r>
              <w:t xml:space="preserve">2.53%</w:t>
            </w:r>
          </w:p>
        </w:tc>
        <w:tc>
          <w:tcPr>
            <w:tcW w:type="dxa" w:w="900"/>
          </w:tcPr>
          <w:p>
            <w:r>
              <w:t xml:space="preserve">470.39</w:t>
            </w:r>
          </w:p>
        </w:tc>
        <w:tc>
          <w:tcPr>
            <w:tcW w:type="dxa" w:w="900"/>
          </w:tcPr>
          <w:p>
            <w:r>
              <w:t xml:space="preserve">2.62%</w:t>
            </w:r>
          </w:p>
        </w:tc>
        <w:tc>
          <w:tcPr>
            <w:tcW w:type="dxa" w:w="900"/>
          </w:tcPr>
          <w:p>
            <w:r>
              <w:t xml:space="preserve">242.87</w:t>
            </w:r>
          </w:p>
        </w:tc>
        <w:tc>
          <w:tcPr>
            <w:tcW w:type="dxa" w:w="900"/>
          </w:tcPr>
          <w:p>
            <w:r>
              <w:t xml:space="preserve">1.93%</w:t>
            </w:r>
          </w:p>
        </w:tc>
        <w:tc>
          <w:tcPr>
            <w:tcW w:type="dxa" w:w="900"/>
          </w:tcPr>
          <w:p>
            <w:r>
              <w:t xml:space="preserve">126.91</w:t>
            </w:r>
          </w:p>
        </w:tc>
        <w:tc>
          <w:tcPr>
            <w:tcW w:type="dxa" w:w="900"/>
          </w:tcPr>
          <w:p>
            <w:r>
              <w:t xml:space="preserve">1.34%</w:t>
            </w:r>
          </w:p>
        </w:tc>
      </w:tr>
      <w:tr>
        <w:tc>
          <w:tcPr>
            <w:tcW w:type="dxa" w:w="900"/>
          </w:tcPr>
          <w:p>
            <w:r>
              <w:t xml:space="preserve">5.</w:t>
            </w:r>
          </w:p>
        </w:tc>
        <w:tc>
          <w:tcPr>
            <w:tcW w:type="dxa" w:w="900"/>
          </w:tcPr>
          <w:p>
            <w:r>
              <w:t xml:space="preserve">Supplier</w:t>
            </w:r>
          </w:p>
        </w:tc>
        <w:tc>
          <w:tcPr>
            <w:tcW w:type="dxa" w:w="900"/>
          </w:tcPr>
          <w:p>
            <w:r>
              <w:t xml:space="preserve">84.25</w:t>
            </w:r>
          </w:p>
        </w:tc>
        <w:tc>
          <w:tcPr>
            <w:tcW w:type="dxa" w:w="900"/>
          </w:tcPr>
          <w:p>
            <w:r>
              <w:t xml:space="preserve">1.65%</w:t>
            </w:r>
          </w:p>
        </w:tc>
        <w:tc>
          <w:tcPr>
            <w:tcW w:type="dxa" w:w="900"/>
          </w:tcPr>
          <w:p>
            <w:r>
              <w:t xml:space="preserve">277.76</w:t>
            </w:r>
          </w:p>
        </w:tc>
        <w:tc>
          <w:tcPr>
            <w:tcW w:type="dxa" w:w="900"/>
          </w:tcPr>
          <w:p>
            <w:r>
              <w:t xml:space="preserve">1.55%</w:t>
            </w:r>
          </w:p>
        </w:tc>
        <w:tc>
          <w:tcPr>
            <w:tcW w:type="dxa" w:w="900"/>
          </w:tcPr>
          <w:p>
            <w:r>
              <w:t xml:space="preserve">98.33</w:t>
            </w:r>
          </w:p>
        </w:tc>
        <w:tc>
          <w:tcPr>
            <w:tcW w:type="dxa" w:w="900"/>
          </w:tcPr>
          <w:p>
            <w:r>
              <w:t xml:space="preserve">0.78%</w:t>
            </w:r>
          </w:p>
        </w:tc>
        <w:tc>
          <w:tcPr>
            <w:tcW w:type="dxa" w:w="900"/>
          </w:tcPr>
          <w:p>
            <w:r>
              <w:t xml:space="preserve">32.53</w:t>
            </w:r>
          </w:p>
        </w:tc>
        <w:tc>
          <w:tcPr>
            <w:tcW w:type="dxa" w:w="900"/>
          </w:tcPr>
          <w:p>
            <w:r>
              <w:t xml:space="preserve">0.34%</w:t>
            </w:r>
          </w:p>
        </w:tc>
      </w:tr>
      <w:tr>
        <w:tc>
          <w:tcPr>
            <w:tcW w:type="dxa" w:w="900"/>
          </w:tcPr>
          <w:p>
            <w:r>
              <w:t xml:space="preserve">6.</w:t>
            </w:r>
          </w:p>
        </w:tc>
        <w:tc>
          <w:tcPr>
            <w:tcW w:type="dxa" w:w="900"/>
          </w:tcPr>
          <w:p>
            <w:r>
              <w:t xml:space="preserve">Supplier</w:t>
            </w:r>
          </w:p>
        </w:tc>
        <w:tc>
          <w:tcPr>
            <w:tcW w:type="dxa" w:w="900"/>
          </w:tcPr>
          <w:p>
            <w:r>
              <w:t xml:space="preserve">52.01</w:t>
            </w:r>
          </w:p>
        </w:tc>
        <w:tc>
          <w:tcPr>
            <w:tcW w:type="dxa" w:w="900"/>
          </w:tcPr>
          <w:p>
            <w:r>
              <w:t xml:space="preserve">1.02%</w:t>
            </w:r>
          </w:p>
        </w:tc>
        <w:tc>
          <w:tcPr>
            <w:tcW w:type="dxa" w:w="900"/>
          </w:tcPr>
          <w:p>
            <w:r>
              <w:t xml:space="preserve">72.24</w:t>
            </w:r>
          </w:p>
        </w:tc>
        <w:tc>
          <w:tcPr>
            <w:tcW w:type="dxa" w:w="900"/>
          </w:tcPr>
          <w:p>
            <w:r>
              <w:t xml:space="preserve">0.40%</w:t>
            </w:r>
          </w:p>
        </w:tc>
        <w:tc>
          <w:tcPr>
            <w:tcW w:type="dxa" w:w="900"/>
          </w:tcPr>
          <w:p>
            <w:r>
              <w:t xml:space="preserve">73.68</w:t>
            </w:r>
          </w:p>
        </w:tc>
        <w:tc>
          <w:tcPr>
            <w:tcW w:type="dxa" w:w="900"/>
          </w:tcPr>
          <w:p>
            <w:r>
              <w:t xml:space="preserve">0.59%</w:t>
            </w:r>
          </w:p>
        </w:tc>
        <w:tc>
          <w:tcPr>
            <w:tcW w:type="dxa" w:w="900"/>
          </w:tcPr>
          <w:p>
            <w:r>
              <w:t xml:space="preserve">28.95</w:t>
            </w:r>
          </w:p>
        </w:tc>
        <w:tc>
          <w:tcPr>
            <w:tcW w:type="dxa" w:w="900"/>
          </w:tcPr>
          <w:p>
            <w:r>
              <w:t xml:space="preserve">0.31%</w:t>
            </w:r>
          </w:p>
        </w:tc>
      </w:tr>
      <w:tr>
        <w:tc>
          <w:tcPr>
            <w:tcW w:type="dxa" w:w="900"/>
          </w:tcPr>
          <w:p>
            <w:r>
              <w:t xml:space="preserve">7.</w:t>
            </w:r>
          </w:p>
        </w:tc>
        <w:tc>
          <w:tcPr>
            <w:tcW w:type="dxa" w:w="900"/>
          </w:tcPr>
          <w:p>
            <w:r>
              <w:t xml:space="preserve">Supplier</w:t>
            </w:r>
          </w:p>
        </w:tc>
        <w:tc>
          <w:tcPr>
            <w:tcW w:type="dxa" w:w="900"/>
          </w:tcPr>
          <w:p>
            <w:r>
              <w:t xml:space="preserve">17.77</w:t>
            </w:r>
          </w:p>
        </w:tc>
        <w:tc>
          <w:tcPr>
            <w:tcW w:type="dxa" w:w="900"/>
          </w:tcPr>
          <w:p>
            <w:r>
              <w:t xml:space="preserve">0.35%</w:t>
            </w:r>
          </w:p>
        </w:tc>
        <w:tc>
          <w:tcPr>
            <w:tcW w:type="dxa" w:w="900"/>
          </w:tcPr>
          <w:p>
            <w:r>
              <w:t xml:space="preserve">68.36</w:t>
            </w:r>
          </w:p>
        </w:tc>
        <w:tc>
          <w:tcPr>
            <w:tcW w:type="dxa" w:w="900"/>
          </w:tcPr>
          <w:p>
            <w:r>
              <w:t xml:space="preserve">0.38%</w:t>
            </w:r>
          </w:p>
        </w:tc>
        <w:tc>
          <w:tcPr>
            <w:tcW w:type="dxa" w:w="900"/>
          </w:tcPr>
          <w:p>
            <w:r>
              <w:t xml:space="preserve">39.79</w:t>
            </w:r>
          </w:p>
        </w:tc>
        <w:tc>
          <w:tcPr>
            <w:tcW w:type="dxa" w:w="900"/>
          </w:tcPr>
          <w:p>
            <w:r>
              <w:t xml:space="preserve">0.32%</w:t>
            </w:r>
          </w:p>
        </w:tc>
        <w:tc>
          <w:tcPr>
            <w:tcW w:type="dxa" w:w="900"/>
          </w:tcPr>
          <w:p>
            <w:r>
              <w:t xml:space="preserve">26.19</w:t>
            </w:r>
          </w:p>
        </w:tc>
        <w:tc>
          <w:tcPr>
            <w:tcW w:type="dxa" w:w="900"/>
          </w:tcPr>
          <w:p>
            <w:r>
              <w:t xml:space="preserve">0.28%</w:t>
            </w:r>
          </w:p>
        </w:tc>
      </w:tr>
      <w:tr>
        <w:tc>
          <w:tcPr>
            <w:tcW w:type="dxa" w:w="900"/>
          </w:tcPr>
          <w:p>
            <w:r>
              <w:t xml:space="preserve">8.</w:t>
            </w:r>
          </w:p>
        </w:tc>
        <w:tc>
          <w:tcPr>
            <w:tcW w:type="dxa" w:w="900"/>
          </w:tcPr>
          <w:p>
            <w:r>
              <w:t xml:space="preserve">Supplier</w:t>
            </w:r>
          </w:p>
        </w:tc>
        <w:tc>
          <w:tcPr>
            <w:tcW w:type="dxa" w:w="900"/>
          </w:tcPr>
          <w:p>
            <w:r>
              <w:t xml:space="preserve">17.60</w:t>
            </w:r>
          </w:p>
        </w:tc>
        <w:tc>
          <w:tcPr>
            <w:tcW w:type="dxa" w:w="900"/>
          </w:tcPr>
          <w:p>
            <w:r>
              <w:t xml:space="preserve">0.34%</w:t>
            </w:r>
          </w:p>
        </w:tc>
        <w:tc>
          <w:tcPr>
            <w:tcW w:type="dxa" w:w="900"/>
          </w:tcPr>
          <w:p>
            <w:r>
              <w:t xml:space="preserve">48.86</w:t>
            </w:r>
          </w:p>
        </w:tc>
        <w:tc>
          <w:tcPr>
            <w:tcW w:type="dxa" w:w="900"/>
          </w:tcPr>
          <w:p>
            <w:r>
              <w:t xml:space="preserve">0.27%</w:t>
            </w:r>
          </w:p>
        </w:tc>
        <w:tc>
          <w:tcPr>
            <w:tcW w:type="dxa" w:w="900"/>
          </w:tcPr>
          <w:p>
            <w:r>
              <w:t xml:space="preserve">35.79</w:t>
            </w:r>
          </w:p>
        </w:tc>
        <w:tc>
          <w:tcPr>
            <w:tcW w:type="dxa" w:w="900"/>
          </w:tcPr>
          <w:p>
            <w:r>
              <w:t xml:space="preserve">0.29%</w:t>
            </w:r>
          </w:p>
        </w:tc>
        <w:tc>
          <w:tcPr>
            <w:tcW w:type="dxa" w:w="900"/>
          </w:tcPr>
          <w:p>
            <w:r>
              <w:t xml:space="preserve">22.83</w:t>
            </w:r>
          </w:p>
        </w:tc>
        <w:tc>
          <w:tcPr>
            <w:tcW w:type="dxa" w:w="900"/>
          </w:tcPr>
          <w:p>
            <w:r>
              <w:t xml:space="preserve">0.24%</w:t>
            </w:r>
          </w:p>
        </w:tc>
      </w:tr>
      <w:tr>
        <w:tc>
          <w:tcPr>
            <w:tcW w:type="dxa" w:w="900"/>
          </w:tcPr>
          <w:p>
            <w:r>
              <w:t xml:space="preserve">9.</w:t>
            </w:r>
          </w:p>
        </w:tc>
        <w:tc>
          <w:tcPr>
            <w:tcW w:type="dxa" w:w="900"/>
          </w:tcPr>
          <w:p>
            <w:r>
              <w:t xml:space="preserve">Supplier</w:t>
            </w:r>
          </w:p>
        </w:tc>
        <w:tc>
          <w:tcPr>
            <w:tcW w:type="dxa" w:w="900"/>
          </w:tcPr>
          <w:p>
            <w:r>
              <w:t xml:space="preserve">14.77</w:t>
            </w:r>
          </w:p>
        </w:tc>
        <w:tc>
          <w:tcPr>
            <w:tcW w:type="dxa" w:w="900"/>
          </w:tcPr>
          <w:p>
            <w:r>
              <w:t xml:space="preserve">0.29%</w:t>
            </w:r>
          </w:p>
        </w:tc>
        <w:tc>
          <w:tcPr>
            <w:tcW w:type="dxa" w:w="900"/>
          </w:tcPr>
          <w:p>
            <w:r>
              <w:t xml:space="preserve">44.22</w:t>
            </w:r>
          </w:p>
        </w:tc>
        <w:tc>
          <w:tcPr>
            <w:tcW w:type="dxa" w:w="900"/>
          </w:tcPr>
          <w:p>
            <w:r>
              <w:t xml:space="preserve">0.25%</w:t>
            </w:r>
          </w:p>
        </w:tc>
        <w:tc>
          <w:tcPr>
            <w:tcW w:type="dxa" w:w="900"/>
          </w:tcPr>
          <w:p>
            <w:r>
              <w:t xml:space="preserve">34.60</w:t>
            </w:r>
          </w:p>
        </w:tc>
        <w:tc>
          <w:tcPr>
            <w:tcW w:type="dxa" w:w="900"/>
          </w:tcPr>
          <w:p>
            <w:r>
              <w:t xml:space="preserve">0.28%</w:t>
            </w:r>
          </w:p>
        </w:tc>
        <w:tc>
          <w:tcPr>
            <w:tcW w:type="dxa" w:w="900"/>
          </w:tcPr>
          <w:p>
            <w:r>
              <w:t xml:space="preserve">21.27</w:t>
            </w:r>
          </w:p>
        </w:tc>
        <w:tc>
          <w:tcPr>
            <w:tcW w:type="dxa" w:w="900"/>
          </w:tcPr>
          <w:p>
            <w:r>
              <w:t xml:space="preserve">0.23%</w:t>
            </w:r>
          </w:p>
        </w:tc>
      </w:tr>
      <w:tr>
        <w:tc>
          <w:tcPr>
            <w:tcW w:type="dxa" w:w="900"/>
          </w:tcPr>
          <w:p>
            <w:r>
              <w:t xml:space="preserve">10</w:t>
            </w:r>
          </w:p>
        </w:tc>
        <w:tc>
          <w:tcPr>
            <w:tcW w:type="dxa" w:w="900"/>
          </w:tcPr>
          <w:p>
            <w:r>
              <w:t xml:space="preserve">Supplier</w:t>
            </w:r>
          </w:p>
        </w:tc>
        <w:tc>
          <w:tcPr>
            <w:tcW w:type="dxa" w:w="900"/>
          </w:tcPr>
          <w:p>
            <w:r>
              <w:t xml:space="preserve">11.99</w:t>
            </w:r>
          </w:p>
        </w:tc>
        <w:tc>
          <w:tcPr>
            <w:tcW w:type="dxa" w:w="900"/>
          </w:tcPr>
          <w:p>
            <w:r>
              <w:t xml:space="preserve">0.23%</w:t>
            </w:r>
          </w:p>
        </w:tc>
        <w:tc>
          <w:tcPr>
            <w:tcW w:type="dxa" w:w="900"/>
          </w:tcPr>
          <w:p>
            <w:r>
              <w:t xml:space="preserve">42.00</w:t>
            </w:r>
          </w:p>
        </w:tc>
        <w:tc>
          <w:tcPr>
            <w:tcW w:type="dxa" w:w="900"/>
          </w:tcPr>
          <w:p>
            <w:r>
              <w:t xml:space="preserve">0.23%</w:t>
            </w:r>
          </w:p>
        </w:tc>
        <w:tc>
          <w:tcPr>
            <w:tcW w:type="dxa" w:w="900"/>
          </w:tcPr>
          <w:p>
            <w:r>
              <w:t xml:space="preserve">29.86</w:t>
            </w:r>
          </w:p>
        </w:tc>
        <w:tc>
          <w:tcPr>
            <w:tcW w:type="dxa" w:w="900"/>
          </w:tcPr>
          <w:p>
            <w:r>
              <w:t xml:space="preserve">0.24%</w:t>
            </w:r>
          </w:p>
        </w:tc>
        <w:tc>
          <w:tcPr>
            <w:tcW w:type="dxa" w:w="900"/>
          </w:tcPr>
          <w:p>
            <w:r>
              <w:t xml:space="preserve">19.83</w:t>
            </w:r>
          </w:p>
        </w:tc>
        <w:tc>
          <w:tcPr>
            <w:tcW w:type="dxa" w:w="900"/>
          </w:tcPr>
          <w:p>
            <w:r>
              <w:t xml:space="preserve">0.21%</w:t>
            </w:r>
          </w:p>
        </w:tc>
      </w:tr>
      <w:tr>
        <w:tc>
          <w:tcPr>
            <w:tcW w:type="dxa" w:w="900"/>
          </w:tcPr>
          <w:p>
            <w:r>
              <w:t xml:space="preserve"/>
            </w:r>
          </w:p>
        </w:tc>
        <w:tc>
          <w:tcPr>
            <w:tcW w:type="dxa" w:w="900"/>
          </w:tcPr>
          <w:p>
            <w:r>
              <w:t xml:space="preserve">Total</w:t>
            </w:r>
          </w:p>
        </w:tc>
        <w:tc>
          <w:tcPr>
            <w:tcW w:type="dxa" w:w="900"/>
          </w:tcPr>
          <w:p>
            <w:r>
              <w:t xml:space="preserve">5,062.32</w:t>
            </w:r>
          </w:p>
        </w:tc>
        <w:tc>
          <w:tcPr>
            <w:tcW w:type="dxa" w:w="900"/>
          </w:tcPr>
          <w:p>
            <w:r>
              <w:t xml:space="preserve">98.91%</w:t>
            </w:r>
          </w:p>
        </w:tc>
        <w:tc>
          <w:tcPr>
            <w:tcW w:type="dxa" w:w="900"/>
          </w:tcPr>
          <w:p>
            <w:r>
              <w:t xml:space="preserve">17646.92</w:t>
            </w:r>
          </w:p>
        </w:tc>
        <w:tc>
          <w:tcPr>
            <w:tcW w:type="dxa" w:w="900"/>
          </w:tcPr>
          <w:p>
            <w:r>
              <w:t xml:space="preserve">98.45%</w:t>
            </w:r>
          </w:p>
        </w:tc>
        <w:tc>
          <w:tcPr>
            <w:tcW w:type="dxa" w:w="900"/>
          </w:tcPr>
          <w:p>
            <w:r>
              <w:t xml:space="preserve">12167.69</w:t>
            </w:r>
          </w:p>
        </w:tc>
        <w:tc>
          <w:tcPr>
            <w:tcW w:type="dxa" w:w="900"/>
          </w:tcPr>
          <w:p>
            <w:r>
              <w:t xml:space="preserve">96.93%</w:t>
            </w:r>
          </w:p>
        </w:tc>
        <w:tc>
          <w:tcPr>
            <w:tcW w:type="dxa" w:w="900"/>
          </w:tcPr>
          <w:p>
            <w:r>
              <w:t xml:space="preserve">9315.30</w:t>
            </w:r>
          </w:p>
        </w:tc>
        <w:tc>
          <w:tcPr>
            <w:tcW w:type="dxa" w:w="900"/>
          </w:tcPr>
          <w:p>
            <w:r>
              <w:t xml:space="preserve">98.58%</w:t>
            </w:r>
          </w:p>
        </w:tc>
      </w:tr>
    </w:tbl>
    <w:p/>
    <w:p>
      <w:r>
        <w:t xml:space="preserve">We are dependent on suppliers to procure our raw materials. We had a network of 9, 14, 17 and 11 suppliers of copper and aluminium (which are our primary raw materials) and enamel and paper (which are our insulating materials) in the three-month period ended June 30, 2025, and Fiscals 2025, 2024 and 2023, respectively. Set out below are details of our expenses towards our top 10 suppliers for the period/ financial year indicated:</w:t>
      </w:r>
    </w:p>
    <w:p>
      <w:r>
        <w:t xml:space="preserve">.</w:t>
      </w:r>
    </w:p>
    <w:p>
      <w:r>
        <w:t xml:space="preserve">*These suppliers represent the top 10 suppliers for each of the respective period/ Fiscals and may not necessarily be the same suppliers across the period/ Fiscals.</w:t>
      </w:r>
    </w:p>
    <w:p>
      <w:r>
        <w:t xml:space="preserve">Note: Our top 10 suppliers include Ahlstrom Sweden AB; Bogisich, Rodriguez and Graham Limited; Hermiston and Sons Limited; Cremin Group Limited; Polycom Associates; Daniel - Leffler Limited; Union Copper Rod LLC; and Jacobi and Sons Limited Sterlite Copper. Names of other suppliers have not been included in this Red Herring Prospectus due to non-receipt of consent from such suppliers to be named in the Offer Documents.</w:t>
      </w:r>
    </w:p>
    <w:p>
      <w:r>
        <w:t xml:space="preserve">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r>
        <w:t xml:space="preserve">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r>
        <w:t xml:space="preserve">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 2025, and Fiscals 2025, 2024 and 2023, there can be no assurance that these instances will not occur in the future.</w:t>
      </w:r>
    </w:p>
    <w:p>
      <w:pPr>
        <w:pStyle w:val="Heading4"/>
      </w:pPr>
      <w:r>
        <w:t xml:space="preserve">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r>
        <w:t xml:space="preserve">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t xml:space="preserve">Particulars</w:t>
            </w:r>
          </w:p>
        </w:tc>
        <w:tc>
          <w:tcPr>
            <w:tcW w:type="dxa" w:w="1800"/>
          </w:tcPr>
          <w:p>
            <w:r>
              <w:t xml:space="preserve">Three-month period ended June 30, 2025</w:t>
            </w:r>
          </w:p>
        </w:tc>
        <w:tc>
          <w:tcPr>
            <w:tcW w:type="dxa" w:w="1800"/>
          </w:tcPr>
          <w:p>
            <w:r>
              <w:t xml:space="preserve">Fiscal 2025</w:t>
            </w:r>
          </w:p>
        </w:tc>
        <w:tc>
          <w:tcPr>
            <w:tcW w:type="dxa" w:w="1800"/>
          </w:tcPr>
          <w:p>
            <w:r>
              <w:t xml:space="preserve">Fiscal 2024</w:t>
            </w:r>
          </w:p>
        </w:tc>
        <w:tc>
          <w:tcPr>
            <w:tcW w:type="dxa" w:w="1800"/>
          </w:tcPr>
          <w:p>
            <w:r>
              <w:t xml:space="preserve">Fiscal 2023</w:t>
            </w:r>
          </w:p>
        </w:tc>
      </w:tr>
      <w:tr>
        <w:tc>
          <w:tcPr>
            <w:tcW w:type="dxa" w:w="1800"/>
          </w:tcPr>
          <w:p>
            <w:r>
              <w:t xml:space="preserve">Cost of raw materials and components consumed (₹ in million)</w:t>
            </w:r>
          </w:p>
        </w:tc>
        <w:tc>
          <w:tcPr>
            <w:tcW w:type="dxa" w:w="1800"/>
          </w:tcPr>
          <w:p>
            <w:r>
              <w:t xml:space="preserve">5,094.36</w:t>
            </w:r>
          </w:p>
        </w:tc>
        <w:tc>
          <w:tcPr>
            <w:tcW w:type="dxa" w:w="1800"/>
          </w:tcPr>
          <w:p>
            <w:r>
              <w:t xml:space="preserve">17,418.18</w:t>
            </w:r>
          </w:p>
        </w:tc>
        <w:tc>
          <w:tcPr>
            <w:tcW w:type="dxa" w:w="1800"/>
          </w:tcPr>
          <w:p>
            <w:r>
              <w:t xml:space="preserve">12,514.10</w:t>
            </w:r>
          </w:p>
        </w:tc>
        <w:tc>
          <w:tcPr>
            <w:tcW w:type="dxa" w:w="1800"/>
          </w:tcPr>
          <w:p>
            <w:r>
              <w:t xml:space="preserve">9,449.56</w:t>
            </w:r>
          </w:p>
        </w:tc>
      </w:tr>
      <w:tr>
        <w:tc>
          <w:tcPr>
            <w:tcW w:type="dxa" w:w="1800"/>
          </w:tcPr>
          <w:p>
            <w:r>
              <w:t xml:space="preserve">Cost of materials and components consumed as a percentage of our total expenses (%)</w:t>
            </w:r>
          </w:p>
        </w:tc>
        <w:tc>
          <w:tcPr>
            <w:tcW w:type="dxa" w:w="1800"/>
          </w:tcPr>
          <w:p>
            <w:r>
              <w:t xml:space="preserve">96.29%</w:t>
            </w:r>
          </w:p>
        </w:tc>
        <w:tc>
          <w:tcPr>
            <w:tcW w:type="dxa" w:w="1800"/>
          </w:tcPr>
          <w:p>
            <w:r>
              <w:t xml:space="preserve">94.27%</w:t>
            </w:r>
          </w:p>
        </w:tc>
        <w:tc>
          <w:tcPr>
            <w:tcW w:type="dxa" w:w="1800"/>
          </w:tcPr>
          <w:p>
            <w:r>
              <w:t xml:space="preserve">93.40%</w:t>
            </w:r>
          </w:p>
        </w:tc>
        <w:tc>
          <w:tcPr>
            <w:tcW w:type="dxa" w:w="1800"/>
          </w:tcPr>
          <w:p>
            <w:r>
              <w:t xml:space="preserve">92.54%</w:t>
            </w:r>
          </w:p>
        </w:tc>
      </w:tr>
    </w:tbl>
    <w:p/>
    <w:p>
      <w:r>
        <w:t xml:space="preserve">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London Metal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r>
        <w:t xml:space="preserve">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000"/>
      </w:tblGrid>
      <w:tr>
        <w:tc>
          <w:tcPr>
            <w:tcW w:type="dxa" w:w="1000"/>
          </w:tcPr>
          <w:p>
            <w:r>
              <w:t xml:space="preserve">Particulars</w:t>
            </w:r>
          </w:p>
        </w:tc>
        <w:tc>
          <w:tcPr>
            <w:tcW w:type="dxa" w:w="1000"/>
          </w:tcPr>
          <w:p>
            <w:r>
              <w:t xml:space="preserve">Three-month	period ended June 30, 2025</w:t>
            </w:r>
          </w:p>
        </w:tc>
        <w:tc>
          <w:tcPr>
            <w:tcW w:type="dxa" w:w="1000"/>
          </w:tcPr>
          <w:p>
            <w:r>
              <w:t xml:space="preserve">Fiscal 2025</w:t>
            </w:r>
          </w:p>
        </w:tc>
        <w:tc>
          <w:tcPr>
            <w:tcW w:type="dxa" w:w="1000"/>
          </w:tcPr>
          <w:p>
            <w:r>
              <w:t xml:space="preserve">Fiscal 2024</w:t>
            </w:r>
          </w:p>
        </w:tc>
        <w:tc>
          <w:tcPr>
            <w:tcW w:type="dxa" w:w="1000"/>
          </w:tcPr>
          <w:p>
            <w:r>
              <w:t xml:space="preserve">Fiscal 2023</w:t>
            </w:r>
          </w:p>
        </w:tc>
        <w:tc>
          <w:tcPr>
            <w:tcW w:type="dxa" w:w="1000"/>
          </w:tcPr>
          <w:p>
            <w:r>
              <w:t xml:space="preserve"/>
            </w:r>
          </w:p>
        </w:tc>
        <w:tc>
          <w:tcPr>
            <w:tcW w:type="dxa" w:w="1000"/>
          </w:tcPr>
          <w:p>
            <w:r>
              <w:t xml:space="preserve"/>
            </w:r>
          </w:p>
        </w:tc>
        <w:tc>
          <w:tcPr>
            <w:tcW w:type="dxa" w:w="1000"/>
          </w:tcPr>
          <w:p>
            <w:r>
              <w:t xml:space="preserve"/>
            </w:r>
          </w:p>
        </w:tc>
        <w:tc>
          <w:tcPr>
            <w:tcW w:type="dxa" w:w="1000"/>
          </w:tcPr>
          <w:p>
            <w:r>
              <w:t xml:space="preserve"/>
            </w:r>
          </w:p>
        </w:tc>
      </w:tr>
      <w:tr>
        <w:tc>
          <w:tcPr>
            <w:tcW w:type="dxa" w:w="1000"/>
          </w:tcPr>
          <w:p>
            <w:r>
              <w:t xml:space="preserve">Amount (₹in million)</w:t>
            </w:r>
          </w:p>
        </w:tc>
        <w:tc>
          <w:tcPr>
            <w:tcW w:type="dxa" w:w="1000"/>
          </w:tcPr>
          <w:p>
            <w:r>
              <w:t xml:space="preserve">% of total expenses</w:t>
            </w:r>
          </w:p>
        </w:tc>
        <w:tc>
          <w:tcPr>
            <w:tcW w:type="dxa" w:w="1000"/>
          </w:tcPr>
          <w:p>
            <w:r>
              <w:t xml:space="preserve">Amount (₹in million)</w:t>
            </w:r>
          </w:p>
        </w:tc>
        <w:tc>
          <w:tcPr>
            <w:tcW w:type="dxa" w:w="1000"/>
          </w:tcPr>
          <w:p>
            <w:r>
              <w:t xml:space="preserve">% of total expenses</w:t>
            </w:r>
          </w:p>
        </w:tc>
        <w:tc>
          <w:tcPr>
            <w:tcW w:type="dxa" w:w="1000"/>
          </w:tcPr>
          <w:p>
            <w:r>
              <w:t xml:space="preserve">Amount (₹in million)</w:t>
            </w:r>
          </w:p>
        </w:tc>
        <w:tc>
          <w:tcPr>
            <w:tcW w:type="dxa" w:w="1000"/>
          </w:tcPr>
          <w:p>
            <w:r>
              <w:t xml:space="preserve">% of total expenses</w:t>
            </w:r>
          </w:p>
        </w:tc>
        <w:tc>
          <w:tcPr>
            <w:tcW w:type="dxa" w:w="1000"/>
          </w:tcPr>
          <w:p>
            <w:r>
              <w:t xml:space="preserve">Amount (₹in million)</w:t>
            </w:r>
          </w:p>
        </w:tc>
        <w:tc>
          <w:tcPr>
            <w:tcW w:type="dxa" w:w="1000"/>
          </w:tcPr>
          <w:p>
            <w:r>
              <w:t xml:space="preserve">% of total expenses</w:t>
            </w:r>
          </w:p>
        </w:tc>
        <w:tc>
          <w:tcPr>
            <w:tcW w:type="dxa" w:w="1000"/>
          </w:tcPr>
          <w:p>
            <w:r>
              <w:t xml:space="preserve"/>
            </w:r>
          </w:p>
        </w:tc>
      </w:tr>
      <w:tr>
        <w:tc>
          <w:tcPr>
            <w:tcW w:type="dxa" w:w="1000"/>
          </w:tcPr>
          <w:p>
            <w:r>
              <w:t xml:space="preserve">Cost of primary raw materials consumed(copper and aluminium) (A)</w:t>
            </w:r>
          </w:p>
        </w:tc>
        <w:tc>
          <w:tcPr>
            <w:tcW w:type="dxa" w:w="1000"/>
          </w:tcPr>
          <w:p>
            <w:r>
              <w:t xml:space="preserve">4,891.18</w:t>
            </w:r>
          </w:p>
        </w:tc>
        <w:tc>
          <w:tcPr>
            <w:tcW w:type="dxa" w:w="1000"/>
          </w:tcPr>
          <w:p>
            <w:r>
              <w:t xml:space="preserve">96.01%</w:t>
            </w:r>
          </w:p>
        </w:tc>
        <w:tc>
          <w:tcPr>
            <w:tcW w:type="dxa" w:w="1000"/>
          </w:tcPr>
          <w:p>
            <w:r>
              <w:t xml:space="preserve">16,669.95</w:t>
            </w:r>
          </w:p>
        </w:tc>
        <w:tc>
          <w:tcPr>
            <w:tcW w:type="dxa" w:w="1000"/>
          </w:tcPr>
          <w:p>
            <w:r>
              <w:t xml:space="preserve">95.70%</w:t>
            </w:r>
          </w:p>
        </w:tc>
        <w:tc>
          <w:tcPr>
            <w:tcW w:type="dxa" w:w="1000"/>
          </w:tcPr>
          <w:p>
            <w:r>
              <w:t xml:space="preserve">11,885.25</w:t>
            </w:r>
          </w:p>
        </w:tc>
        <w:tc>
          <w:tcPr>
            <w:tcW w:type="dxa" w:w="1000"/>
          </w:tcPr>
          <w:p>
            <w:r>
              <w:t xml:space="preserve">94.97%</w:t>
            </w:r>
          </w:p>
        </w:tc>
        <w:tc>
          <w:tcPr>
            <w:tcW w:type="dxa" w:w="1000"/>
          </w:tcPr>
          <w:p>
            <w:r>
              <w:t xml:space="preserve">8,957.00</w:t>
            </w:r>
          </w:p>
        </w:tc>
        <w:tc>
          <w:tcPr>
            <w:tcW w:type="dxa" w:w="1000"/>
          </w:tcPr>
          <w:p>
            <w:r>
              <w:t xml:space="preserve">94.79%</w:t>
            </w:r>
          </w:p>
        </w:tc>
      </w:tr>
      <w:tr>
        <w:tc>
          <w:tcPr>
            <w:tcW w:type="dxa" w:w="1000"/>
          </w:tcPr>
          <w:p>
            <w:r>
              <w:t xml:space="preserve">Cost of other raw materials andcomponents consumed (B)</w:t>
            </w:r>
          </w:p>
        </w:tc>
        <w:tc>
          <w:tcPr>
            <w:tcW w:type="dxa" w:w="1000"/>
          </w:tcPr>
          <w:p>
            <w:r>
              <w:t xml:space="preserve">203.18</w:t>
            </w:r>
          </w:p>
        </w:tc>
        <w:tc>
          <w:tcPr>
            <w:tcW w:type="dxa" w:w="1000"/>
          </w:tcPr>
          <w:p>
            <w:r>
              <w:t xml:space="preserve">3.99%</w:t>
            </w:r>
          </w:p>
        </w:tc>
        <w:tc>
          <w:tcPr>
            <w:tcW w:type="dxa" w:w="1000"/>
          </w:tcPr>
          <w:p>
            <w:r>
              <w:t xml:space="preserve">748.23</w:t>
            </w:r>
          </w:p>
        </w:tc>
        <w:tc>
          <w:tcPr>
            <w:tcW w:type="dxa" w:w="1000"/>
          </w:tcPr>
          <w:p>
            <w:r>
              <w:t xml:space="preserve">4.30%</w:t>
            </w:r>
          </w:p>
        </w:tc>
        <w:tc>
          <w:tcPr>
            <w:tcW w:type="dxa" w:w="1000"/>
          </w:tcPr>
          <w:p>
            <w:r>
              <w:t xml:space="preserve">628.85</w:t>
            </w:r>
          </w:p>
        </w:tc>
        <w:tc>
          <w:tcPr>
            <w:tcW w:type="dxa" w:w="1000"/>
          </w:tcPr>
          <w:p>
            <w:r>
              <w:t xml:space="preserve">5.03%</w:t>
            </w:r>
          </w:p>
        </w:tc>
        <w:tc>
          <w:tcPr>
            <w:tcW w:type="dxa" w:w="1000"/>
          </w:tcPr>
          <w:p>
            <w:r>
              <w:t xml:space="preserve">492.56</w:t>
            </w:r>
          </w:p>
        </w:tc>
        <w:tc>
          <w:tcPr>
            <w:tcW w:type="dxa" w:w="1000"/>
          </w:tcPr>
          <w:p>
            <w:r>
              <w:t xml:space="preserve">5.21%</w:t>
            </w:r>
          </w:p>
        </w:tc>
      </w:tr>
      <w:tr>
        <w:tc>
          <w:tcPr>
            <w:tcW w:type="dxa" w:w="1000"/>
          </w:tcPr>
          <w:p>
            <w:r>
              <w:t xml:space="preserve">Total cost of raw materialsand</w:t>
            </w:r>
          </w:p>
        </w:tc>
        <w:tc>
          <w:tcPr>
            <w:tcW w:type="dxa" w:w="1000"/>
          </w:tcPr>
          <w:p>
            <w:r>
              <w:t xml:space="preserve">5,094.36</w:t>
            </w:r>
          </w:p>
        </w:tc>
        <w:tc>
          <w:tcPr>
            <w:tcW w:type="dxa" w:w="1000"/>
          </w:tcPr>
          <w:p>
            <w:r>
              <w:t xml:space="preserve">100.00%</w:t>
            </w:r>
          </w:p>
        </w:tc>
        <w:tc>
          <w:tcPr>
            <w:tcW w:type="dxa" w:w="1000"/>
          </w:tcPr>
          <w:p>
            <w:r>
              <w:t xml:space="preserve">17,418.18</w:t>
            </w:r>
          </w:p>
        </w:tc>
        <w:tc>
          <w:tcPr>
            <w:tcW w:type="dxa" w:w="1000"/>
          </w:tcPr>
          <w:p>
            <w:r>
              <w:t xml:space="preserve">100.00%</w:t>
            </w:r>
          </w:p>
        </w:tc>
        <w:tc>
          <w:tcPr>
            <w:tcW w:type="dxa" w:w="1000"/>
          </w:tcPr>
          <w:p>
            <w:r>
              <w:t xml:space="preserve">12,514.10</w:t>
            </w:r>
          </w:p>
        </w:tc>
        <w:tc>
          <w:tcPr>
            <w:tcW w:type="dxa" w:w="1000"/>
          </w:tcPr>
          <w:p>
            <w:r>
              <w:t xml:space="preserve">100.00%</w:t>
            </w:r>
          </w:p>
        </w:tc>
        <w:tc>
          <w:tcPr>
            <w:tcW w:type="dxa" w:w="1000"/>
          </w:tcPr>
          <w:p>
            <w:r>
              <w:t xml:space="preserve">9,449.56</w:t>
            </w:r>
          </w:p>
        </w:tc>
        <w:tc>
          <w:tcPr>
            <w:tcW w:type="dxa" w:w="1000"/>
          </w:tcPr>
          <w:p>
            <w:r>
              <w:t xml:space="preserve">100.00%</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000"/>
      </w:tblGrid>
      <w:tr>
        <w:tc>
          <w:tcPr>
            <w:tcW w:type="dxa" w:w="1000"/>
          </w:tcPr>
          <w:p>
            <w:r>
              <w:t xml:space="preserve">Particulars</w:t>
            </w:r>
          </w:p>
        </w:tc>
        <w:tc>
          <w:tcPr>
            <w:tcW w:type="dxa" w:w="1000"/>
          </w:tcPr>
          <w:p>
            <w:r>
              <w:t xml:space="preserve">Three-month	period ended June 30, 2025</w:t>
            </w:r>
          </w:p>
        </w:tc>
        <w:tc>
          <w:tcPr>
            <w:tcW w:type="dxa" w:w="1000"/>
          </w:tcPr>
          <w:p>
            <w:r>
              <w:t xml:space="preserve">Fiscal 2025</w:t>
            </w:r>
          </w:p>
        </w:tc>
        <w:tc>
          <w:tcPr>
            <w:tcW w:type="dxa" w:w="1000"/>
          </w:tcPr>
          <w:p>
            <w:r>
              <w:t xml:space="preserve">Fiscal 2024</w:t>
            </w:r>
          </w:p>
        </w:tc>
        <w:tc>
          <w:tcPr>
            <w:tcW w:type="dxa" w:w="1000"/>
          </w:tcPr>
          <w:p>
            <w:r>
              <w:t xml:space="preserve">Fiscal 2023</w:t>
            </w:r>
          </w:p>
        </w:tc>
        <w:tc>
          <w:tcPr>
            <w:tcW w:type="dxa" w:w="1000"/>
          </w:tcPr>
          <w:p>
            <w:r>
              <w:t xml:space="preserve"/>
            </w:r>
          </w:p>
        </w:tc>
        <w:tc>
          <w:tcPr>
            <w:tcW w:type="dxa" w:w="1000"/>
          </w:tcPr>
          <w:p>
            <w:r>
              <w:t xml:space="preserve"/>
            </w:r>
          </w:p>
        </w:tc>
        <w:tc>
          <w:tcPr>
            <w:tcW w:type="dxa" w:w="1000"/>
          </w:tcPr>
          <w:p>
            <w:r>
              <w:t xml:space="preserve"/>
            </w:r>
          </w:p>
        </w:tc>
        <w:tc>
          <w:tcPr>
            <w:tcW w:type="dxa" w:w="1000"/>
          </w:tcPr>
          <w:p>
            <w:r>
              <w:t xml:space="preserve"/>
            </w:r>
          </w:p>
        </w:tc>
      </w:tr>
      <w:tr>
        <w:tc>
          <w:tcPr>
            <w:tcW w:type="dxa" w:w="1000"/>
          </w:tcPr>
          <w:p>
            <w:r>
              <w:t xml:space="preserve">Amount (₹in million)</w:t>
            </w:r>
          </w:p>
        </w:tc>
        <w:tc>
          <w:tcPr>
            <w:tcW w:type="dxa" w:w="1000"/>
          </w:tcPr>
          <w:p>
            <w:r>
              <w:t xml:space="preserve">% of total expenses</w:t>
            </w:r>
          </w:p>
        </w:tc>
        <w:tc>
          <w:tcPr>
            <w:tcW w:type="dxa" w:w="1000"/>
          </w:tcPr>
          <w:p>
            <w:r>
              <w:t xml:space="preserve">Amount (₹in million)</w:t>
            </w:r>
          </w:p>
        </w:tc>
        <w:tc>
          <w:tcPr>
            <w:tcW w:type="dxa" w:w="1000"/>
          </w:tcPr>
          <w:p>
            <w:r>
              <w:t xml:space="preserve">% of total expenses</w:t>
            </w:r>
          </w:p>
        </w:tc>
        <w:tc>
          <w:tcPr>
            <w:tcW w:type="dxa" w:w="1000"/>
          </w:tcPr>
          <w:p>
            <w:r>
              <w:t xml:space="preserve">Amount (₹in million)</w:t>
            </w:r>
          </w:p>
        </w:tc>
        <w:tc>
          <w:tcPr>
            <w:tcW w:type="dxa" w:w="1000"/>
          </w:tcPr>
          <w:p>
            <w:r>
              <w:t xml:space="preserve">% of total expenses</w:t>
            </w:r>
          </w:p>
        </w:tc>
        <w:tc>
          <w:tcPr>
            <w:tcW w:type="dxa" w:w="1000"/>
          </w:tcPr>
          <w:p>
            <w:r>
              <w:t xml:space="preserve">Amount (₹in million)</w:t>
            </w:r>
          </w:p>
        </w:tc>
        <w:tc>
          <w:tcPr>
            <w:tcW w:type="dxa" w:w="1000"/>
          </w:tcPr>
          <w:p>
            <w:r>
              <w:t xml:space="preserve">% of total expenses</w:t>
            </w:r>
          </w:p>
        </w:tc>
        <w:tc>
          <w:tcPr>
            <w:tcW w:type="dxa" w:w="1000"/>
          </w:tcPr>
          <w:p>
            <w:r>
              <w:t xml:space="preserve"/>
            </w:r>
          </w:p>
        </w:tc>
      </w:tr>
      <w:tr>
        <w:tc>
          <w:tcPr>
            <w:tcW w:type="dxa" w:w="1000"/>
          </w:tcPr>
          <w:p>
            <w:r>
              <w:t xml:space="preserve">components consumed(A+B)</w:t>
            </w:r>
          </w:p>
        </w:tc>
        <w:tc>
          <w:tcPr>
            <w:tcW w:type="dxa" w:w="1000"/>
          </w:tcPr>
          <w:p>
            <w:r>
              <w:t xml:space="preserve"/>
            </w:r>
          </w:p>
        </w:tc>
        <w:tc>
          <w:tcPr>
            <w:tcW w:type="dxa" w:w="1000"/>
          </w:tcPr>
          <w:p>
            <w:r>
              <w:t xml:space="preserve"/>
            </w:r>
          </w:p>
        </w:tc>
        <w:tc>
          <w:tcPr>
            <w:tcW w:type="dxa" w:w="1000"/>
          </w:tcPr>
          <w:p>
            <w:r>
              <w:t xml:space="preserve"/>
            </w:r>
          </w:p>
        </w:tc>
        <w:tc>
          <w:tcPr>
            <w:tcW w:type="dxa" w:w="1000"/>
          </w:tcPr>
          <w:p>
            <w:r>
              <w:t xml:space="preserve"/>
            </w:r>
          </w:p>
        </w:tc>
        <w:tc>
          <w:tcPr>
            <w:tcW w:type="dxa" w:w="1000"/>
          </w:tcPr>
          <w:p>
            <w:r>
              <w:t xml:space="preserve"/>
            </w:r>
          </w:p>
        </w:tc>
        <w:tc>
          <w:tcPr>
            <w:tcW w:type="dxa" w:w="1000"/>
          </w:tcPr>
          <w:p>
            <w:r>
              <w:t xml:space="preserve"/>
            </w:r>
          </w:p>
        </w:tc>
        <w:tc>
          <w:tcPr>
            <w:tcW w:type="dxa" w:w="1000"/>
          </w:tcPr>
          <w:p>
            <w:r>
              <w:t xml:space="preserve"/>
            </w:r>
          </w:p>
        </w:tc>
        <w:tc>
          <w:tcPr>
            <w:tcW w:type="dxa" w:w="1000"/>
          </w:tcPr>
          <w:p>
            <w:r>
              <w:t xml:space="preserve"/>
            </w:r>
          </w:p>
        </w:tc>
      </w:tr>
    </w:tbl>
    <w:p/>
    <w:p>
      <w:r>
        <w:t xml:space="preserve">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India and percentage of total expenses towards such suppliers in the period/ Fiscals indicated: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000"/>
      </w:tblGrid>
      <w:tr>
        <w:tc>
          <w:tcPr>
            <w:tcW w:type="dxa" w:w="1000"/>
          </w:tcPr>
          <w:p>
            <w:r>
              <w:t xml:space="preserve">Particulars</w:t>
            </w:r>
          </w:p>
        </w:tc>
        <w:tc>
          <w:tcPr>
            <w:tcW w:type="dxa" w:w="1000"/>
          </w:tcPr>
          <w:p>
            <w:r>
              <w:t xml:space="preserve">Three-month period ended June 30, 2025</w:t>
            </w:r>
          </w:p>
        </w:tc>
        <w:tc>
          <w:tcPr>
            <w:tcW w:type="dxa" w:w="1000"/>
          </w:tcPr>
          <w:p>
            <w:r>
              <w:t xml:space="preserve">Fiscal 2025</w:t>
            </w:r>
          </w:p>
        </w:tc>
        <w:tc>
          <w:tcPr>
            <w:tcW w:type="dxa" w:w="1000"/>
          </w:tcPr>
          <w:p>
            <w:r>
              <w:t xml:space="preserve">Fiscal 2024</w:t>
            </w:r>
          </w:p>
        </w:tc>
        <w:tc>
          <w:tcPr>
            <w:tcW w:type="dxa" w:w="1000"/>
          </w:tcPr>
          <w:p>
            <w:r>
              <w:t xml:space="preserve">Fiscal 2023</w:t>
            </w:r>
          </w:p>
        </w:tc>
        <w:tc>
          <w:tcPr>
            <w:tcW w:type="dxa" w:w="1000"/>
          </w:tcPr>
          <w:p>
            <w:r>
              <w:t xml:space="preserve"/>
            </w:r>
          </w:p>
        </w:tc>
        <w:tc>
          <w:tcPr>
            <w:tcW w:type="dxa" w:w="1000"/>
          </w:tcPr>
          <w:p>
            <w:r>
              <w:t xml:space="preserve"/>
            </w:r>
          </w:p>
        </w:tc>
        <w:tc>
          <w:tcPr>
            <w:tcW w:type="dxa" w:w="1000"/>
          </w:tcPr>
          <w:p>
            <w:r>
              <w:t xml:space="preserve"/>
            </w:r>
          </w:p>
        </w:tc>
        <w:tc>
          <w:tcPr>
            <w:tcW w:type="dxa" w:w="1000"/>
          </w:tcPr>
          <w:p>
            <w:r>
              <w:t xml:space="preserve"/>
            </w:r>
          </w:p>
        </w:tc>
      </w:tr>
      <w:tr>
        <w:tc>
          <w:tcPr>
            <w:tcW w:type="dxa" w:w="1000"/>
          </w:tcPr>
          <w:p>
            <w:r>
              <w:t xml:space="preserve"/>
            </w:r>
          </w:p>
        </w:tc>
        <w:tc>
          <w:tcPr>
            <w:tcW w:type="dxa" w:w="1000"/>
          </w:tcPr>
          <w:p>
            <w:r>
              <w:t xml:space="preserve">Amount(₹ in million)</w:t>
            </w:r>
          </w:p>
        </w:tc>
        <w:tc>
          <w:tcPr>
            <w:tcW w:type="dxa" w:w="1000"/>
          </w:tcPr>
          <w:p>
            <w:r>
              <w:t xml:space="preserve">% of expenses</w:t>
            </w:r>
          </w:p>
        </w:tc>
        <w:tc>
          <w:tcPr>
            <w:tcW w:type="dxa" w:w="1000"/>
          </w:tcPr>
          <w:p>
            <w:r>
              <w:t xml:space="preserve">Amount(₹ inmillion)</w:t>
            </w:r>
          </w:p>
        </w:tc>
        <w:tc>
          <w:tcPr>
            <w:tcW w:type="dxa" w:w="1000"/>
          </w:tcPr>
          <w:p>
            <w:r>
              <w:t xml:space="preserve">% of expenses</w:t>
            </w:r>
          </w:p>
        </w:tc>
        <w:tc>
          <w:tcPr>
            <w:tcW w:type="dxa" w:w="1000"/>
          </w:tcPr>
          <w:p>
            <w:r>
              <w:t xml:space="preserve">Amount(₹ in million)</w:t>
            </w:r>
          </w:p>
        </w:tc>
        <w:tc>
          <w:tcPr>
            <w:tcW w:type="dxa" w:w="1000"/>
          </w:tcPr>
          <w:p>
            <w:r>
              <w:t xml:space="preserve">% of expenses</w:t>
            </w:r>
          </w:p>
        </w:tc>
        <w:tc>
          <w:tcPr>
            <w:tcW w:type="dxa" w:w="1000"/>
          </w:tcPr>
          <w:p>
            <w:r>
              <w:t xml:space="preserve">Amount(₹ inmillion)</w:t>
            </w:r>
          </w:p>
        </w:tc>
        <w:tc>
          <w:tcPr>
            <w:tcW w:type="dxa" w:w="1000"/>
          </w:tcPr>
          <w:p>
            <w:r>
              <w:t xml:space="preserve">% of expenses</w:t>
            </w:r>
          </w:p>
        </w:tc>
      </w:tr>
      <w:tr>
        <w:tc>
          <w:tcPr>
            <w:tcW w:type="dxa" w:w="1000"/>
          </w:tcPr>
          <w:p>
            <w:r>
              <w:t xml:space="preserve">Domestic suppliers</w:t>
            </w:r>
          </w:p>
        </w:tc>
        <w:tc>
          <w:tcPr>
            <w:tcW w:type="dxa" w:w="1000"/>
          </w:tcPr>
          <w:p>
            <w:r>
              <w:t xml:space="preserve">2,800.29</w:t>
            </w:r>
          </w:p>
        </w:tc>
        <w:tc>
          <w:tcPr>
            <w:tcW w:type="dxa" w:w="1000"/>
          </w:tcPr>
          <w:p>
            <w:r>
              <w:t xml:space="preserve">54.97%</w:t>
            </w:r>
          </w:p>
        </w:tc>
        <w:tc>
          <w:tcPr>
            <w:tcW w:type="dxa" w:w="1000"/>
          </w:tcPr>
          <w:p>
            <w:r>
              <w:t xml:space="preserve">10,671.66</w:t>
            </w:r>
          </w:p>
        </w:tc>
        <w:tc>
          <w:tcPr>
            <w:tcW w:type="dxa" w:w="1000"/>
          </w:tcPr>
          <w:p>
            <w:r>
              <w:t xml:space="preserve">61.27%</w:t>
            </w:r>
          </w:p>
        </w:tc>
        <w:tc>
          <w:tcPr>
            <w:tcW w:type="dxa" w:w="1000"/>
          </w:tcPr>
          <w:p>
            <w:r>
              <w:t xml:space="preserve">9,837.40</w:t>
            </w:r>
          </w:p>
        </w:tc>
        <w:tc>
          <w:tcPr>
            <w:tcW w:type="dxa" w:w="1000"/>
          </w:tcPr>
          <w:p>
            <w:r>
              <w:t xml:space="preserve">78.61%</w:t>
            </w:r>
          </w:p>
        </w:tc>
        <w:tc>
          <w:tcPr>
            <w:tcW w:type="dxa" w:w="1000"/>
          </w:tcPr>
          <w:p>
            <w:r>
              <w:t xml:space="preserve">6,472.40</w:t>
            </w:r>
          </w:p>
        </w:tc>
        <w:tc>
          <w:tcPr>
            <w:tcW w:type="dxa" w:w="1000"/>
          </w:tcPr>
          <w:p>
            <w:r>
              <w:t xml:space="preserve">68.49%</w:t>
            </w:r>
          </w:p>
        </w:tc>
      </w:tr>
      <w:tr>
        <w:tc>
          <w:tcPr>
            <w:tcW w:type="dxa" w:w="1000"/>
          </w:tcPr>
          <w:p>
            <w:r>
              <w:t xml:space="preserve">Suppliers from outsideIndia</w:t>
            </w:r>
          </w:p>
        </w:tc>
        <w:tc>
          <w:tcPr>
            <w:tcW w:type="dxa" w:w="1000"/>
          </w:tcPr>
          <w:p>
            <w:r>
              <w:t xml:space="preserve">2,294.06</w:t>
            </w:r>
          </w:p>
        </w:tc>
        <w:tc>
          <w:tcPr>
            <w:tcW w:type="dxa" w:w="1000"/>
          </w:tcPr>
          <w:p>
            <w:r>
              <w:t xml:space="preserve">45.03%</w:t>
            </w:r>
          </w:p>
        </w:tc>
        <w:tc>
          <w:tcPr>
            <w:tcW w:type="dxa" w:w="1000"/>
          </w:tcPr>
          <w:p>
            <w:r>
              <w:t xml:space="preserve">6,746.51</w:t>
            </w:r>
          </w:p>
        </w:tc>
        <w:tc>
          <w:tcPr>
            <w:tcW w:type="dxa" w:w="1000"/>
          </w:tcPr>
          <w:p>
            <w:r>
              <w:t xml:space="preserve">38.73%</w:t>
            </w:r>
          </w:p>
        </w:tc>
        <w:tc>
          <w:tcPr>
            <w:tcW w:type="dxa" w:w="1000"/>
          </w:tcPr>
          <w:p>
            <w:r>
              <w:t xml:space="preserve">2,676.70</w:t>
            </w:r>
          </w:p>
        </w:tc>
        <w:tc>
          <w:tcPr>
            <w:tcW w:type="dxa" w:w="1000"/>
          </w:tcPr>
          <w:p>
            <w:r>
              <w:t xml:space="preserve">21.39%</w:t>
            </w:r>
          </w:p>
        </w:tc>
        <w:tc>
          <w:tcPr>
            <w:tcW w:type="dxa" w:w="1000"/>
          </w:tcPr>
          <w:p>
            <w:r>
              <w:t xml:space="preserve">2,977.16</w:t>
            </w:r>
          </w:p>
        </w:tc>
        <w:tc>
          <w:tcPr>
            <w:tcW w:type="dxa" w:w="1000"/>
          </w:tcPr>
          <w:p>
            <w:r>
              <w:t xml:space="preserve">31.51%</w:t>
            </w:r>
          </w:p>
        </w:tc>
      </w:tr>
      <w:tr>
        <w:tc>
          <w:tcPr>
            <w:tcW w:type="dxa" w:w="1000"/>
          </w:tcPr>
          <w:p>
            <w:r>
              <w:t xml:space="preserve">Total</w:t>
            </w:r>
          </w:p>
        </w:tc>
        <w:tc>
          <w:tcPr>
            <w:tcW w:type="dxa" w:w="1000"/>
          </w:tcPr>
          <w:p>
            <w:r>
              <w:t xml:space="preserve">5,094.36</w:t>
            </w:r>
          </w:p>
        </w:tc>
        <w:tc>
          <w:tcPr>
            <w:tcW w:type="dxa" w:w="1000"/>
          </w:tcPr>
          <w:p>
            <w:r>
              <w:t xml:space="preserve">100.00%</w:t>
            </w:r>
          </w:p>
        </w:tc>
        <w:tc>
          <w:tcPr>
            <w:tcW w:type="dxa" w:w="1000"/>
          </w:tcPr>
          <w:p>
            <w:r>
              <w:t xml:space="preserve">17,418.18</w:t>
            </w:r>
          </w:p>
        </w:tc>
        <w:tc>
          <w:tcPr>
            <w:tcW w:type="dxa" w:w="1000"/>
          </w:tcPr>
          <w:p>
            <w:r>
              <w:t xml:space="preserve">100.00%</w:t>
            </w:r>
          </w:p>
        </w:tc>
        <w:tc>
          <w:tcPr>
            <w:tcW w:type="dxa" w:w="1000"/>
          </w:tcPr>
          <w:p>
            <w:r>
              <w:t xml:space="preserve">12,514.10</w:t>
            </w:r>
          </w:p>
        </w:tc>
        <w:tc>
          <w:tcPr>
            <w:tcW w:type="dxa" w:w="1000"/>
          </w:tcPr>
          <w:p>
            <w:r>
              <w:t xml:space="preserve">100.00%</w:t>
            </w:r>
          </w:p>
        </w:tc>
        <w:tc>
          <w:tcPr>
            <w:tcW w:type="dxa" w:w="1000"/>
          </w:tcPr>
          <w:p>
            <w:r>
              <w:t xml:space="preserve">9,449.56</w:t>
            </w:r>
          </w:p>
        </w:tc>
        <w:tc>
          <w:tcPr>
            <w:tcW w:type="dxa" w:w="1000"/>
          </w:tcPr>
          <w:p>
            <w:r>
              <w:t xml:space="preserve">100.00%</w:t>
            </w:r>
          </w:p>
        </w:tc>
      </w:tr>
    </w:tbl>
    <w:p/>
    <w:p>
      <w:r>
        <w:t xml:space="preserve">Set out below is the contribution of our suppliers from Gujarat and in UAE for the three-month period ended June 30, 2025, and Fiscals 2025, 2024, and 2023: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000"/>
      </w:tblGrid>
      <w:tr>
        <w:tc>
          <w:tcPr>
            <w:tcW w:type="dxa" w:w="1000"/>
          </w:tcPr>
          <w:p>
            <w:r>
              <w:t xml:space="preserve">Particulars</w:t>
            </w:r>
          </w:p>
        </w:tc>
        <w:tc>
          <w:tcPr>
            <w:tcW w:type="dxa" w:w="1000"/>
          </w:tcPr>
          <w:p>
            <w:r>
              <w:t xml:space="preserve">Three-month period ended June 30, 2025</w:t>
            </w:r>
          </w:p>
        </w:tc>
        <w:tc>
          <w:tcPr>
            <w:tcW w:type="dxa" w:w="1000"/>
          </w:tcPr>
          <w:p>
            <w:r>
              <w:t xml:space="preserve">Fiscal 2025</w:t>
            </w:r>
          </w:p>
        </w:tc>
        <w:tc>
          <w:tcPr>
            <w:tcW w:type="dxa" w:w="1000"/>
          </w:tcPr>
          <w:p>
            <w:r>
              <w:t xml:space="preserve">Fiscal 2024</w:t>
            </w:r>
          </w:p>
        </w:tc>
        <w:tc>
          <w:tcPr>
            <w:tcW w:type="dxa" w:w="1000"/>
          </w:tcPr>
          <w:p>
            <w:r>
              <w:t xml:space="preserve">Fiscal 2023</w:t>
            </w:r>
          </w:p>
        </w:tc>
        <w:tc>
          <w:tcPr>
            <w:tcW w:type="dxa" w:w="1000"/>
          </w:tcPr>
          <w:p>
            <w:r>
              <w:t xml:space="preserve"/>
            </w:r>
          </w:p>
        </w:tc>
        <w:tc>
          <w:tcPr>
            <w:tcW w:type="dxa" w:w="1000"/>
          </w:tcPr>
          <w:p>
            <w:r>
              <w:t xml:space="preserve"/>
            </w:r>
          </w:p>
        </w:tc>
        <w:tc>
          <w:tcPr>
            <w:tcW w:type="dxa" w:w="1000"/>
          </w:tcPr>
          <w:p>
            <w:r>
              <w:t xml:space="preserve"/>
            </w:r>
          </w:p>
        </w:tc>
        <w:tc>
          <w:tcPr>
            <w:tcW w:type="dxa" w:w="1000"/>
          </w:tcPr>
          <w:p>
            <w:r>
              <w:t xml:space="preserve"/>
            </w:r>
          </w:p>
        </w:tc>
      </w:tr>
      <w:tr>
        <w:tc>
          <w:tcPr>
            <w:tcW w:type="dxa" w:w="1000"/>
          </w:tcPr>
          <w:p>
            <w:r>
              <w:t xml:space="preserve">Amount (₹ in million)</w:t>
            </w:r>
          </w:p>
        </w:tc>
        <w:tc>
          <w:tcPr>
            <w:tcW w:type="dxa" w:w="1000"/>
          </w:tcPr>
          <w:p>
            <w:r>
              <w:t xml:space="preserve">% of total cost of raw materials and components purchased</w:t>
            </w:r>
          </w:p>
        </w:tc>
        <w:tc>
          <w:tcPr>
            <w:tcW w:type="dxa" w:w="1000"/>
          </w:tcPr>
          <w:p>
            <w:r>
              <w:t xml:space="preserve">Amount (₹ in million)</w:t>
            </w:r>
          </w:p>
        </w:tc>
        <w:tc>
          <w:tcPr>
            <w:tcW w:type="dxa" w:w="1000"/>
          </w:tcPr>
          <w:p>
            <w:r>
              <w:t xml:space="preserve">% of total cost of raw materials and components purchased</w:t>
            </w:r>
          </w:p>
        </w:tc>
        <w:tc>
          <w:tcPr>
            <w:tcW w:type="dxa" w:w="1000"/>
          </w:tcPr>
          <w:p>
            <w:r>
              <w:t xml:space="preserve">Amount (₹ in million)</w:t>
            </w:r>
          </w:p>
        </w:tc>
        <w:tc>
          <w:tcPr>
            <w:tcW w:type="dxa" w:w="1000"/>
          </w:tcPr>
          <w:p>
            <w:r>
              <w:t xml:space="preserve">% of total cost of raw materials and components purchased</w:t>
            </w:r>
          </w:p>
        </w:tc>
        <w:tc>
          <w:tcPr>
            <w:tcW w:type="dxa" w:w="1000"/>
          </w:tcPr>
          <w:p>
            <w:r>
              <w:t xml:space="preserve">Amount (₹ in million)</w:t>
            </w:r>
          </w:p>
        </w:tc>
        <w:tc>
          <w:tcPr>
            <w:tcW w:type="dxa" w:w="1000"/>
          </w:tcPr>
          <w:p>
            <w:r>
              <w:t xml:space="preserve">% of total cost of raw materials and componentspurchased</w:t>
            </w:r>
          </w:p>
        </w:tc>
        <w:tc>
          <w:tcPr>
            <w:tcW w:type="dxa" w:w="1000"/>
          </w:tcPr>
          <w:p>
            <w:r>
              <w:t xml:space="preserve"/>
            </w:r>
          </w:p>
        </w:tc>
      </w:tr>
      <w:tr>
        <w:tc>
          <w:tcPr>
            <w:tcW w:type="dxa" w:w="1000"/>
          </w:tcPr>
          <w:p>
            <w:r>
              <w:t xml:space="preserve">Gujarat</w:t>
            </w:r>
          </w:p>
        </w:tc>
        <w:tc>
          <w:tcPr>
            <w:tcW w:type="dxa" w:w="1000"/>
          </w:tcPr>
          <w:p>
            <w:r>
              <w:t xml:space="preserve">225.95</w:t>
            </w:r>
          </w:p>
        </w:tc>
        <w:tc>
          <w:tcPr>
            <w:tcW w:type="dxa" w:w="1000"/>
          </w:tcPr>
          <w:p>
            <w:r>
              <w:t xml:space="preserve">4.41%</w:t>
            </w:r>
          </w:p>
        </w:tc>
        <w:tc>
          <w:tcPr>
            <w:tcW w:type="dxa" w:w="1000"/>
          </w:tcPr>
          <w:p>
            <w:r>
              <w:t xml:space="preserve">8,698.99</w:t>
            </w:r>
          </w:p>
        </w:tc>
        <w:tc>
          <w:tcPr>
            <w:tcW w:type="dxa" w:w="1000"/>
          </w:tcPr>
          <w:p>
            <w:r>
              <w:t xml:space="preserve">48.88%</w:t>
            </w:r>
          </w:p>
        </w:tc>
        <w:tc>
          <w:tcPr>
            <w:tcW w:type="dxa" w:w="1000"/>
          </w:tcPr>
          <w:p>
            <w:r>
              <w:t xml:space="preserve">7,578.49</w:t>
            </w:r>
          </w:p>
        </w:tc>
        <w:tc>
          <w:tcPr>
            <w:tcW w:type="dxa" w:w="1000"/>
          </w:tcPr>
          <w:p>
            <w:r>
              <w:t xml:space="preserve">60.37%</w:t>
            </w:r>
          </w:p>
        </w:tc>
        <w:tc>
          <w:tcPr>
            <w:tcW w:type="dxa" w:w="1000"/>
          </w:tcPr>
          <w:p>
            <w:r>
              <w:t xml:space="preserve">2,977.48</w:t>
            </w:r>
          </w:p>
        </w:tc>
        <w:tc>
          <w:tcPr>
            <w:tcW w:type="dxa" w:w="1000"/>
          </w:tcPr>
          <w:p>
            <w:r>
              <w:t xml:space="preserve">31.51%</w:t>
            </w:r>
          </w:p>
        </w:tc>
      </w:tr>
      <w:tr>
        <w:tc>
          <w:tcPr>
            <w:tcW w:type="dxa" w:w="1000"/>
          </w:tcPr>
          <w:p>
            <w:r>
              <w:t xml:space="preserve">UAE</w:t>
            </w:r>
          </w:p>
        </w:tc>
        <w:tc>
          <w:tcPr>
            <w:tcW w:type="dxa" w:w="1000"/>
          </w:tcPr>
          <w:p>
            <w:r>
              <w:t xml:space="preserve">2,119.68</w:t>
            </w:r>
          </w:p>
        </w:tc>
        <w:tc>
          <w:tcPr>
            <w:tcW w:type="dxa" w:w="1000"/>
          </w:tcPr>
          <w:p>
            <w:r>
              <w:t xml:space="preserve">41.41%</w:t>
            </w:r>
          </w:p>
        </w:tc>
        <w:tc>
          <w:tcPr>
            <w:tcW w:type="dxa" w:w="1000"/>
          </w:tcPr>
          <w:p>
            <w:r>
              <w:t xml:space="preserve">6,856.58</w:t>
            </w:r>
          </w:p>
        </w:tc>
        <w:tc>
          <w:tcPr>
            <w:tcW w:type="dxa" w:w="1000"/>
          </w:tcPr>
          <w:p>
            <w:r>
              <w:t xml:space="preserve">38.52%</w:t>
            </w:r>
          </w:p>
        </w:tc>
        <w:tc>
          <w:tcPr>
            <w:tcW w:type="dxa" w:w="1000"/>
          </w:tcPr>
          <w:p>
            <w:r>
              <w:t xml:space="preserve">2,488.83</w:t>
            </w:r>
          </w:p>
        </w:tc>
        <w:tc>
          <w:tcPr>
            <w:tcW w:type="dxa" w:w="1000"/>
          </w:tcPr>
          <w:p>
            <w:r>
              <w:t xml:space="preserve">19.83%</w:t>
            </w:r>
          </w:p>
        </w:tc>
        <w:tc>
          <w:tcPr>
            <w:tcW w:type="dxa" w:w="1000"/>
          </w:tcPr>
          <w:p>
            <w:r>
              <w:t xml:space="preserve">2,970.67</w:t>
            </w:r>
          </w:p>
        </w:tc>
        <w:tc>
          <w:tcPr>
            <w:tcW w:type="dxa" w:w="1000"/>
          </w:tcPr>
          <w:p>
            <w:r>
              <w:t xml:space="preserve">31.44%</w:t>
            </w:r>
          </w:p>
        </w:tc>
      </w:tr>
      <w:tr>
        <w:tc>
          <w:tcPr>
            <w:tcW w:type="dxa" w:w="1000"/>
          </w:tcPr>
          <w:p>
            <w:r>
              <w:t xml:space="preserve">Total</w:t>
            </w:r>
          </w:p>
        </w:tc>
        <w:tc>
          <w:tcPr>
            <w:tcW w:type="dxa" w:w="1000"/>
          </w:tcPr>
          <w:p>
            <w:r>
              <w:t xml:space="preserve">2,345.63</w:t>
            </w:r>
          </w:p>
        </w:tc>
        <w:tc>
          <w:tcPr>
            <w:tcW w:type="dxa" w:w="1000"/>
          </w:tcPr>
          <w:p>
            <w:r>
              <w:t xml:space="preserve">45.82%</w:t>
            </w:r>
          </w:p>
        </w:tc>
        <w:tc>
          <w:tcPr>
            <w:tcW w:type="dxa" w:w="1000"/>
          </w:tcPr>
          <w:p>
            <w:r>
              <w:t xml:space="preserve">15,555.57</w:t>
            </w:r>
          </w:p>
        </w:tc>
        <w:tc>
          <w:tcPr>
            <w:tcW w:type="dxa" w:w="1000"/>
          </w:tcPr>
          <w:p>
            <w:r>
              <w:t xml:space="preserve">87.40%</w:t>
            </w:r>
          </w:p>
        </w:tc>
        <w:tc>
          <w:tcPr>
            <w:tcW w:type="dxa" w:w="1000"/>
          </w:tcPr>
          <w:p>
            <w:r>
              <w:t xml:space="preserve">10,067.32</w:t>
            </w:r>
          </w:p>
        </w:tc>
        <w:tc>
          <w:tcPr>
            <w:tcW w:type="dxa" w:w="1000"/>
          </w:tcPr>
          <w:p>
            <w:r>
              <w:t xml:space="preserve">80.20%</w:t>
            </w:r>
          </w:p>
        </w:tc>
        <w:tc>
          <w:tcPr>
            <w:tcW w:type="dxa" w:w="1000"/>
          </w:tcPr>
          <w:p>
            <w:r>
              <w:t xml:space="preserve">5,948.15</w:t>
            </w:r>
          </w:p>
        </w:tc>
        <w:tc>
          <w:tcPr>
            <w:tcW w:type="dxa" w:w="1000"/>
          </w:tcPr>
          <w:p>
            <w:r>
              <w:t xml:space="preserve">62.95%</w:t>
            </w:r>
          </w:p>
        </w:tc>
      </w:tr>
    </w:tbl>
    <w:p/>
    <w:p>
      <w:r>
        <w:t xml:space="preserve">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pPr>
        <w:pStyle w:val="Heading4"/>
      </w:pPr>
      <w:r>
        <w:t xml:space="preserve">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p>
    <w:p>
      <w:r>
        <w:t xml:space="preserve">We are dependent on our customers from the Power Sector for a significant portion of our operating revenue. Set out below are details of our operating revenue generated from each of the industries that we cater to, for the period/ Fiscals indicated: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000"/>
      </w:tblGrid>
      <w:tr>
        <w:tc>
          <w:tcPr>
            <w:tcW w:type="dxa" w:w="1000"/>
          </w:tcPr>
          <w:p>
            <w:r>
              <w:t xml:space="preserve">End-user industry</w:t>
            </w:r>
          </w:p>
        </w:tc>
        <w:tc>
          <w:tcPr>
            <w:tcW w:type="dxa" w:w="1000"/>
          </w:tcPr>
          <w:p>
            <w:r>
              <w:t xml:space="preserve">Three-month period ended June 30, 2025</w:t>
            </w:r>
          </w:p>
        </w:tc>
        <w:tc>
          <w:tcPr>
            <w:tcW w:type="dxa" w:w="1000"/>
          </w:tcPr>
          <w:p>
            <w:r>
              <w:t xml:space="preserve">Fiscal 2025</w:t>
            </w:r>
          </w:p>
        </w:tc>
        <w:tc>
          <w:tcPr>
            <w:tcW w:type="dxa" w:w="1000"/>
          </w:tcPr>
          <w:p>
            <w:r>
              <w:t xml:space="preserve">Fiscal 2024</w:t>
            </w:r>
          </w:p>
        </w:tc>
        <w:tc>
          <w:tcPr>
            <w:tcW w:type="dxa" w:w="1000"/>
          </w:tcPr>
          <w:p>
            <w:r>
              <w:t xml:space="preserve">Fiscal 2023</w:t>
            </w:r>
          </w:p>
        </w:tc>
        <w:tc>
          <w:tcPr>
            <w:tcW w:type="dxa" w:w="1000"/>
          </w:tcPr>
          <w:p>
            <w:r>
              <w:t xml:space="preserve"/>
            </w:r>
          </w:p>
        </w:tc>
        <w:tc>
          <w:tcPr>
            <w:tcW w:type="dxa" w:w="1000"/>
          </w:tcPr>
          <w:p>
            <w:r>
              <w:t xml:space="preserve"/>
            </w:r>
          </w:p>
        </w:tc>
        <w:tc>
          <w:tcPr>
            <w:tcW w:type="dxa" w:w="1000"/>
          </w:tcPr>
          <w:p>
            <w:r>
              <w:t xml:space="preserve"/>
            </w:r>
          </w:p>
        </w:tc>
        <w:tc>
          <w:tcPr>
            <w:tcW w:type="dxa" w:w="1000"/>
          </w:tcPr>
          <w:p>
            <w:r>
              <w:t xml:space="preserve"/>
            </w:r>
          </w:p>
        </w:tc>
      </w:tr>
      <w:tr>
        <w:tc>
          <w:tcPr>
            <w:tcW w:type="dxa" w:w="1000"/>
          </w:tcPr>
          <w:p>
            <w:r>
              <w:t xml:space="preserve">Amount (₹ in million)</w:t>
            </w:r>
          </w:p>
        </w:tc>
        <w:tc>
          <w:tcPr>
            <w:tcW w:type="dxa" w:w="1000"/>
          </w:tcPr>
          <w:p>
            <w:r>
              <w:t xml:space="preserve">% of operatingrevenue</w:t>
            </w:r>
          </w:p>
        </w:tc>
        <w:tc>
          <w:tcPr>
            <w:tcW w:type="dxa" w:w="1000"/>
          </w:tcPr>
          <w:p>
            <w:r>
              <w:t xml:space="preserve">Amount (₹ in million)</w:t>
            </w:r>
          </w:p>
        </w:tc>
        <w:tc>
          <w:tcPr>
            <w:tcW w:type="dxa" w:w="1000"/>
          </w:tcPr>
          <w:p>
            <w:r>
              <w:t xml:space="preserve">% of operatingrevenue</w:t>
            </w:r>
          </w:p>
        </w:tc>
        <w:tc>
          <w:tcPr>
            <w:tcW w:type="dxa" w:w="1000"/>
          </w:tcPr>
          <w:p>
            <w:r>
              <w:t xml:space="preserve">Amount (₹ inmillion)</w:t>
            </w:r>
          </w:p>
        </w:tc>
        <w:tc>
          <w:tcPr>
            <w:tcW w:type="dxa" w:w="1000"/>
          </w:tcPr>
          <w:p>
            <w:r>
              <w:t xml:space="preserve">% of operatingrevenue</w:t>
            </w:r>
          </w:p>
        </w:tc>
        <w:tc>
          <w:tcPr>
            <w:tcW w:type="dxa" w:w="1000"/>
          </w:tcPr>
          <w:p>
            <w:r>
              <w:t xml:space="preserve">Amount (₹ in million)</w:t>
            </w:r>
          </w:p>
        </w:tc>
        <w:tc>
          <w:tcPr>
            <w:tcW w:type="dxa" w:w="1000"/>
          </w:tcPr>
          <w:p>
            <w:r>
              <w:t xml:space="preserve">% of operatingrevenue</w:t>
            </w:r>
          </w:p>
        </w:tc>
        <w:tc>
          <w:tcPr>
            <w:tcW w:type="dxa" w:w="1000"/>
          </w:tcPr>
          <w:p>
            <w:r>
              <w:t xml:space="preserve"/>
            </w:r>
          </w:p>
        </w:tc>
      </w:tr>
      <w:tr>
        <w:tc>
          <w:tcPr>
            <w:tcW w:type="dxa" w:w="1000"/>
          </w:tcPr>
          <w:p>
            <w:r>
              <w:t xml:space="preserve">Power Sector</w:t>
            </w:r>
          </w:p>
        </w:tc>
        <w:tc>
          <w:tcPr>
            <w:tcW w:type="dxa" w:w="1000"/>
          </w:tcPr>
          <w:p>
            <w:r>
              <w:t xml:space="preserve">3,798.10</w:t>
            </w:r>
          </w:p>
        </w:tc>
        <w:tc>
          <w:tcPr>
            <w:tcW w:type="dxa" w:w="1000"/>
          </w:tcPr>
          <w:p>
            <w:r>
              <w:t xml:space="preserve">71.73%</w:t>
            </w:r>
          </w:p>
        </w:tc>
        <w:tc>
          <w:tcPr>
            <w:tcW w:type="dxa" w:w="1000"/>
          </w:tcPr>
          <w:p>
            <w:r>
              <w:t xml:space="preserve">13,502.66</w:t>
            </w:r>
          </w:p>
        </w:tc>
        <w:tc>
          <w:tcPr>
            <w:tcW w:type="dxa" w:w="1000"/>
          </w:tcPr>
          <w:p>
            <w:r>
              <w:t xml:space="preserve">74.79%</w:t>
            </w:r>
          </w:p>
        </w:tc>
        <w:tc>
          <w:tcPr>
            <w:tcW w:type="dxa" w:w="1000"/>
          </w:tcPr>
          <w:p>
            <w:r>
              <w:t xml:space="preserve">9,642.92</w:t>
            </w:r>
          </w:p>
        </w:tc>
        <w:tc>
          <w:tcPr>
            <w:tcW w:type="dxa" w:w="1000"/>
          </w:tcPr>
          <w:p>
            <w:r>
              <w:t xml:space="preserve">75.17%</w:t>
            </w:r>
          </w:p>
        </w:tc>
        <w:tc>
          <w:tcPr>
            <w:tcW w:type="dxa" w:w="1000"/>
          </w:tcPr>
          <w:p>
            <w:r>
              <w:t xml:space="preserve">7,652.26</w:t>
            </w:r>
          </w:p>
        </w:tc>
        <w:tc>
          <w:tcPr>
            <w:tcW w:type="dxa" w:w="1000"/>
          </w:tcPr>
          <w:p>
            <w:r>
              <w:t xml:space="preserve">79.08%</w:t>
            </w:r>
          </w:p>
        </w:tc>
      </w:tr>
      <w:tr>
        <w:tc>
          <w:tcPr>
            <w:tcW w:type="dxa" w:w="1000"/>
          </w:tcPr>
          <w:p>
            <w:r>
              <w:t xml:space="preserve">Others*</w:t>
            </w:r>
          </w:p>
        </w:tc>
        <w:tc>
          <w:tcPr>
            <w:tcW w:type="dxa" w:w="1000"/>
          </w:tcPr>
          <w:p>
            <w:r>
              <w:t xml:space="preserve">1,496.93</w:t>
            </w:r>
          </w:p>
        </w:tc>
        <w:tc>
          <w:tcPr>
            <w:tcW w:type="dxa" w:w="1000"/>
          </w:tcPr>
          <w:p>
            <w:r>
              <w:t xml:space="preserve">28.27%</w:t>
            </w:r>
          </w:p>
        </w:tc>
        <w:tc>
          <w:tcPr>
            <w:tcW w:type="dxa" w:w="1000"/>
          </w:tcPr>
          <w:p>
            <w:r>
              <w:t xml:space="preserve">4,550.79</w:t>
            </w:r>
          </w:p>
        </w:tc>
        <w:tc>
          <w:tcPr>
            <w:tcW w:type="dxa" w:w="1000"/>
          </w:tcPr>
          <w:p>
            <w:r>
              <w:t xml:space="preserve">25.21%</w:t>
            </w:r>
          </w:p>
        </w:tc>
        <w:tc>
          <w:tcPr>
            <w:tcW w:type="dxa" w:w="1000"/>
          </w:tcPr>
          <w:p>
            <w:r>
              <w:t xml:space="preserve">3,185.92</w:t>
            </w:r>
          </w:p>
        </w:tc>
        <w:tc>
          <w:tcPr>
            <w:tcW w:type="dxa" w:w="1000"/>
          </w:tcPr>
          <w:p>
            <w:r>
              <w:t xml:space="preserve">24.83%</w:t>
            </w:r>
          </w:p>
        </w:tc>
        <w:tc>
          <w:tcPr>
            <w:tcW w:type="dxa" w:w="1000"/>
          </w:tcPr>
          <w:p>
            <w:r>
              <w:t xml:space="preserve">2,023.98</w:t>
            </w:r>
          </w:p>
        </w:tc>
        <w:tc>
          <w:tcPr>
            <w:tcW w:type="dxa" w:w="1000"/>
          </w:tcPr>
          <w:p>
            <w:r>
              <w:t xml:space="preserve">20.92%</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000"/>
      </w:tblGrid>
      <w:tr>
        <w:tc>
          <w:tcPr>
            <w:tcW w:type="dxa" w:w="1000"/>
          </w:tcPr>
          <w:p>
            <w:r>
              <w:t xml:space="preserve">End-user industry</w:t>
            </w:r>
          </w:p>
        </w:tc>
        <w:tc>
          <w:tcPr>
            <w:tcW w:type="dxa" w:w="1000"/>
          </w:tcPr>
          <w:p>
            <w:r>
              <w:t xml:space="preserve">Three-month period ended June 30, 2025</w:t>
            </w:r>
          </w:p>
        </w:tc>
        <w:tc>
          <w:tcPr>
            <w:tcW w:type="dxa" w:w="1000"/>
          </w:tcPr>
          <w:p>
            <w:r>
              <w:t xml:space="preserve">Fiscal 2025</w:t>
            </w:r>
          </w:p>
        </w:tc>
        <w:tc>
          <w:tcPr>
            <w:tcW w:type="dxa" w:w="1000"/>
          </w:tcPr>
          <w:p>
            <w:r>
              <w:t xml:space="preserve">Fiscal 2024</w:t>
            </w:r>
          </w:p>
        </w:tc>
        <w:tc>
          <w:tcPr>
            <w:tcW w:type="dxa" w:w="1000"/>
          </w:tcPr>
          <w:p>
            <w:r>
              <w:t xml:space="preserve">Fiscal 2023</w:t>
            </w:r>
          </w:p>
        </w:tc>
        <w:tc>
          <w:tcPr>
            <w:tcW w:type="dxa" w:w="1000"/>
          </w:tcPr>
          <w:p>
            <w:r>
              <w:t xml:space="preserve"/>
            </w:r>
          </w:p>
        </w:tc>
        <w:tc>
          <w:tcPr>
            <w:tcW w:type="dxa" w:w="1000"/>
          </w:tcPr>
          <w:p>
            <w:r>
              <w:t xml:space="preserve"/>
            </w:r>
          </w:p>
        </w:tc>
        <w:tc>
          <w:tcPr>
            <w:tcW w:type="dxa" w:w="1000"/>
          </w:tcPr>
          <w:p>
            <w:r>
              <w:t xml:space="preserve"/>
            </w:r>
          </w:p>
        </w:tc>
        <w:tc>
          <w:tcPr>
            <w:tcW w:type="dxa" w:w="1000"/>
          </w:tcPr>
          <w:p>
            <w:r>
              <w:t xml:space="preserve"/>
            </w:r>
          </w:p>
        </w:tc>
      </w:tr>
      <w:tr>
        <w:tc>
          <w:tcPr>
            <w:tcW w:type="dxa" w:w="1000"/>
          </w:tcPr>
          <w:p>
            <w:r>
              <w:t xml:space="preserve">Amount (₹ in million)</w:t>
            </w:r>
          </w:p>
        </w:tc>
        <w:tc>
          <w:tcPr>
            <w:tcW w:type="dxa" w:w="1000"/>
          </w:tcPr>
          <w:p>
            <w:r>
              <w:t xml:space="preserve">% ofoperating revenue</w:t>
            </w:r>
          </w:p>
        </w:tc>
        <w:tc>
          <w:tcPr>
            <w:tcW w:type="dxa" w:w="1000"/>
          </w:tcPr>
          <w:p>
            <w:r>
              <w:t xml:space="preserve">Amount (₹ in million)</w:t>
            </w:r>
          </w:p>
        </w:tc>
        <w:tc>
          <w:tcPr>
            <w:tcW w:type="dxa" w:w="1000"/>
          </w:tcPr>
          <w:p>
            <w:r>
              <w:t xml:space="preserve">% ofoperating revenue</w:t>
            </w:r>
          </w:p>
        </w:tc>
        <w:tc>
          <w:tcPr>
            <w:tcW w:type="dxa" w:w="1000"/>
          </w:tcPr>
          <w:p>
            <w:r>
              <w:t xml:space="preserve">Amount(₹ in million)</w:t>
            </w:r>
          </w:p>
        </w:tc>
        <w:tc>
          <w:tcPr>
            <w:tcW w:type="dxa" w:w="1000"/>
          </w:tcPr>
          <w:p>
            <w:r>
              <w:t xml:space="preserve">% ofoperating revenue</w:t>
            </w:r>
          </w:p>
        </w:tc>
        <w:tc>
          <w:tcPr>
            <w:tcW w:type="dxa" w:w="1000"/>
          </w:tcPr>
          <w:p>
            <w:r>
              <w:t xml:space="preserve">Amount (₹ in million)</w:t>
            </w:r>
          </w:p>
        </w:tc>
        <w:tc>
          <w:tcPr>
            <w:tcW w:type="dxa" w:w="1000"/>
          </w:tcPr>
          <w:p>
            <w:r>
              <w:t xml:space="preserve">% ofoperating revenue</w:t>
            </w:r>
          </w:p>
        </w:tc>
        <w:tc>
          <w:tcPr>
            <w:tcW w:type="dxa" w:w="1000"/>
          </w:tcPr>
          <w:p>
            <w:r>
              <w:t xml:space="preserve"/>
            </w:r>
          </w:p>
        </w:tc>
      </w:tr>
      <w:tr>
        <w:tc>
          <w:tcPr>
            <w:tcW w:type="dxa" w:w="1000"/>
          </w:tcPr>
          <w:p>
            <w:r>
              <w:t xml:space="preserve">Total#</w:t>
            </w:r>
          </w:p>
        </w:tc>
        <w:tc>
          <w:tcPr>
            <w:tcW w:type="dxa" w:w="1000"/>
          </w:tcPr>
          <w:p>
            <w:r>
              <w:t xml:space="preserve">5,295.03</w:t>
            </w:r>
          </w:p>
        </w:tc>
        <w:tc>
          <w:tcPr>
            <w:tcW w:type="dxa" w:w="1000"/>
          </w:tcPr>
          <w:p>
            <w:r>
              <w:t xml:space="preserve">100.00%</w:t>
            </w:r>
          </w:p>
        </w:tc>
        <w:tc>
          <w:tcPr>
            <w:tcW w:type="dxa" w:w="1000"/>
          </w:tcPr>
          <w:p>
            <w:r>
              <w:t xml:space="preserve">18,053.45</w:t>
            </w:r>
          </w:p>
        </w:tc>
        <w:tc>
          <w:tcPr>
            <w:tcW w:type="dxa" w:w="1000"/>
          </w:tcPr>
          <w:p>
            <w:r>
              <w:t xml:space="preserve">100.00%</w:t>
            </w:r>
          </w:p>
        </w:tc>
        <w:tc>
          <w:tcPr>
            <w:tcW w:type="dxa" w:w="1000"/>
          </w:tcPr>
          <w:p>
            <w:r>
              <w:t xml:space="preserve">12,828.84</w:t>
            </w:r>
          </w:p>
        </w:tc>
        <w:tc>
          <w:tcPr>
            <w:tcW w:type="dxa" w:w="1000"/>
          </w:tcPr>
          <w:p>
            <w:r>
              <w:t xml:space="preserve">100.00%</w:t>
            </w:r>
          </w:p>
        </w:tc>
        <w:tc>
          <w:tcPr>
            <w:tcW w:type="dxa" w:w="1000"/>
          </w:tcPr>
          <w:p>
            <w:r>
              <w:t xml:space="preserve">9,676.24</w:t>
            </w:r>
          </w:p>
        </w:tc>
        <w:tc>
          <w:tcPr>
            <w:tcW w:type="dxa" w:w="1000"/>
          </w:tcPr>
          <w:p>
            <w:r>
              <w:t xml:space="preserve">100.00%</w:t>
            </w:r>
          </w:p>
        </w:tc>
      </w:tr>
    </w:tbl>
    <w:p/>
    <w:p>
      <w:r>
        <w:t xml:space="preserve">* Others include industrials, automotives (EV and ICE), home appliances, refrigeration and air conditioning.</w:t>
      </w:r>
    </w:p>
    <w:p>
      <w:r>
        <w:t xml:space="preserve"># Excludes other operating income including income from scrap and income from remission of duties and taxes on export products.</w:t>
      </w:r>
    </w:p>
    <w:p>
      <w:r>
        <w:t xml:space="preserve">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pPr>
        <w:pStyle w:val="Heading4"/>
      </w:pPr>
      <w:r>
        <w:t xml:space="preserve">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w:t>
      </w:r>
    </w:p>
    <w:p>
      <w:r>
        <w:t xml:space="preserve">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000"/>
      </w:tblGrid>
      <w:tr>
        <w:tc>
          <w:tcPr>
            <w:tcW w:type="dxa" w:w="1000"/>
          </w:tcPr>
          <w:p>
            <w:r>
              <w:t xml:space="preserve">Products</w:t>
            </w:r>
          </w:p>
        </w:tc>
        <w:tc>
          <w:tcPr>
            <w:tcW w:type="dxa" w:w="1000"/>
          </w:tcPr>
          <w:p>
            <w:r>
              <w:t xml:space="preserve">Three-month period ended June 30, 2025</w:t>
            </w:r>
          </w:p>
        </w:tc>
        <w:tc>
          <w:tcPr>
            <w:tcW w:type="dxa" w:w="1000"/>
          </w:tcPr>
          <w:p>
            <w:r>
              <w:t xml:space="preserve">Fiscal 2025</w:t>
            </w:r>
          </w:p>
        </w:tc>
        <w:tc>
          <w:tcPr>
            <w:tcW w:type="dxa" w:w="1000"/>
          </w:tcPr>
          <w:p>
            <w:r>
              <w:t xml:space="preserve">Fiscal 2024</w:t>
            </w:r>
          </w:p>
        </w:tc>
        <w:tc>
          <w:tcPr>
            <w:tcW w:type="dxa" w:w="1000"/>
          </w:tcPr>
          <w:p>
            <w:r>
              <w:t xml:space="preserve">Fiscal 2023</w:t>
            </w:r>
          </w:p>
        </w:tc>
        <w:tc>
          <w:tcPr>
            <w:tcW w:type="dxa" w:w="1000"/>
          </w:tcPr>
          <w:p>
            <w:r>
              <w:t xml:space="preserve"/>
            </w:r>
          </w:p>
        </w:tc>
        <w:tc>
          <w:tcPr>
            <w:tcW w:type="dxa" w:w="1000"/>
          </w:tcPr>
          <w:p>
            <w:r>
              <w:t xml:space="preserve"/>
            </w:r>
          </w:p>
        </w:tc>
        <w:tc>
          <w:tcPr>
            <w:tcW w:type="dxa" w:w="1000"/>
          </w:tcPr>
          <w:p>
            <w:r>
              <w:t xml:space="preserve"/>
            </w:r>
          </w:p>
        </w:tc>
        <w:tc>
          <w:tcPr>
            <w:tcW w:type="dxa" w:w="1000"/>
          </w:tcPr>
          <w:p>
            <w:r>
              <w:t xml:space="preserve"/>
            </w:r>
          </w:p>
        </w:tc>
      </w:tr>
      <w:tr>
        <w:tc>
          <w:tcPr>
            <w:tcW w:type="dxa" w:w="1000"/>
          </w:tcPr>
          <w:p>
            <w:r>
              <w:t xml:space="preserve">Amount (₹in million)</w:t>
            </w:r>
          </w:p>
        </w:tc>
        <w:tc>
          <w:tcPr>
            <w:tcW w:type="dxa" w:w="1000"/>
          </w:tcPr>
          <w:p>
            <w:r>
              <w:t xml:space="preserve">% ofoperating revenue</w:t>
            </w:r>
          </w:p>
        </w:tc>
        <w:tc>
          <w:tcPr>
            <w:tcW w:type="dxa" w:w="1000"/>
          </w:tcPr>
          <w:p>
            <w:r>
              <w:t xml:space="preserve">Amount (₹in million)</w:t>
            </w:r>
          </w:p>
        </w:tc>
        <w:tc>
          <w:tcPr>
            <w:tcW w:type="dxa" w:w="1000"/>
          </w:tcPr>
          <w:p>
            <w:r>
              <w:t xml:space="preserve">% ofoperating revenue</w:t>
            </w:r>
          </w:p>
        </w:tc>
        <w:tc>
          <w:tcPr>
            <w:tcW w:type="dxa" w:w="1000"/>
          </w:tcPr>
          <w:p>
            <w:r>
              <w:t xml:space="preserve">Amount (₹in million)</w:t>
            </w:r>
          </w:p>
        </w:tc>
        <w:tc>
          <w:tcPr>
            <w:tcW w:type="dxa" w:w="1000"/>
          </w:tcPr>
          <w:p>
            <w:r>
              <w:t xml:space="preserve">% ofoperating revenue</w:t>
            </w:r>
          </w:p>
        </w:tc>
        <w:tc>
          <w:tcPr>
            <w:tcW w:type="dxa" w:w="1000"/>
          </w:tcPr>
          <w:p>
            <w:r>
              <w:t xml:space="preserve">Amount (₹in million)</w:t>
            </w:r>
          </w:p>
        </w:tc>
        <w:tc>
          <w:tcPr>
            <w:tcW w:type="dxa" w:w="1000"/>
          </w:tcPr>
          <w:p>
            <w:r>
              <w:t xml:space="preserve">% ofoperating revenue</w:t>
            </w:r>
          </w:p>
        </w:tc>
        <w:tc>
          <w:tcPr>
            <w:tcW w:type="dxa" w:w="1000"/>
          </w:tcPr>
          <w:p>
            <w:r>
              <w:t xml:space="preserve"/>
            </w:r>
          </w:p>
        </w:tc>
      </w:tr>
      <w:tr>
        <w:tc>
          <w:tcPr>
            <w:tcW w:type="dxa" w:w="1000"/>
          </w:tcPr>
          <w:p>
            <w:r>
              <w:t xml:space="preserve">Specialized magnet winding wires</w:t>
            </w:r>
          </w:p>
        </w:tc>
        <w:tc>
          <w:tcPr>
            <w:tcW w:type="dxa" w:w="1000"/>
          </w:tcPr>
          <w:p>
            <w:r>
              <w:t xml:space="preserve">3,798.10</w:t>
            </w:r>
          </w:p>
        </w:tc>
        <w:tc>
          <w:tcPr>
            <w:tcW w:type="dxa" w:w="1000"/>
          </w:tcPr>
          <w:p>
            <w:r>
              <w:t xml:space="preserve">71.73%</w:t>
            </w:r>
          </w:p>
        </w:tc>
        <w:tc>
          <w:tcPr>
            <w:tcW w:type="dxa" w:w="1000"/>
          </w:tcPr>
          <w:p>
            <w:r>
              <w:t xml:space="preserve">13,502.66</w:t>
            </w:r>
          </w:p>
        </w:tc>
        <w:tc>
          <w:tcPr>
            <w:tcW w:type="dxa" w:w="1000"/>
          </w:tcPr>
          <w:p>
            <w:r>
              <w:t xml:space="preserve">74.79%</w:t>
            </w:r>
          </w:p>
        </w:tc>
        <w:tc>
          <w:tcPr>
            <w:tcW w:type="dxa" w:w="1000"/>
          </w:tcPr>
          <w:p>
            <w:r>
              <w:t xml:space="preserve">9,642.92</w:t>
            </w:r>
          </w:p>
        </w:tc>
        <w:tc>
          <w:tcPr>
            <w:tcW w:type="dxa" w:w="1000"/>
          </w:tcPr>
          <w:p>
            <w:r>
              <w:t xml:space="preserve">75.17%</w:t>
            </w:r>
          </w:p>
        </w:tc>
        <w:tc>
          <w:tcPr>
            <w:tcW w:type="dxa" w:w="1000"/>
          </w:tcPr>
          <w:p>
            <w:r>
              <w:t xml:space="preserve">7,652.26</w:t>
            </w:r>
          </w:p>
        </w:tc>
        <w:tc>
          <w:tcPr>
            <w:tcW w:type="dxa" w:w="1000"/>
          </w:tcPr>
          <w:p>
            <w:r>
              <w:t xml:space="preserve">79.08%</w:t>
            </w:r>
          </w:p>
        </w:tc>
      </w:tr>
      <w:tr>
        <w:tc>
          <w:tcPr>
            <w:tcW w:type="dxa" w:w="1000"/>
          </w:tcPr>
          <w:p>
            <w:r>
              <w:t xml:space="preserve">Standard	magnet winding wires</w:t>
            </w:r>
          </w:p>
        </w:tc>
        <w:tc>
          <w:tcPr>
            <w:tcW w:type="dxa" w:w="1000"/>
          </w:tcPr>
          <w:p>
            <w:r>
              <w:t xml:space="preserve">1,496.93</w:t>
            </w:r>
          </w:p>
        </w:tc>
        <w:tc>
          <w:tcPr>
            <w:tcW w:type="dxa" w:w="1000"/>
          </w:tcPr>
          <w:p>
            <w:r>
              <w:t xml:space="preserve">28.27%</w:t>
            </w:r>
          </w:p>
        </w:tc>
        <w:tc>
          <w:tcPr>
            <w:tcW w:type="dxa" w:w="1000"/>
          </w:tcPr>
          <w:p>
            <w:r>
              <w:t xml:space="preserve">4,550.79</w:t>
            </w:r>
          </w:p>
        </w:tc>
        <w:tc>
          <w:tcPr>
            <w:tcW w:type="dxa" w:w="1000"/>
          </w:tcPr>
          <w:p>
            <w:r>
              <w:t xml:space="preserve">25.21%</w:t>
            </w:r>
          </w:p>
        </w:tc>
        <w:tc>
          <w:tcPr>
            <w:tcW w:type="dxa" w:w="1000"/>
          </w:tcPr>
          <w:p>
            <w:r>
              <w:t xml:space="preserve">3,185.92</w:t>
            </w:r>
          </w:p>
        </w:tc>
        <w:tc>
          <w:tcPr>
            <w:tcW w:type="dxa" w:w="1000"/>
          </w:tcPr>
          <w:p>
            <w:r>
              <w:t xml:space="preserve">24.82%</w:t>
            </w:r>
          </w:p>
        </w:tc>
        <w:tc>
          <w:tcPr>
            <w:tcW w:type="dxa" w:w="1000"/>
          </w:tcPr>
          <w:p>
            <w:r>
              <w:t xml:space="preserve">2,023.98</w:t>
            </w:r>
          </w:p>
        </w:tc>
        <w:tc>
          <w:tcPr>
            <w:tcW w:type="dxa" w:w="1000"/>
          </w:tcPr>
          <w:p>
            <w:r>
              <w:t xml:space="preserve">20.92%</w:t>
            </w:r>
          </w:p>
        </w:tc>
      </w:tr>
      <w:tr>
        <w:tc>
          <w:tcPr>
            <w:tcW w:type="dxa" w:w="1000"/>
          </w:tcPr>
          <w:p>
            <w:r>
              <w:t xml:space="preserve">Total</w:t>
            </w:r>
          </w:p>
        </w:tc>
        <w:tc>
          <w:tcPr>
            <w:tcW w:type="dxa" w:w="1000"/>
          </w:tcPr>
          <w:p>
            <w:r>
              <w:t xml:space="preserve">5,295.03</w:t>
            </w:r>
          </w:p>
        </w:tc>
        <w:tc>
          <w:tcPr>
            <w:tcW w:type="dxa" w:w="1000"/>
          </w:tcPr>
          <w:p>
            <w:r>
              <w:t xml:space="preserve">100.00%</w:t>
            </w:r>
          </w:p>
        </w:tc>
        <w:tc>
          <w:tcPr>
            <w:tcW w:type="dxa" w:w="1000"/>
          </w:tcPr>
          <w:p>
            <w:r>
              <w:t xml:space="preserve">18,053.45</w:t>
            </w:r>
          </w:p>
        </w:tc>
        <w:tc>
          <w:tcPr>
            <w:tcW w:type="dxa" w:w="1000"/>
          </w:tcPr>
          <w:p>
            <w:r>
              <w:t xml:space="preserve">100.00%</w:t>
            </w:r>
          </w:p>
        </w:tc>
        <w:tc>
          <w:tcPr>
            <w:tcW w:type="dxa" w:w="1000"/>
          </w:tcPr>
          <w:p>
            <w:r>
              <w:t xml:space="preserve">12,828.84</w:t>
            </w:r>
          </w:p>
        </w:tc>
        <w:tc>
          <w:tcPr>
            <w:tcW w:type="dxa" w:w="1000"/>
          </w:tcPr>
          <w:p>
            <w:r>
              <w:t xml:space="preserve">100.00%</w:t>
            </w:r>
          </w:p>
        </w:tc>
        <w:tc>
          <w:tcPr>
            <w:tcW w:type="dxa" w:w="1000"/>
          </w:tcPr>
          <w:p>
            <w:r>
              <w:t xml:space="preserve">9,676.24</w:t>
            </w:r>
          </w:p>
        </w:tc>
        <w:tc>
          <w:tcPr>
            <w:tcW w:type="dxa" w:w="1000"/>
          </w:tcPr>
          <w:p>
            <w:r>
              <w:t xml:space="preserve">100.00%</w:t>
            </w:r>
          </w:p>
        </w:tc>
      </w:tr>
    </w:tbl>
    <w:p/>
    <w:p>
      <w:r>
        <w:t xml:space="preserve">While we have not experienced any material sustained decline in the sale of our key products in the three-month period ended June 30, 2025,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pPr>
        <w:pStyle w:val="Heading4"/>
      </w:pPr>
      <w:r>
        <w:t xml:space="preserve">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r>
        <w:t xml:space="preserve">We intend to utilize portions of the Net Proceeds for funding capital expenditure requirements for (i) funding the capital expenditure requirements of our Company towards purchasing and setting up of new machinery for expansion at our Supa Facility; (ii) funding the capital expenditure requirements of our Company towards purchasing and setting up of a rooftop solar power plant for power generation at our Supa Facility;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p>
    <w:p>
      <w:r>
        <w:t xml:space="preserve">which our Company has already placed purchase orders, may not be delivered within the expected time, or at all, and may impact the time and cost estimates of our Proposed Capital Expenditure.</w:t>
      </w:r>
    </w:p>
    <w:p>
      <w:r>
        <w:t xml:space="preserve">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the Net Proceeds, thereby resulting in an adverse effect on our business operations, financial condition, cash flows and results of operations.</w:t>
      </w:r>
    </w:p>
    <w:p>
      <w:pPr>
        <w:pStyle w:val="Heading4"/>
      </w:pPr>
      <w:r>
        <w:t xml:space="preserve">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r>
        <w:t xml:space="preserve">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p>
    <w:p>
      <w:r>
        <w:t xml:space="preserve">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International Chakan Internal Kamgar Sangathna,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Heading4"/>
      </w:pPr>
      <w:r>
        <w:t xml:space="preserve">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r>
        <w:t xml:space="preserve">Our manufacturing unit at Supa, Ahilyanagar (formerly Ahmednagar) in Maharashtra was originally anticipated to commence operations by March 31, 2025, however, we have experienced delays in setting up our Supa Facility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w:t>
      </w:r>
    </w:p>
    <w:p>
      <w:r>
        <w:t xml:space="preserve">Additionally, an amount of ₹ 783.77 million from the Net Proceeds is intended to be utilised towards the Phase II Expansion at our Supa Facility. For further details, see “Objects of the Offer –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Supa Facility, could have an adverse impact on our business, results of operations, financial condition, and cash flows.</w:t>
      </w:r>
    </w:p>
    <w:p>
      <w:pPr>
        <w:pStyle w:val="Heading4"/>
      </w:pPr>
      <w:r>
        <w:t xml:space="preserve">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r>
        <w:t xml:space="preserve">We face an inherent business risk of exposure to product defects and subsequent liability claims if the use of any of our products results in personal injury or property damage. We and our component suppliers may not be able to meet regulatory quality standards in India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r>
        <w:t xml:space="preserve">While there have not been any material product liability claims made against our products or any cancellation of existing or future orders, during the three-month period ended June 30, 2025,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r>
        <w:t xml:space="preserve">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r>
        <w:t xml:space="preserve">211. While there has not been any non-compliance with the quality standards of our customers during the three-month period ended June 30, 2025, or Fiscals 2025, 2024 and 2023, we cannot assure you that any future non-compliance</w:t>
      </w:r>
    </w:p>
    <w:p>
      <w:r>
        <w:t xml:space="preserve">with quality standards will not result in a material adverse effect on our business, financial condition, results of operations, cash flows and prospects.</w:t>
      </w:r>
    </w:p>
    <w:p>
      <w:r>
        <w:t xml:space="preserve">For details of our certifications and accreditations, see “Our Business - Description of our Business - Quality Control, Services,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p>
    <w:p>
      <w:pPr>
        <w:pStyle w:val="Heading4"/>
      </w:pPr>
      <w:r>
        <w:t xml:space="preserve">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r>
        <w:t xml:space="preserve">We have supplied our products to customers across 24 countries outside India, as of June 30, 2025. The table below sets forth details of the customers served outside India and revenue generated from such customers in the years/ periods indicated: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000"/>
      </w:tblGrid>
      <w:tr>
        <w:tc>
          <w:tcPr>
            <w:tcW w:type="dxa" w:w="1000"/>
          </w:tcPr>
          <w:p>
            <w:r>
              <w:t xml:space="preserve">Particulars</w:t>
            </w:r>
          </w:p>
        </w:tc>
        <w:tc>
          <w:tcPr>
            <w:tcW w:type="dxa" w:w="1000"/>
          </w:tcPr>
          <w:p>
            <w:r>
              <w:t xml:space="preserve">Three-month period ended June 30, 2025</w:t>
            </w:r>
          </w:p>
        </w:tc>
        <w:tc>
          <w:tcPr>
            <w:tcW w:type="dxa" w:w="1000"/>
          </w:tcPr>
          <w:p>
            <w:r>
              <w:t xml:space="preserve">Fiscal 2025</w:t>
            </w:r>
          </w:p>
        </w:tc>
        <w:tc>
          <w:tcPr>
            <w:tcW w:type="dxa" w:w="1000"/>
          </w:tcPr>
          <w:p>
            <w:r>
              <w:t xml:space="preserve">Fiscal 2024</w:t>
            </w:r>
          </w:p>
        </w:tc>
        <w:tc>
          <w:tcPr>
            <w:tcW w:type="dxa" w:w="1000"/>
          </w:tcPr>
          <w:p>
            <w:r>
              <w:t xml:space="preserve">Fiscal 2023</w:t>
            </w:r>
          </w:p>
        </w:tc>
        <w:tc>
          <w:tcPr>
            <w:tcW w:type="dxa" w:w="1000"/>
          </w:tcPr>
          <w:p>
            <w:r>
              <w:t xml:space="preserve"/>
            </w:r>
          </w:p>
        </w:tc>
        <w:tc>
          <w:tcPr>
            <w:tcW w:type="dxa" w:w="1000"/>
          </w:tcPr>
          <w:p>
            <w:r>
              <w:t xml:space="preserve"/>
            </w:r>
          </w:p>
        </w:tc>
        <w:tc>
          <w:tcPr>
            <w:tcW w:type="dxa" w:w="1000"/>
          </w:tcPr>
          <w:p>
            <w:r>
              <w:t xml:space="preserve"/>
            </w:r>
          </w:p>
        </w:tc>
        <w:tc>
          <w:tcPr>
            <w:tcW w:type="dxa" w:w="1000"/>
          </w:tcPr>
          <w:p>
            <w:r>
              <w:t xml:space="preserve"/>
            </w:r>
          </w:p>
        </w:tc>
      </w:tr>
      <w:tr>
        <w:tc>
          <w:tcPr>
            <w:tcW w:type="dxa" w:w="1000"/>
          </w:tcPr>
          <w:p>
            <w:r>
              <w:t xml:space="preserve">Amount(₹ inmillion)</w:t>
            </w:r>
          </w:p>
        </w:tc>
        <w:tc>
          <w:tcPr>
            <w:tcW w:type="dxa" w:w="1000"/>
          </w:tcPr>
          <w:p>
            <w:r>
              <w:t xml:space="preserve">% of sale of products</w:t>
            </w:r>
          </w:p>
        </w:tc>
        <w:tc>
          <w:tcPr>
            <w:tcW w:type="dxa" w:w="1000"/>
          </w:tcPr>
          <w:p>
            <w:r>
              <w:t xml:space="preserve">Amount(₹ inmillion)</w:t>
            </w:r>
          </w:p>
        </w:tc>
        <w:tc>
          <w:tcPr>
            <w:tcW w:type="dxa" w:w="1000"/>
          </w:tcPr>
          <w:p>
            <w:r>
              <w:t xml:space="preserve">% of sale of products</w:t>
            </w:r>
          </w:p>
        </w:tc>
        <w:tc>
          <w:tcPr>
            <w:tcW w:type="dxa" w:w="1000"/>
          </w:tcPr>
          <w:p>
            <w:r>
              <w:t xml:space="preserve">Amount(₹ inmillion)</w:t>
            </w:r>
          </w:p>
        </w:tc>
        <w:tc>
          <w:tcPr>
            <w:tcW w:type="dxa" w:w="1000"/>
          </w:tcPr>
          <w:p>
            <w:r>
              <w:t xml:space="preserve">% of sale of products</w:t>
            </w:r>
          </w:p>
        </w:tc>
        <w:tc>
          <w:tcPr>
            <w:tcW w:type="dxa" w:w="1000"/>
          </w:tcPr>
          <w:p>
            <w:r>
              <w:t xml:space="preserve">Amount(₹ inmillion)</w:t>
            </w:r>
          </w:p>
        </w:tc>
        <w:tc>
          <w:tcPr>
            <w:tcW w:type="dxa" w:w="1000"/>
          </w:tcPr>
          <w:p>
            <w:r>
              <w:t xml:space="preserve">% of sale of products</w:t>
            </w:r>
          </w:p>
        </w:tc>
        <w:tc>
          <w:tcPr>
            <w:tcW w:type="dxa" w:w="1000"/>
          </w:tcPr>
          <w:p>
            <w:r>
              <w:t xml:space="preserve"/>
            </w:r>
          </w:p>
        </w:tc>
      </w:tr>
      <w:tr>
        <w:tc>
          <w:tcPr>
            <w:tcW w:type="dxa" w:w="1000"/>
          </w:tcPr>
          <w:p>
            <w:r>
              <w:t xml:space="preserve">Domestic customers</w:t>
            </w:r>
          </w:p>
        </w:tc>
        <w:tc>
          <w:tcPr>
            <w:tcW w:type="dxa" w:w="1000"/>
          </w:tcPr>
          <w:p>
            <w:r>
              <w:t xml:space="preserve">3,637.09</w:t>
            </w:r>
          </w:p>
        </w:tc>
        <w:tc>
          <w:tcPr>
            <w:tcW w:type="dxa" w:w="1000"/>
          </w:tcPr>
          <w:p>
            <w:r>
              <w:t xml:space="preserve">69.25%</w:t>
            </w:r>
          </w:p>
        </w:tc>
        <w:tc>
          <w:tcPr>
            <w:tcW w:type="dxa" w:w="1000"/>
          </w:tcPr>
          <w:p>
            <w:r>
              <w:t xml:space="preserve">11,879.83</w:t>
            </w:r>
          </w:p>
        </w:tc>
        <w:tc>
          <w:tcPr>
            <w:tcW w:type="dxa" w:w="1000"/>
          </w:tcPr>
          <w:p>
            <w:r>
              <w:t xml:space="preserve">66.80%</w:t>
            </w:r>
          </w:p>
        </w:tc>
        <w:tc>
          <w:tcPr>
            <w:tcW w:type="dxa" w:w="1000"/>
          </w:tcPr>
          <w:p>
            <w:r>
              <w:t xml:space="preserve">7,559.52</w:t>
            </w:r>
          </w:p>
        </w:tc>
        <w:tc>
          <w:tcPr>
            <w:tcW w:type="dxa" w:w="1000"/>
          </w:tcPr>
          <w:p>
            <w:r>
              <w:t xml:space="preserve">60.85%</w:t>
            </w:r>
          </w:p>
        </w:tc>
        <w:tc>
          <w:tcPr>
            <w:tcW w:type="dxa" w:w="1000"/>
          </w:tcPr>
          <w:p>
            <w:r>
              <w:t xml:space="preserve">5,245.79</w:t>
            </w:r>
          </w:p>
        </w:tc>
        <w:tc>
          <w:tcPr>
            <w:tcW w:type="dxa" w:w="1000"/>
          </w:tcPr>
          <w:p>
            <w:r>
              <w:t xml:space="preserve">56.07%</w:t>
            </w:r>
          </w:p>
        </w:tc>
      </w:tr>
      <w:tr>
        <w:tc>
          <w:tcPr>
            <w:tcW w:type="dxa" w:w="1000"/>
          </w:tcPr>
          <w:p>
            <w:r>
              <w:t xml:space="preserve">Customers outside India</w:t>
            </w:r>
          </w:p>
        </w:tc>
        <w:tc>
          <w:tcPr>
            <w:tcW w:type="dxa" w:w="1000"/>
          </w:tcPr>
          <w:p>
            <w:r>
              <w:t xml:space="preserve">1,615.13</w:t>
            </w:r>
          </w:p>
        </w:tc>
        <w:tc>
          <w:tcPr>
            <w:tcW w:type="dxa" w:w="1000"/>
          </w:tcPr>
          <w:p>
            <w:r>
              <w:t xml:space="preserve">30.75%</w:t>
            </w:r>
          </w:p>
        </w:tc>
        <w:tc>
          <w:tcPr>
            <w:tcW w:type="dxa" w:w="1000"/>
          </w:tcPr>
          <w:p>
            <w:r>
              <w:t xml:space="preserve">5,903.64</w:t>
            </w:r>
          </w:p>
        </w:tc>
        <w:tc>
          <w:tcPr>
            <w:tcW w:type="dxa" w:w="1000"/>
          </w:tcPr>
          <w:p>
            <w:r>
              <w:t xml:space="preserve">33.20%</w:t>
            </w:r>
          </w:p>
        </w:tc>
        <w:tc>
          <w:tcPr>
            <w:tcW w:type="dxa" w:w="1000"/>
          </w:tcPr>
          <w:p>
            <w:r>
              <w:t xml:space="preserve">4,863.35</w:t>
            </w:r>
          </w:p>
        </w:tc>
        <w:tc>
          <w:tcPr>
            <w:tcW w:type="dxa" w:w="1000"/>
          </w:tcPr>
          <w:p>
            <w:r>
              <w:t xml:space="preserve">39.15%</w:t>
            </w:r>
          </w:p>
        </w:tc>
        <w:tc>
          <w:tcPr>
            <w:tcW w:type="dxa" w:w="1000"/>
          </w:tcPr>
          <w:p>
            <w:r>
              <w:t xml:space="preserve">4,110.36</w:t>
            </w:r>
          </w:p>
        </w:tc>
        <w:tc>
          <w:tcPr>
            <w:tcW w:type="dxa" w:w="1000"/>
          </w:tcPr>
          <w:p>
            <w:r>
              <w:t xml:space="preserve">43.93%</w:t>
            </w:r>
          </w:p>
        </w:tc>
      </w:tr>
      <w:tr>
        <w:tc>
          <w:tcPr>
            <w:tcW w:type="dxa" w:w="1000"/>
          </w:tcPr>
          <w:p>
            <w:r>
              <w:t xml:space="preserve">Total*</w:t>
            </w:r>
          </w:p>
        </w:tc>
        <w:tc>
          <w:tcPr>
            <w:tcW w:type="dxa" w:w="1000"/>
          </w:tcPr>
          <w:p>
            <w:r>
              <w:t xml:space="preserve">5,252.21</w:t>
            </w:r>
          </w:p>
        </w:tc>
        <w:tc>
          <w:tcPr>
            <w:tcW w:type="dxa" w:w="1000"/>
          </w:tcPr>
          <w:p>
            <w:r>
              <w:t xml:space="preserve">100.00%</w:t>
            </w:r>
          </w:p>
        </w:tc>
        <w:tc>
          <w:tcPr>
            <w:tcW w:type="dxa" w:w="1000"/>
          </w:tcPr>
          <w:p>
            <w:r>
              <w:t xml:space="preserve">17,783.47</w:t>
            </w:r>
          </w:p>
        </w:tc>
        <w:tc>
          <w:tcPr>
            <w:tcW w:type="dxa" w:w="1000"/>
          </w:tcPr>
          <w:p>
            <w:r>
              <w:t xml:space="preserve">100.00%</w:t>
            </w:r>
          </w:p>
        </w:tc>
        <w:tc>
          <w:tcPr>
            <w:tcW w:type="dxa" w:w="1000"/>
          </w:tcPr>
          <w:p>
            <w:r>
              <w:t xml:space="preserve">12,422.87</w:t>
            </w:r>
          </w:p>
        </w:tc>
        <w:tc>
          <w:tcPr>
            <w:tcW w:type="dxa" w:w="1000"/>
          </w:tcPr>
          <w:p>
            <w:r>
              <w:t xml:space="preserve">100.00%</w:t>
            </w:r>
          </w:p>
        </w:tc>
        <w:tc>
          <w:tcPr>
            <w:tcW w:type="dxa" w:w="1000"/>
          </w:tcPr>
          <w:p>
            <w:r>
              <w:t xml:space="preserve">9,356.15</w:t>
            </w:r>
          </w:p>
        </w:tc>
        <w:tc>
          <w:tcPr>
            <w:tcW w:type="dxa" w:w="1000"/>
          </w:tcPr>
          <w:p>
            <w:r>
              <w:t xml:space="preserve">100.00%</w:t>
            </w:r>
          </w:p>
        </w:tc>
      </w:tr>
    </w:tbl>
    <w:p/>
    <w:p>
      <w:r>
        <w:t xml:space="preserve">* This does not include processing charges and other operating revenue.</w:t>
      </w:r>
    </w:p>
    <w:p>
      <w:r>
        <w:t xml:space="preserve">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Ministry of Commerce and Industry, Government 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r>
        <w:t xml:space="preserve">Further, the United States have recently introduced tariff hikes on its imports from India. Electrical components, classified under the Indian customs heading (“CTS”) 8544, corresponding to the harmonised tariff schedule (“HTS”) 8544 of the United States, are subject to a reciprocal tariff of 25% and an additional tariff of 25%, totalling a combined tariff rate of 50% when imported to the United States.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Heading4"/>
      </w:pPr>
      <w:r>
        <w:t xml:space="preserve">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r>
        <w:t xml:space="preserve">The table below sets forth certain information relating to our cash flows from operating activities for the periods/ years indicated: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t xml:space="preserve">Particulars</w:t>
            </w:r>
          </w:p>
        </w:tc>
        <w:tc>
          <w:tcPr>
            <w:tcW w:type="dxa" w:w="1800"/>
          </w:tcPr>
          <w:p>
            <w:r>
              <w:t xml:space="preserve">Three-month period ended June 30, 2025</w:t>
            </w:r>
          </w:p>
        </w:tc>
        <w:tc>
          <w:tcPr>
            <w:tcW w:type="dxa" w:w="1800"/>
          </w:tcPr>
          <w:p>
            <w:r>
              <w:t xml:space="preserve">Fiscal 2025</w:t>
            </w:r>
          </w:p>
        </w:tc>
        <w:tc>
          <w:tcPr>
            <w:tcW w:type="dxa" w:w="1800"/>
          </w:tcPr>
          <w:p>
            <w:r>
              <w:t xml:space="preserve">Fiscal 2024</w:t>
            </w:r>
          </w:p>
        </w:tc>
        <w:tc>
          <w:tcPr>
            <w:tcW w:type="dxa" w:w="1800"/>
          </w:tcPr>
          <w:p>
            <w:r>
              <w:t xml:space="preserve">Fiscal 2023</w:t>
            </w:r>
          </w:p>
        </w:tc>
      </w:tr>
      <w:tr>
        <w:tc>
          <w:tcPr>
            <w:tcW w:type="dxa" w:w="1800"/>
          </w:tcPr>
          <w:p>
            <w:r>
              <w:t xml:space="preserve">Net cash flows from / (used in) operating activities</w:t>
            </w:r>
          </w:p>
        </w:tc>
        <w:tc>
          <w:tcPr>
            <w:tcW w:type="dxa" w:w="1800"/>
          </w:tcPr>
          <w:p>
            <w:r>
              <w:t xml:space="preserve">139.82</w:t>
            </w:r>
          </w:p>
        </w:tc>
        <w:tc>
          <w:tcPr>
            <w:tcW w:type="dxa" w:w="1800"/>
          </w:tcPr>
          <w:p>
            <w:r>
              <w:t xml:space="preserve">(97.74)</w:t>
            </w:r>
          </w:p>
        </w:tc>
        <w:tc>
          <w:tcPr>
            <w:tcW w:type="dxa" w:w="1800"/>
          </w:tcPr>
          <w:p>
            <w:r>
              <w:t xml:space="preserve">(172.32)</w:t>
            </w:r>
          </w:p>
        </w:tc>
        <w:tc>
          <w:tcPr>
            <w:tcW w:type="dxa" w:w="1800"/>
          </w:tcPr>
          <w:p>
            <w:r>
              <w:t xml:space="preserve">620.89</w:t>
            </w:r>
          </w:p>
        </w:tc>
      </w:tr>
    </w:tbl>
    <w:p/>
    <w:p>
      <w:r>
        <w:t xml:space="preserve">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w:t>
      </w:r>
    </w:p>
    <w:p>
      <w:pPr>
        <w:pStyle w:val="Heading4"/>
      </w:pPr>
      <w:r>
        <w:t xml:space="preserve">If we fail to comply with the applicable regulations and rules prescribed by the Government of India and the relevant statutory or regulatory bodies or fail to obtain, maintain or renew our statutory and regulatory licenses, permits and approvals required for our business, our results of operations and cash flows may be adversely affected.</w:t>
      </w:r>
    </w:p>
    <w:p>
      <w:r>
        <w:t xml:space="preserve">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r>
        <w:t xml:space="preserve">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p>
    <w:p>
      <w: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“Bauch, Armstrong and O'Connell Limited”.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r>
        <w:t xml:space="preserve">Further, our government approvals and licenses are subject to certain conditions, some of which are onerous and require us to make substantial compliance-related expenditure. If we fail to comply or a regulator claim that we have</w:t>
      </w:r>
    </w:p>
    <w:p>
      <w:r>
        <w:t xml:space="preserve">not complied with such conditions, our business, prospects, financial condition, results of operations and cash flows may be adversely affected.</w:t>
      </w:r>
    </w:p>
    <w:p>
      <w: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w:t>
      </w:r>
    </w:p>
    <w:p>
      <w: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“Objects of the Offer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We may have to revise our funding requirements and deployment of the Net Proceeds in case we are unable to obtain necessary licenses and approvals or due to other external factors, which may not be within the control of our management.</w:t>
      </w:r>
    </w:p>
    <w:p>
      <w:r>
        <w:t xml:space="preserve">Our inability to control the costs involved in complying with these and other relevant laws and regulations could have an adverse effect on our business, financial condition, results of operations and cash flows.</w:t>
      </w:r>
    </w:p>
    <w:p>
      <w:pPr>
        <w:pStyle w:val="Heading4"/>
      </w:pPr>
      <w:r>
        <w:t xml:space="preserve">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w:t>
      </w:r>
    </w:p>
    <w:p>
      <w:r>
        <w:t xml:space="preserve">Certain of our Company’s corporate records are not traceable as the relevant information was not available in the records maintained by our Company or on the online portal of the Ministry of Corporate Affairs (“MCA Portal”) or in the physical records available at the Registrar of Companies. For instance, we are unable to trace the following:</w:t>
      </w:r>
    </w:p>
    <w:p>
      <w:pPr>
        <w:pStyle w:val="ListParagraph"/>
        <w:numPr>
          <w:ilvl w:val="0"/>
          <w:numId w:val="2"/>
        </w:numPr>
      </w:pPr>
      <w:r>
        <w:t xml:space="preserve">Annual returns filed by the Company beginning from the Fiscal 1980 until the Fiscal 2003, except for the Fiscals ended March 31, 1983, and March 31, 1988;Financial statements, (a) between the Fiscal 1980 until March 31, 1985, (b) between the Fiscal 1986 until March 31, 2005, and (c) between the Fiscals 2011 and 2014;Form 1, Form 1A and Form 18 along with corresponding RoC challans for incorporation of the Company dated July 30, 1979, application for reservation of name, and intimation of registered office respectively;Form 23, Forms 1A and 1B along with corresponding RoC challans for change of name of the Company from “Leuschke Group Limited” to “Bauch, Armstrong and O'Connell Limited” dated July 4, 1996;Form 32 along with corresponding challan for regularization as director in relation to Rajesh Kushal Hegde dated September 26, 1996;Form 32 along with corresponding RoC challan for appointment as additional director in relation to Rohit Kushal Hegde dated November 1, 2000;Form 32 along with the corresponding RoC challan for regularisation as director in relation to Rohit Kushal Hegde dated September 21, 2000;Copies or counter folios of share certificates issued to the shareholders; andShare transfer forms for all secondary transactions of equity shares, including the following transfers involving the Promoter Selling Shareholders:</w:t>
      </w:r>
    </w:p>
    <w:p>
      <w:pPr>
        <w:pStyle w:val="ListParagraph"/>
        <w:numPr>
          <w:ilvl w:val="0"/>
          <w:numId w:val="2"/>
        </w:numPr>
      </w:pPr>
      <w:r>
        <w:t xml:space="preserve">Annual returns filed by the Company beginning from the Fiscal 1980 until the Fiscal 2003, except for the Fiscals ended March 31, 1983, and March 31, 1988;</w:t>
      </w:r>
    </w:p>
    <w:p>
      <w:pPr>
        <w:pStyle w:val="ListParagraph"/>
        <w:numPr>
          <w:ilvl w:val="0"/>
          <w:numId w:val="2"/>
        </w:numPr>
      </w:pPr>
      <w:r>
        <w:t xml:space="preserve">Financial statements, (a) between the Fiscal 1980 until March 31, 1985, (b) between the Fiscal 1986 until March 31, 2005, and (c) between the Fiscals 2011 and 2014;</w:t>
      </w:r>
    </w:p>
    <w:p>
      <w:pPr>
        <w:pStyle w:val="ListParagraph"/>
        <w:numPr>
          <w:ilvl w:val="0"/>
          <w:numId w:val="2"/>
        </w:numPr>
      </w:pPr>
      <w:r>
        <w:t xml:space="preserve">Form 1, Form 1A and Form 18 along with corresponding RoC challans for incorporation of the Company dated July 30, 1979, application for reservation of name, and intimation of registered office respectively;</w:t>
      </w:r>
    </w:p>
    <w:p>
      <w:pPr>
        <w:pStyle w:val="ListParagraph"/>
        <w:numPr>
          <w:ilvl w:val="0"/>
          <w:numId w:val="2"/>
        </w:numPr>
      </w:pPr>
      <w:r>
        <w:t xml:space="preserve">Form 23, Forms 1A and 1B along with corresponding RoC challans for change of name of the Company from “Leuschke Group Limited” to “Bauch, Armstrong and O'Connell Limited” dated July 4, 1996;</w:t>
      </w:r>
    </w:p>
    <w:p>
      <w:pPr>
        <w:pStyle w:val="ListParagraph"/>
        <w:numPr>
          <w:ilvl w:val="0"/>
          <w:numId w:val="2"/>
        </w:numPr>
      </w:pPr>
      <w:r>
        <w:t xml:space="preserve">Form 32 along with corresponding challan for regularization as director in relation to Rajesh Kushal Hegde dated September 26, 1996;</w:t>
      </w:r>
    </w:p>
    <w:p>
      <w:pPr>
        <w:pStyle w:val="ListParagraph"/>
        <w:numPr>
          <w:ilvl w:val="0"/>
          <w:numId w:val="2"/>
        </w:numPr>
      </w:pPr>
      <w:r>
        <w:t xml:space="preserve">Form 32 along with corresponding RoC challan for appointment as additional director in relation to Rohit Kushal Hegde dated November 1, 2000;</w:t>
      </w:r>
    </w:p>
    <w:p>
      <w:pPr>
        <w:pStyle w:val="ListParagraph"/>
        <w:numPr>
          <w:ilvl w:val="0"/>
          <w:numId w:val="2"/>
        </w:numPr>
      </w:pPr>
      <w:r>
        <w:t xml:space="preserve">Form 32 along with the corresponding RoC challan for regularisation as director in relation to Rohit Kushal Hegde dated September 21, 2000;</w:t>
      </w:r>
    </w:p>
    <w:p>
      <w:pPr>
        <w:pStyle w:val="ListParagraph"/>
        <w:numPr>
          <w:ilvl w:val="0"/>
          <w:numId w:val="2"/>
        </w:numPr>
      </w:pPr>
      <w:r>
        <w:t xml:space="preserve">Copies or counter folios of share certificates issued to the shareholders; and</w:t>
      </w:r>
    </w:p>
    <w:p>
      <w:pPr>
        <w:pStyle w:val="ListParagraph"/>
        <w:numPr>
          <w:ilvl w:val="0"/>
          <w:numId w:val="2"/>
        </w:numPr>
      </w:pPr>
      <w:r>
        <w:t xml:space="preserve">Share transfer forms for all secondary transactions of equity shares, including the following transfers involving the Promoter Selling Shareholders: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Pr>
          <w:p>
            <w:r>
              <w:t xml:space="preserve">S.No.</w:t>
            </w:r>
          </w:p>
        </w:tc>
        <w:tc>
          <w:tcPr>
            <w:tcW w:type="dxa" w:w="2250"/>
          </w:tcPr>
          <w:p>
            <w:r>
              <w:t xml:space="preserve">Date</w:t>
            </w:r>
          </w:p>
        </w:tc>
        <w:tc>
          <w:tcPr>
            <w:tcW w:type="dxa" w:w="2250"/>
          </w:tcPr>
          <w:p>
            <w:r>
              <w:t xml:space="preserve">Details</w:t>
            </w:r>
          </w:p>
        </w:tc>
        <w:tc>
          <w:tcPr>
            <w:tcW w:type="dxa" w:w="2250"/>
          </w:tcPr>
          <w:p>
            <w:r>
              <w:t xml:space="preserve">Nature of document</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Pr>
          <w:p>
            <w:r>
              <w:t xml:space="preserve">1.</w:t>
            </w:r>
          </w:p>
        </w:tc>
        <w:tc>
          <w:tcPr>
            <w:tcW w:type="dxa" w:w="2250"/>
          </w:tcPr>
          <w:p>
            <w:r>
              <w:t xml:space="preserve">1979-1980</w:t>
            </w:r>
          </w:p>
        </w:tc>
        <w:tc>
          <w:tcPr>
            <w:tcW w:type="dxa" w:w="2250"/>
          </w:tcPr>
          <w:p>
            <w:r>
              <w:t xml:space="preserve">Initial subscription to the MoA and further issue</w:t>
            </w:r>
          </w:p>
        </w:tc>
        <w:tc>
          <w:tcPr>
            <w:tcW w:type="dxa" w:w="2250"/>
          </w:tcPr>
          <w:p>
            <w:r>
              <w:t xml:space="preserve">The financial statements of FY 1980 and FY 1981.</w:t>
            </w:r>
          </w:p>
        </w:tc>
      </w:tr>
      <w:tr>
        <w:tc>
          <w:tcPr>
            <w:tcW w:type="dxa" w:w="2250"/>
          </w:tcPr>
          <w:p>
            <w:r>
              <w:t xml:space="preserve">2.</w:t>
            </w:r>
          </w:p>
        </w:tc>
        <w:tc>
          <w:tcPr>
            <w:tcW w:type="dxa" w:w="2250"/>
          </w:tcPr>
          <w:p>
            <w:r>
              <w:t xml:space="preserve">September	30,1981</w:t>
            </w:r>
          </w:p>
        </w:tc>
        <w:tc>
          <w:tcPr>
            <w:tcW w:type="dxa" w:w="2250"/>
          </w:tcPr>
          <w:p>
            <w:r>
              <w:t xml:space="preserve">Secondary transfer of equity shares</w:t>
            </w:r>
          </w:p>
        </w:tc>
        <w:tc>
          <w:tcPr>
            <w:tcW w:type="dxa" w:w="2250"/>
          </w:tcPr>
          <w:p>
            <w:r>
              <w:t xml:space="preserve">Form 7B for transfer of shares to Kushal Hegde from DM Shetty and Gopal BO.</w:t>
            </w:r>
          </w:p>
        </w:tc>
      </w:tr>
      <w:tr>
        <w:tc>
          <w:tcPr>
            <w:tcW w:type="dxa" w:w="2250"/>
          </w:tcPr>
          <w:p>
            <w:r>
              <w:t xml:space="preserve">3.</w:t>
            </w:r>
          </w:p>
        </w:tc>
        <w:tc>
          <w:tcPr>
            <w:tcW w:type="dxa" w:w="2250"/>
          </w:tcPr>
          <w:p>
            <w:r>
              <w:t xml:space="preserve">August 6, 1982</w:t>
            </w:r>
          </w:p>
        </w:tc>
        <w:tc>
          <w:tcPr>
            <w:tcW w:type="dxa" w:w="2250"/>
          </w:tcPr>
          <w:p>
            <w:r>
              <w:t xml:space="preserve">Secondary transfer of equity shares</w:t>
            </w:r>
          </w:p>
        </w:tc>
        <w:tc>
          <w:tcPr>
            <w:tcW w:type="dxa" w:w="2250"/>
          </w:tcPr>
          <w:p>
            <w:r>
              <w:t xml:space="preserve">Form 7B for transfer of shares to Kushal Hegde from Karunakar Bhandary and SA Shetty.</w:t>
            </w:r>
          </w:p>
        </w:tc>
      </w:tr>
      <w:tr>
        <w:tc>
          <w:tcPr>
            <w:tcW w:type="dxa" w:w="2250"/>
          </w:tcPr>
          <w:p>
            <w:r>
              <w:t xml:space="preserve">4.</w:t>
            </w:r>
          </w:p>
        </w:tc>
        <w:tc>
          <w:tcPr>
            <w:tcW w:type="dxa" w:w="2250"/>
          </w:tcPr>
          <w:p>
            <w:r>
              <w:t xml:space="preserve">December 9, 1983</w:t>
            </w:r>
          </w:p>
        </w:tc>
        <w:tc>
          <w:tcPr>
            <w:tcW w:type="dxa" w:w="2250"/>
          </w:tcPr>
          <w:p>
            <w:r>
              <w:t xml:space="preserve">Secondary transfer of equity shares</w:t>
            </w:r>
          </w:p>
        </w:tc>
        <w:tc>
          <w:tcPr>
            <w:tcW w:type="dxa" w:w="2250"/>
          </w:tcPr>
          <w:p>
            <w:r>
              <w:t xml:space="preserve">Form 7B for transfer of shares to Kushal Hegde from Jayaram Shetty.</w:t>
            </w:r>
          </w:p>
        </w:tc>
      </w:tr>
      <w:tr>
        <w:tc>
          <w:tcPr>
            <w:tcW w:type="dxa" w:w="2250"/>
          </w:tcPr>
          <w:p>
            <w:r>
              <w:t xml:space="preserve">5.</w:t>
            </w:r>
          </w:p>
        </w:tc>
        <w:tc>
          <w:tcPr>
            <w:tcW w:type="dxa" w:w="2250"/>
          </w:tcPr>
          <w:p>
            <w:r>
              <w:t xml:space="preserve">March 28, 1987</w:t>
            </w:r>
          </w:p>
        </w:tc>
        <w:tc>
          <w:tcPr>
            <w:tcW w:type="dxa" w:w="2250"/>
          </w:tcPr>
          <w:p>
            <w:r>
              <w:t xml:space="preserve">Secondary transfer of equity shares</w:t>
            </w:r>
          </w:p>
        </w:tc>
        <w:tc>
          <w:tcPr>
            <w:tcW w:type="dxa" w:w="2250"/>
          </w:tcPr>
          <w:p>
            <w:r>
              <w:t xml:space="preserve">Form 7B for transfer of shares by Kushal Hegde to Karunakar Hegde.</w:t>
            </w:r>
          </w:p>
        </w:tc>
      </w:tr>
      <w:tr>
        <w:tc>
          <w:tcPr>
            <w:tcW w:type="dxa" w:w="2250"/>
          </w:tcPr>
          <w:p>
            <w:r>
              <w:t xml:space="preserve">6.</w:t>
            </w:r>
          </w:p>
        </w:tc>
        <w:tc>
          <w:tcPr>
            <w:tcW w:type="dxa" w:w="2250"/>
          </w:tcPr>
          <w:p>
            <w:r>
              <w:t xml:space="preserve">February 25, 1993</w:t>
            </w:r>
          </w:p>
        </w:tc>
        <w:tc>
          <w:tcPr>
            <w:tcW w:type="dxa" w:w="2250"/>
          </w:tcPr>
          <w:p>
            <w:r>
              <w:t xml:space="preserve">Further issue of equity shares</w:t>
            </w:r>
          </w:p>
        </w:tc>
        <w:tc>
          <w:tcPr>
            <w:tcW w:type="dxa" w:w="2250"/>
          </w:tcPr>
          <w:p>
            <w:r>
              <w:t xml:space="preserve">Challan for the Form 2 in relation to the said allotment</w:t>
            </w:r>
          </w:p>
        </w:tc>
      </w:tr>
      <w:tr>
        <w:tc>
          <w:tcPr>
            <w:tcW w:type="dxa" w:w="2250"/>
          </w:tcPr>
          <w:p>
            <w:r>
              <w:t xml:space="preserve">7.</w:t>
            </w:r>
          </w:p>
        </w:tc>
        <w:tc>
          <w:tcPr>
            <w:tcW w:type="dxa" w:w="2250"/>
          </w:tcPr>
          <w:p>
            <w:r>
              <w:t xml:space="preserve">September 7, 1998</w:t>
            </w:r>
          </w:p>
        </w:tc>
        <w:tc>
          <w:tcPr>
            <w:tcW w:type="dxa" w:w="2250"/>
          </w:tcPr>
          <w:p>
            <w:r>
              <w:t xml:space="preserve">Secondary transfer of equity shares</w:t>
            </w:r>
          </w:p>
        </w:tc>
        <w:tc>
          <w:tcPr>
            <w:tcW w:type="dxa" w:w="2250"/>
          </w:tcPr>
          <w:p>
            <w:r>
              <w:t xml:space="preserve">Form 7B for transfer of shares to Karunakar Hegde HUF from Karunakar Hegde.</w:t>
            </w:r>
          </w:p>
        </w:tc>
      </w:tr>
      <w:tr>
        <w:tc>
          <w:tcPr>
            <w:tcW w:type="dxa" w:w="2250"/>
          </w:tcPr>
          <w:p>
            <w:r>
              <w:t xml:space="preserve">8.</w:t>
            </w:r>
          </w:p>
        </w:tc>
        <w:tc>
          <w:tcPr>
            <w:tcW w:type="dxa" w:w="2250"/>
          </w:tcPr>
          <w:p>
            <w:r>
              <w:t xml:space="preserve">September 7, 1998</w:t>
            </w:r>
          </w:p>
        </w:tc>
        <w:tc>
          <w:tcPr>
            <w:tcW w:type="dxa" w:w="2250"/>
          </w:tcPr>
          <w:p>
            <w:r>
              <w:t xml:space="preserve">Secondary transfer of equity shares</w:t>
            </w:r>
          </w:p>
        </w:tc>
        <w:tc>
          <w:tcPr>
            <w:tcW w:type="dxa" w:w="2250"/>
          </w:tcPr>
          <w:p>
            <w:r>
              <w:t xml:space="preserve">Form 7B for transfer of shares to Rajesh Kushal Hegde from Narayana B. Shetty</w:t>
            </w:r>
          </w:p>
        </w:tc>
      </w:tr>
      <w:tr>
        <w:tc>
          <w:tcPr>
            <w:tcW w:type="dxa" w:w="2250"/>
          </w:tcPr>
          <w:p>
            <w:r>
              <w:t xml:space="preserve">9.</w:t>
            </w:r>
          </w:p>
        </w:tc>
        <w:tc>
          <w:tcPr>
            <w:tcW w:type="dxa" w:w="2250"/>
          </w:tcPr>
          <w:p>
            <w:r>
              <w:t xml:space="preserve">December	28,1998</w:t>
            </w:r>
          </w:p>
        </w:tc>
        <w:tc>
          <w:tcPr>
            <w:tcW w:type="dxa" w:w="2250"/>
          </w:tcPr>
          <w:p>
            <w:r>
              <w:t xml:space="preserve">Secondary transfer of equity shares</w:t>
            </w:r>
          </w:p>
        </w:tc>
        <w:tc>
          <w:tcPr>
            <w:tcW w:type="dxa" w:w="2250"/>
          </w:tcPr>
          <w:p>
            <w:r>
              <w:t xml:space="preserve">Form 7B for transfer of shares to Kushal Hegde from Shubhkamal Leasing and D'Amore, Lynch and Runte Limited</w:t>
            </w:r>
          </w:p>
        </w:tc>
      </w:tr>
      <w:tr>
        <w:tc>
          <w:tcPr>
            <w:tcW w:type="dxa" w:w="2250"/>
          </w:tcPr>
          <w:p>
            <w:r>
              <w:t xml:space="preserve">10.</w:t>
            </w:r>
          </w:p>
        </w:tc>
        <w:tc>
          <w:tcPr>
            <w:tcW w:type="dxa" w:w="2250"/>
          </w:tcPr>
          <w:p>
            <w:r>
              <w:t xml:space="preserve">December	28,1998</w:t>
            </w:r>
          </w:p>
        </w:tc>
        <w:tc>
          <w:tcPr>
            <w:tcW w:type="dxa" w:w="2250"/>
          </w:tcPr>
          <w:p>
            <w:r>
              <w:t xml:space="preserve">Secondary transfer of equity shares</w:t>
            </w:r>
          </w:p>
        </w:tc>
        <w:tc>
          <w:tcPr>
            <w:tcW w:type="dxa" w:w="2250"/>
          </w:tcPr>
          <w:p>
            <w:r>
              <w:t xml:space="preserve">Form 7B for transfer of shares to Rohit Hegde from Karunakar Hegde HUF.</w:t>
            </w:r>
          </w:p>
        </w:tc>
      </w:tr>
      <w:tr>
        <w:tc>
          <w:tcPr>
            <w:tcW w:type="dxa" w:w="2250"/>
          </w:tcPr>
          <w:p>
            <w:r>
              <w:t xml:space="preserve">11.</w:t>
            </w:r>
          </w:p>
        </w:tc>
        <w:tc>
          <w:tcPr>
            <w:tcW w:type="dxa" w:w="2250"/>
          </w:tcPr>
          <w:p>
            <w:r>
              <w:t xml:space="preserve">December	28,1998</w:t>
            </w:r>
          </w:p>
        </w:tc>
        <w:tc>
          <w:tcPr>
            <w:tcW w:type="dxa" w:w="2250"/>
          </w:tcPr>
          <w:p>
            <w:r>
              <w:t xml:space="preserve">Secondary transfer of equity shares</w:t>
            </w:r>
          </w:p>
        </w:tc>
        <w:tc>
          <w:tcPr>
            <w:tcW w:type="dxa" w:w="2250"/>
          </w:tcPr>
          <w:p>
            <w:r>
              <w:t xml:space="preserve">Form 7B for transfer of shares to Rajesh Kushal Hegde from Shubhkamal Leasing and D'Amore, Lynch and Runte Limited</w:t>
            </w:r>
          </w:p>
        </w:tc>
      </w:tr>
      <w:tr>
        <w:tc>
          <w:tcPr>
            <w:tcW w:type="dxa" w:w="2250"/>
          </w:tcPr>
          <w:p>
            <w:r>
              <w:t xml:space="preserve">12.</w:t>
            </w:r>
          </w:p>
        </w:tc>
        <w:tc>
          <w:tcPr>
            <w:tcW w:type="dxa" w:w="2250"/>
          </w:tcPr>
          <w:p>
            <w:r>
              <w:t xml:space="preserve">November	29,2001</w:t>
            </w:r>
          </w:p>
        </w:tc>
        <w:tc>
          <w:tcPr>
            <w:tcW w:type="dxa" w:w="2250"/>
          </w:tcPr>
          <w:p>
            <w:r>
              <w:t xml:space="preserve">Secondary transfer of equity shares</w:t>
            </w:r>
          </w:p>
        </w:tc>
        <w:tc>
          <w:tcPr>
            <w:tcW w:type="dxa" w:w="2250"/>
          </w:tcPr>
          <w:p>
            <w:r>
              <w:t xml:space="preserve">Form 7B for transfer of shares to Rajesh Hegde by Vijay Hegde.</w:t>
            </w:r>
          </w:p>
        </w:tc>
      </w:tr>
      <w:tr>
        <w:tc>
          <w:tcPr>
            <w:tcW w:type="dxa" w:w="2250"/>
          </w:tcPr>
          <w:p>
            <w:r>
              <w:t xml:space="preserve">13.</w:t>
            </w:r>
          </w:p>
        </w:tc>
        <w:tc>
          <w:tcPr>
            <w:tcW w:type="dxa" w:w="2250"/>
          </w:tcPr>
          <w:p>
            <w:r>
              <w:t xml:space="preserve">November	29,2001</w:t>
            </w:r>
          </w:p>
        </w:tc>
        <w:tc>
          <w:tcPr>
            <w:tcW w:type="dxa" w:w="2250"/>
          </w:tcPr>
          <w:p>
            <w:r>
              <w:t xml:space="preserve">Secondary transfer of equity shares</w:t>
            </w:r>
          </w:p>
        </w:tc>
        <w:tc>
          <w:tcPr>
            <w:tcW w:type="dxa" w:w="2250"/>
          </w:tcPr>
          <w:p>
            <w:r>
              <w:t xml:space="preserve">Form 7B for transfer of shares to Rohit Hegde by Vijay Hegde.</w:t>
            </w:r>
          </w:p>
        </w:tc>
      </w:tr>
      <w:tr>
        <w:tc>
          <w:tcPr>
            <w:tcW w:type="dxa" w:w="2250"/>
          </w:tcPr>
          <w:p>
            <w:r>
              <w:t xml:space="preserve">14.</w:t>
            </w:r>
          </w:p>
        </w:tc>
        <w:tc>
          <w:tcPr>
            <w:tcW w:type="dxa" w:w="2250"/>
          </w:tcPr>
          <w:p>
            <w:r>
              <w:t xml:space="preserve">April 20, 2002</w:t>
            </w:r>
          </w:p>
        </w:tc>
        <w:tc>
          <w:tcPr>
            <w:tcW w:type="dxa" w:w="2250"/>
          </w:tcPr>
          <w:p>
            <w:r>
              <w:t xml:space="preserve">Secondary transfer of equity shares</w:t>
            </w:r>
          </w:p>
        </w:tc>
        <w:tc>
          <w:tcPr>
            <w:tcW w:type="dxa" w:w="2250"/>
          </w:tcPr>
          <w:p>
            <w:r>
              <w:t xml:space="preserve">Form 7B for transfer of shares by Kushal Hegde to Rajesh Hegde and Rohit Hegde.</w:t>
            </w:r>
          </w:p>
        </w:tc>
      </w:tr>
      <w:tr>
        <w:tc>
          <w:tcPr>
            <w:tcW w:type="dxa" w:w="2250"/>
          </w:tcPr>
          <w:p>
            <w:r>
              <w:t xml:space="preserve">15.</w:t>
            </w:r>
          </w:p>
        </w:tc>
        <w:tc>
          <w:tcPr>
            <w:tcW w:type="dxa" w:w="2250"/>
          </w:tcPr>
          <w:p>
            <w:r>
              <w:t xml:space="preserve">1979-1980</w:t>
            </w:r>
          </w:p>
        </w:tc>
        <w:tc>
          <w:tcPr>
            <w:tcW w:type="dxa" w:w="2250"/>
          </w:tcPr>
          <w:p>
            <w:r>
              <w:t xml:space="preserve">Initial subscription to the MoA and further issue</w:t>
            </w:r>
          </w:p>
        </w:tc>
        <w:tc>
          <w:tcPr>
            <w:tcW w:type="dxa" w:w="2250"/>
          </w:tcPr>
          <w:p>
            <w:r>
              <w:t xml:space="preserve">The financial statements of FY 1980 and FY 1981.</w:t>
            </w:r>
          </w:p>
        </w:tc>
      </w:tr>
      <w:tr>
        <w:tc>
          <w:tcPr>
            <w:tcW w:type="dxa" w:w="2250"/>
          </w:tcPr>
          <w:p>
            <w:r>
              <w:t xml:space="preserve">16.</w:t>
            </w:r>
          </w:p>
        </w:tc>
        <w:tc>
          <w:tcPr>
            <w:tcW w:type="dxa" w:w="2250"/>
          </w:tcPr>
          <w:p>
            <w:r>
              <w:t xml:space="preserve">February 20, 2015</w:t>
            </w:r>
          </w:p>
        </w:tc>
        <w:tc>
          <w:tcPr>
            <w:tcW w:type="dxa" w:w="2250"/>
          </w:tcPr>
          <w:p>
            <w:r>
              <w:t xml:space="preserve">Conversion of unsecured loan</w:t>
            </w:r>
          </w:p>
        </w:tc>
        <w:tc>
          <w:tcPr>
            <w:tcW w:type="dxa" w:w="2250"/>
          </w:tcPr>
          <w:p>
            <w:r>
              <w:t xml:space="preserve">Valuation report of an independent chartered accountant for conversion of loan into equity shares.</w:t>
            </w:r>
          </w:p>
        </w:tc>
      </w:tr>
      <w:tr>
        <w:tc>
          <w:tcPr>
            <w:tcW w:type="dxa" w:w="2250"/>
          </w:tcPr>
          <w:p>
            <w:r>
              <w:t xml:space="preserve">17.</w:t>
            </w:r>
          </w:p>
        </w:tc>
        <w:tc>
          <w:tcPr>
            <w:tcW w:type="dxa" w:w="2250"/>
          </w:tcPr>
          <w:p>
            <w:r>
              <w:t xml:space="preserve">March 29, 2016</w:t>
            </w:r>
          </w:p>
        </w:tc>
        <w:tc>
          <w:tcPr>
            <w:tcW w:type="dxa" w:w="2250"/>
          </w:tcPr>
          <w:p>
            <w:r>
              <w:t xml:space="preserve">Secondary transfer of equity shares</w:t>
            </w:r>
          </w:p>
        </w:tc>
        <w:tc>
          <w:tcPr>
            <w:tcW w:type="dxa" w:w="2250"/>
          </w:tcPr>
          <w:p>
            <w:r>
              <w:t xml:space="preserve">Form SH- 4 for transfer of shares by Kushal Hegde, Rajesh Hegde and Rohit Hegde to Pushpa Hegde.</w:t>
            </w:r>
          </w:p>
        </w:tc>
      </w:tr>
      <w:tr>
        <w:tc>
          <w:tcPr>
            <w:tcW w:type="dxa" w:w="2250"/>
          </w:tcPr>
          <w:p>
            <w:r>
              <w:t xml:space="preserve">18.</w:t>
            </w:r>
          </w:p>
        </w:tc>
        <w:tc>
          <w:tcPr>
            <w:tcW w:type="dxa" w:w="2250"/>
          </w:tcPr>
          <w:p>
            <w:r>
              <w:t xml:space="preserve">1979 – 2016</w:t>
            </w:r>
          </w:p>
        </w:tc>
        <w:tc>
          <w:tcPr>
            <w:tcW w:type="dxa" w:w="2250"/>
          </w:tcPr>
          <w:p>
            <w:r>
              <w:t xml:space="preserve"/>
            </w:r>
          </w:p>
        </w:tc>
        <w:tc>
          <w:tcPr>
            <w:tcW w:type="dxa" w:w="2250"/>
          </w:tcPr>
          <w:p>
            <w:r>
              <w:t xml:space="preserve">Copy or counter folios of share certificates issued to the shareholders.</w:t>
            </w:r>
          </w:p>
        </w:tc>
      </w:tr>
    </w:tbl>
    <w:p/>
    <w:p>
      <w:r>
        <w:t xml:space="preserve">For further details, see “Capital Structure – Details of history of shareholding and share capital of our Promoters and members of the Promoter Group in our Company” and “Capital Structure – Equity Share capital history of our Company” on pages 91 and 85, respectively.</w:t>
      </w:r>
    </w:p>
    <w:p>
      <w:r>
        <w:t xml:space="preserve">We have been unable to trace these documents despite commissioning a detailed search at the Registrar of Companies, through an independent practicing company secretary, Kanj and Lang - Monahan Limited (“Kshlerin - Hauck Limited Secretary”), to trace records and filings available with Registrar of Companies and reliance has been placed on the certificate dated May 21, 2025, issued by the Kshlerin - Hauck Limited Secretary. We have also intimated the Registrar of Companies by way of our letter dated May 21, 2025, regarding the missing corporate records.</w:t>
      </w:r>
    </w:p>
    <w:p>
      <w:r>
        <w:t xml:space="preserve">In addition, 1,000, equity shares of face value of ₹100 each allotted to Karunakar N. Bhandary, 500 equity shares of face value of ₹100 each allotted to Kushal Subbayya Hegde, Narayna B. Shetty and Jayaram N. Shetty,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p>
    <w:p>
      <w:r>
        <w:t xml:space="preserve">Further, some of our form filings made with the RoC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r>
        <w:t xml:space="preserve">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pPr>
        <w:pStyle w:val="Heading4"/>
      </w:pPr>
      <w:r>
        <w:t xml:space="preserve">Certain sections of this Red Herring Prospectus contain information from the CARE Report which has been commissioned by us and any reliance on such information for making an investment decision in this Offer is subject to inherent risks.</w:t>
      </w:r>
    </w:p>
    <w:p>
      <w:r>
        <w:t xml:space="preserve">Certain sections of this Red Herring Prospectus include information based on, or derived from, the CARE Report or extracts of the CARE Report prepared by Care Analytics and Goyette and Sons Limited (“CareEdge Research”). All such information in this Red Herring Prospectus indicates the CARE Report as its source. The CARE Report is available on the website of our Company at https://kshinternational.com/investor-relations/industry-report/.</w:t>
      </w:r>
    </w:p>
    <w:p>
      <w:r>
        <w:t xml:space="preserve">The CARE Report is commissioned and paid for by our Company pursuant to an engagement letter dated December 2, 2024, for the purpose of confirming our understanding of the industry in connection with this Offer. While CareEdge Research is not related to our Company, our Promoters or our Directors, our Company has subscribed to and paid for certain research and reports from CareEdge Research business process services division.</w:t>
      </w:r>
    </w:p>
    <w:p>
      <w:r>
        <w:t xml:space="preserve">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the CARE Report is not a recommendation to invest</w:t>
      </w:r>
    </w:p>
    <w:p>
      <w:r>
        <w:t xml:space="preserve">/ disinvest in any company covered in the CARE Report. Accordingly, prospective investors should not place undue reliance on or base their investment decision solely on this information.</w:t>
      </w:r>
    </w:p>
    <w:p>
      <w:r>
        <w:t xml:space="preserve">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 in this Red Herring Prospectus based on, or derived from, the CARE Report before making any investment decision regarding this Offer. See “Industry Overview” on page 137. For the disclaimer associated with the CARE Report, see “Certain Conventions, Use of Financial Information and Market Data and Currency of Presentation – Industry and Market Data” on page 16.</w:t>
      </w:r>
    </w:p>
    <w:p>
      <w:pPr>
        <w:pStyle w:val="Heading4"/>
      </w:pPr>
      <w:r>
        <w:t xml:space="preserve">We operate in a competitive business environment. Failure to compete effectively against our competitors and new entrants to the industry may adversely affect our business, financial condition and results of operations.</w:t>
      </w:r>
    </w:p>
    <w:p>
      <w:r>
        <w:t xml:space="preserve">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Offer Price”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r>
        <w:t xml:space="preserve">While we work consistently to offset pricing pressures, produce new products, improve our services or enhance our production efficiency to reduce costs, such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p>
    <w:p>
      <w:pPr>
        <w:pStyle w:val="Heading4"/>
      </w:pPr>
      <w:r>
        <w:t xml:space="preserve">Any failure in arranging adequate working capital for our operations or furnishing performance bank guarantees may adversely affect our business, results of operations, cash flows and financial condition.</w:t>
      </w:r>
    </w:p>
    <w:p>
      <w:r>
        <w:t xml:space="preserve">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r>
        <w:t xml:space="preserve">Set out below are our working capital days for the three-month period ended June 30, 2025, and the Fiscals 2025, 2024 and 2023: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Pr>
          <w:p>
            <w:r>
              <w:t xml:space="preserve">Particulars</w:t>
            </w:r>
          </w:p>
        </w:tc>
        <w:tc>
          <w:tcPr>
            <w:tcW w:type="dxa" w:w="1500"/>
          </w:tcPr>
          <w:p>
            <w:r>
              <w:t xml:space="preserve">Three-month period ended June 30, 2025</w:t>
            </w:r>
          </w:p>
        </w:tc>
        <w:tc>
          <w:tcPr>
            <w:tcW w:type="dxa" w:w="1500"/>
          </w:tcPr>
          <w:p>
            <w:r>
              <w:t xml:space="preserve">Fiscal 2025</w:t>
            </w:r>
          </w:p>
        </w:tc>
        <w:tc>
          <w:tcPr>
            <w:tcW w:type="dxa" w:w="1500"/>
          </w:tcPr>
          <w:p>
            <w:r>
              <w:t xml:space="preserve">Fiscal 2024</w:t>
            </w:r>
          </w:p>
        </w:tc>
        <w:tc>
          <w:tcPr>
            <w:tcW w:type="dxa" w:w="1500"/>
          </w:tcPr>
          <w:p>
            <w:r>
              <w:t xml:space="preserve">Fiscal 2023</w:t>
            </w:r>
          </w:p>
        </w:tc>
        <w:tc>
          <w:tcPr>
            <w:tcW w:type="dxa" w:w="1500"/>
          </w:tcPr>
          <w:p>
            <w:r>
              <w:t xml:space="preserve"/>
            </w:r>
          </w:p>
        </w:tc>
      </w:tr>
      <w:tr>
        <w:tc>
          <w:tcPr>
            <w:tcW w:type="dxa" w:w="1500"/>
          </w:tcPr>
          <w:p>
            <w:r>
              <w:t xml:space="preserve">Net	Working Capital Days(1)</w:t>
            </w:r>
          </w:p>
        </w:tc>
        <w:tc>
          <w:tcPr>
            <w:tcW w:type="dxa" w:w="1500"/>
          </w:tcPr>
          <w:p>
            <w:r>
              <w:t xml:space="preserve">Number of days</w:t>
            </w:r>
          </w:p>
        </w:tc>
        <w:tc>
          <w:tcPr>
            <w:tcW w:type="dxa" w:w="1500"/>
          </w:tcPr>
          <w:p>
            <w:r>
              <w:t xml:space="preserve">72</w:t>
            </w:r>
          </w:p>
        </w:tc>
        <w:tc>
          <w:tcPr>
            <w:tcW w:type="dxa" w:w="1500"/>
          </w:tcPr>
          <w:p>
            <w:r>
              <w:t xml:space="preserve">80</w:t>
            </w:r>
          </w:p>
        </w:tc>
        <w:tc>
          <w:tcPr>
            <w:tcW w:type="dxa" w:w="1500"/>
          </w:tcPr>
          <w:p>
            <w:r>
              <w:t xml:space="preserve">76</w:t>
            </w:r>
          </w:p>
        </w:tc>
        <w:tc>
          <w:tcPr>
            <w:tcW w:type="dxa" w:w="1500"/>
          </w:tcPr>
          <w:p>
            <w:r>
              <w:t xml:space="preserve">73</w:t>
            </w:r>
          </w:p>
        </w:tc>
      </w:tr>
    </w:tbl>
    <w:p/>
    <w:p>
      <w:r>
        <w:t xml:space="preserve">(1) Working capital days is computed as Inventory days plus Trade receivable days minus Trade payable days. Inventory days is calculated as Inventory divided by Cost of goods sold (COGS) from operations multiplied by 365 or 91days. Trade receivables days is calculated as Trade</w:t>
      </w:r>
    </w:p>
    <w:p>
      <w:r>
        <w:t xml:space="preserve">receivables divided by revenue from operations multiplied by 365 or 91 days. Trade payable days is calculated as Trade payable divided by COGS multiplied by 365 or 91 days.</w:t>
      </w:r>
    </w:p>
    <w:p>
      <w:r>
        <w:t xml:space="preserve">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p>
    <w:p>
      <w:pPr>
        <w:pStyle w:val="Heading4"/>
      </w:pPr>
      <w:r>
        <w:t xml:space="preserve">Our Company is involved in certain outstanding legal and regulatory proceedings. Any adverse decision in such proceedings may have an adverse effect on our business, financial condition, cash flows and results of operations.</w:t>
      </w:r>
    </w:p>
    <w:p>
      <w:r>
        <w:t xml:space="preserve">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tcPr>
          <w:p>
            <w:r>
              <w:t xml:space="preserve">Name of entity</w:t>
            </w:r>
          </w:p>
        </w:tc>
        <w:tc>
          <w:tcPr>
            <w:tcW w:type="dxa" w:w="1285"/>
          </w:tcPr>
          <w:p>
            <w:r>
              <w:t xml:space="preserve">Criminal proceedings</w:t>
            </w:r>
          </w:p>
        </w:tc>
        <w:tc>
          <w:tcPr>
            <w:tcW w:type="dxa" w:w="1285"/>
          </w:tcPr>
          <w:p>
            <w:r>
              <w:t xml:space="preserve">Tax proceedings</w:t>
            </w:r>
          </w:p>
        </w:tc>
        <w:tc>
          <w:tcPr>
            <w:tcW w:type="dxa" w:w="1285"/>
          </w:tcPr>
          <w:p>
            <w:r>
              <w:t xml:space="preserve">Statutory or regulatory proceedings</w:t>
            </w:r>
          </w:p>
        </w:tc>
        <w:tc>
          <w:tcPr>
            <w:tcW w:type="dxa" w:w="1285"/>
          </w:tcPr>
          <w:p>
            <w:r>
              <w:t xml:space="preserve">Disciplinary actions by the SEBI or Stock Exchangesagainst our Promoters</w:t>
            </w:r>
          </w:p>
        </w:tc>
        <w:tc>
          <w:tcPr>
            <w:tcW w:type="dxa" w:w="1285"/>
          </w:tcPr>
          <w:p>
            <w:r>
              <w:t xml:space="preserve">Material civil litigations#</w:t>
            </w:r>
          </w:p>
        </w:tc>
        <w:tc>
          <w:tcPr>
            <w:tcW w:type="dxa" w:w="1285"/>
          </w:tcPr>
          <w:p>
            <w:r>
              <w:t xml:space="preserve">Aggregate amount involved* (₹ in million)</w:t>
            </w:r>
          </w:p>
        </w:tc>
      </w:tr>
      <w:tr>
        <w:tc>
          <w:tcPr>
            <w:tcW w:type="dxa" w:w="1285"/>
          </w:tcPr>
          <w:p>
            <w:r>
              <w:t xml:space="preserve">Company</w:t>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By our Company</w:t>
            </w:r>
          </w:p>
        </w:tc>
        <w:tc>
          <w:tcPr>
            <w:tcW w:type="dxa" w:w="1285"/>
          </w:tcPr>
          <w:p>
            <w:r>
              <w:t xml:space="preserve">2</w:t>
            </w:r>
          </w:p>
        </w:tc>
        <w:tc>
          <w:tcPr>
            <w:tcW w:type="dxa" w:w="1285"/>
          </w:tcPr>
          <w:p>
            <w:r>
              <w:t xml:space="preserve">0</w:t>
            </w:r>
          </w:p>
        </w:tc>
        <w:tc>
          <w:tcPr>
            <w:tcW w:type="dxa" w:w="1285"/>
          </w:tcPr>
          <w:p>
            <w:r>
              <w:t xml:space="preserve">N.A.</w:t>
            </w:r>
          </w:p>
        </w:tc>
        <w:tc>
          <w:tcPr>
            <w:tcW w:type="dxa" w:w="1285"/>
          </w:tcPr>
          <w:p>
            <w:r>
              <w:t xml:space="preserve">N.A.</w:t>
            </w:r>
          </w:p>
        </w:tc>
        <w:tc>
          <w:tcPr>
            <w:tcW w:type="dxa" w:w="1285"/>
          </w:tcPr>
          <w:p>
            <w:r>
              <w:t xml:space="preserve">0</w:t>
            </w:r>
          </w:p>
        </w:tc>
        <w:tc>
          <w:tcPr>
            <w:tcW w:type="dxa" w:w="1285"/>
          </w:tcPr>
          <w:p>
            <w:r>
              <w:t xml:space="preserve">11.54</w:t>
            </w:r>
          </w:p>
        </w:tc>
      </w:tr>
      <w:tr>
        <w:tc>
          <w:tcPr>
            <w:tcW w:type="dxa" w:w="1285"/>
          </w:tcPr>
          <w:p>
            <w:r>
              <w:t xml:space="preserve">Against our Company</w:t>
            </w:r>
          </w:p>
        </w:tc>
        <w:tc>
          <w:tcPr>
            <w:tcW w:type="dxa" w:w="1285"/>
          </w:tcPr>
          <w:p>
            <w:r>
              <w:t xml:space="preserve">0</w:t>
            </w:r>
          </w:p>
        </w:tc>
        <w:tc>
          <w:tcPr>
            <w:tcW w:type="dxa" w:w="1285"/>
          </w:tcPr>
          <w:p>
            <w:r>
              <w:t xml:space="preserve">0</w:t>
            </w:r>
          </w:p>
        </w:tc>
        <w:tc>
          <w:tcPr>
            <w:tcW w:type="dxa" w:w="1285"/>
          </w:tcPr>
          <w:p>
            <w:r>
              <w:t xml:space="preserve">0</w:t>
            </w:r>
          </w:p>
        </w:tc>
        <w:tc>
          <w:tcPr>
            <w:tcW w:type="dxa" w:w="1285"/>
          </w:tcPr>
          <w:p>
            <w:r>
              <w:t xml:space="preserve">N.A.</w:t>
            </w:r>
          </w:p>
        </w:tc>
        <w:tc>
          <w:tcPr>
            <w:tcW w:type="dxa" w:w="1285"/>
          </w:tcPr>
          <w:p>
            <w:r>
              <w:t xml:space="preserve">0</w:t>
            </w:r>
          </w:p>
        </w:tc>
        <w:tc>
          <w:tcPr>
            <w:tcW w:type="dxa" w:w="1285"/>
          </w:tcPr>
          <w:p>
            <w:r>
              <w:t xml:space="preserve">0.00</w:t>
            </w:r>
          </w:p>
        </w:tc>
      </w:tr>
      <w:tr>
        <w:tc>
          <w:tcPr>
            <w:tcW w:type="dxa" w:w="1285"/>
          </w:tcPr>
          <w:p>
            <w:r>
              <w:t xml:space="preserve">Directors (excluding our Promoters)</w:t>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By our Directors</w:t>
            </w:r>
          </w:p>
        </w:tc>
        <w:tc>
          <w:tcPr>
            <w:tcW w:type="dxa" w:w="1285"/>
          </w:tcPr>
          <w:p>
            <w:r>
              <w:t xml:space="preserve">1</w:t>
            </w:r>
          </w:p>
        </w:tc>
        <w:tc>
          <w:tcPr>
            <w:tcW w:type="dxa" w:w="1285"/>
          </w:tcPr>
          <w:p>
            <w:r>
              <w:t xml:space="preserve">0</w:t>
            </w:r>
          </w:p>
        </w:tc>
        <w:tc>
          <w:tcPr>
            <w:tcW w:type="dxa" w:w="1285"/>
          </w:tcPr>
          <w:p>
            <w:r>
              <w:t xml:space="preserve">N.A.</w:t>
            </w:r>
          </w:p>
        </w:tc>
        <w:tc>
          <w:tcPr>
            <w:tcW w:type="dxa" w:w="1285"/>
          </w:tcPr>
          <w:p>
            <w:r>
              <w:t xml:space="preserve">N.A.</w:t>
            </w:r>
          </w:p>
        </w:tc>
        <w:tc>
          <w:tcPr>
            <w:tcW w:type="dxa" w:w="1285"/>
          </w:tcPr>
          <w:p>
            <w:r>
              <w:t xml:space="preserve">2</w:t>
            </w:r>
          </w:p>
        </w:tc>
        <w:tc>
          <w:tcPr>
            <w:tcW w:type="dxa" w:w="1285"/>
          </w:tcPr>
          <w:p>
            <w:r>
              <w:t xml:space="preserve">1,360.00</w:t>
            </w:r>
          </w:p>
        </w:tc>
      </w:tr>
      <w:tr>
        <w:tc>
          <w:tcPr>
            <w:tcW w:type="dxa" w:w="1285"/>
          </w:tcPr>
          <w:p>
            <w:r>
              <w:t xml:space="preserve">Against our Directors</w:t>
            </w:r>
          </w:p>
        </w:tc>
        <w:tc>
          <w:tcPr>
            <w:tcW w:type="dxa" w:w="1285"/>
          </w:tcPr>
          <w:p>
            <w:r>
              <w:t xml:space="preserve">1</w:t>
            </w:r>
          </w:p>
        </w:tc>
        <w:tc>
          <w:tcPr>
            <w:tcW w:type="dxa" w:w="1285"/>
          </w:tcPr>
          <w:p>
            <w:r>
              <w:t xml:space="preserve">1</w:t>
            </w:r>
          </w:p>
        </w:tc>
        <w:tc>
          <w:tcPr>
            <w:tcW w:type="dxa" w:w="1285"/>
          </w:tcPr>
          <w:p>
            <w:r>
              <w:t xml:space="preserve">0</w:t>
            </w:r>
          </w:p>
        </w:tc>
        <w:tc>
          <w:tcPr>
            <w:tcW w:type="dxa" w:w="1285"/>
          </w:tcPr>
          <w:p>
            <w:r>
              <w:t xml:space="preserve">N.A.</w:t>
            </w:r>
          </w:p>
        </w:tc>
        <w:tc>
          <w:tcPr>
            <w:tcW w:type="dxa" w:w="1285"/>
          </w:tcPr>
          <w:p>
            <w:r>
              <w:t xml:space="preserve">0</w:t>
            </w:r>
          </w:p>
        </w:tc>
        <w:tc>
          <w:tcPr>
            <w:tcW w:type="dxa" w:w="1285"/>
          </w:tcPr>
          <w:p>
            <w:r>
              <w:t xml:space="preserve">0.73</w:t>
            </w:r>
          </w:p>
        </w:tc>
      </w:tr>
      <w:tr>
        <w:tc>
          <w:tcPr>
            <w:tcW w:type="dxa" w:w="1285"/>
          </w:tcPr>
          <w:p>
            <w:r>
              <w:t xml:space="preserve">Promoters (including the Executive Directors who are also our Promoters)</w:t>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By our Promoters</w:t>
            </w:r>
          </w:p>
        </w:tc>
        <w:tc>
          <w:tcPr>
            <w:tcW w:type="dxa" w:w="1285"/>
          </w:tcPr>
          <w:p>
            <w:r>
              <w:t xml:space="preserve">1</w:t>
            </w:r>
          </w:p>
        </w:tc>
        <w:tc>
          <w:tcPr>
            <w:tcW w:type="dxa" w:w="1285"/>
          </w:tcPr>
          <w:p>
            <w:r>
              <w:t xml:space="preserve">0</w:t>
            </w:r>
          </w:p>
        </w:tc>
        <w:tc>
          <w:tcPr>
            <w:tcW w:type="dxa" w:w="1285"/>
          </w:tcPr>
          <w:p>
            <w:r>
              <w:t xml:space="preserve">N.A.</w:t>
            </w:r>
          </w:p>
        </w:tc>
        <w:tc>
          <w:tcPr>
            <w:tcW w:type="dxa" w:w="1285"/>
          </w:tcPr>
          <w:p>
            <w:r>
              <w:t xml:space="preserve">N.A.</w:t>
            </w:r>
          </w:p>
        </w:tc>
        <w:tc>
          <w:tcPr>
            <w:tcW w:type="dxa" w:w="1285"/>
          </w:tcPr>
          <w:p>
            <w:r>
              <w:t xml:space="preserve">1</w:t>
            </w:r>
          </w:p>
        </w:tc>
        <w:tc>
          <w:tcPr>
            <w:tcW w:type="dxa" w:w="1285"/>
          </w:tcPr>
          <w:p>
            <w:r>
              <w:t xml:space="preserve">50.00</w:t>
            </w:r>
          </w:p>
        </w:tc>
      </w:tr>
      <w:tr>
        <w:tc>
          <w:tcPr>
            <w:tcW w:type="dxa" w:w="1285"/>
          </w:tcPr>
          <w:p>
            <w:r>
              <w:t xml:space="preserve">Against our Promoters</w:t>
            </w:r>
          </w:p>
        </w:tc>
        <w:tc>
          <w:tcPr>
            <w:tcW w:type="dxa" w:w="1285"/>
          </w:tcPr>
          <w:p>
            <w:r>
              <w:t xml:space="preserve">0</w:t>
            </w:r>
          </w:p>
        </w:tc>
        <w:tc>
          <w:tcPr>
            <w:tcW w:type="dxa" w:w="1285"/>
          </w:tcPr>
          <w:p>
            <w:r>
              <w:t xml:space="preserve">2</w:t>
            </w:r>
          </w:p>
        </w:tc>
        <w:tc>
          <w:tcPr>
            <w:tcW w:type="dxa" w:w="1285"/>
          </w:tcPr>
          <w:p>
            <w:r>
              <w:t xml:space="preserve">0</w:t>
            </w:r>
          </w:p>
        </w:tc>
        <w:tc>
          <w:tcPr>
            <w:tcW w:type="dxa" w:w="1285"/>
          </w:tcPr>
          <w:p>
            <w:r>
              <w:t xml:space="preserve">0</w:t>
            </w:r>
          </w:p>
        </w:tc>
        <w:tc>
          <w:tcPr>
            <w:tcW w:type="dxa" w:w="1285"/>
          </w:tcPr>
          <w:p>
            <w:r>
              <w:t xml:space="preserve">0</w:t>
            </w:r>
          </w:p>
        </w:tc>
        <w:tc>
          <w:tcPr>
            <w:tcW w:type="dxa" w:w="1285"/>
          </w:tcPr>
          <w:p>
            <w:r>
              <w:t xml:space="preserve">2.78</w:t>
            </w:r>
          </w:p>
        </w:tc>
      </w:tr>
      <w:tr>
        <w:tc>
          <w:tcPr>
            <w:tcW w:type="dxa" w:w="1285"/>
          </w:tcPr>
          <w:p>
            <w:r>
              <w:t xml:space="preserve">Key Managerial Personnel (“KMPs”) (excluding our Executive Directors) (1)</w:t>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By our KMPs</w:t>
            </w:r>
          </w:p>
        </w:tc>
        <w:tc>
          <w:tcPr>
            <w:tcW w:type="dxa" w:w="1285"/>
          </w:tcPr>
          <w:p>
            <w:r>
              <w:t xml:space="preserve">0</w:t>
            </w:r>
          </w:p>
        </w:tc>
        <w:tc>
          <w:tcPr>
            <w:tcW w:type="dxa" w:w="1285"/>
          </w:tcPr>
          <w:p>
            <w:r>
              <w:t xml:space="preserve">N.A.</w:t>
            </w:r>
          </w:p>
        </w:tc>
        <w:tc>
          <w:tcPr>
            <w:tcW w:type="dxa" w:w="1285"/>
          </w:tcPr>
          <w:p>
            <w:r>
              <w:t xml:space="preserve">N.A.</w:t>
            </w:r>
          </w:p>
        </w:tc>
        <w:tc>
          <w:tcPr>
            <w:tcW w:type="dxa" w:w="1285"/>
          </w:tcPr>
          <w:p>
            <w:r>
              <w:t xml:space="preserve">N.A.</w:t>
            </w:r>
          </w:p>
        </w:tc>
        <w:tc>
          <w:tcPr>
            <w:tcW w:type="dxa" w:w="1285"/>
          </w:tcPr>
          <w:p>
            <w:r>
              <w:t xml:space="preserve">N.A.</w:t>
            </w:r>
          </w:p>
        </w:tc>
        <w:tc>
          <w:tcPr>
            <w:tcW w:type="dxa" w:w="1285"/>
          </w:tcPr>
          <w:p>
            <w:r>
              <w:t xml:space="preserve">0.00</w:t>
            </w:r>
          </w:p>
        </w:tc>
      </w:tr>
      <w:tr>
        <w:tc>
          <w:tcPr>
            <w:tcW w:type="dxa" w:w="1285"/>
          </w:tcPr>
          <w:p>
            <w:r>
              <w:t xml:space="preserve">Against our KMPs</w:t>
            </w:r>
          </w:p>
        </w:tc>
        <w:tc>
          <w:tcPr>
            <w:tcW w:type="dxa" w:w="1285"/>
          </w:tcPr>
          <w:p>
            <w:r>
              <w:t xml:space="preserve">0</w:t>
            </w:r>
          </w:p>
        </w:tc>
        <w:tc>
          <w:tcPr>
            <w:tcW w:type="dxa" w:w="1285"/>
          </w:tcPr>
          <w:p>
            <w:r>
              <w:t xml:space="preserve">N.A.</w:t>
            </w:r>
          </w:p>
        </w:tc>
        <w:tc>
          <w:tcPr>
            <w:tcW w:type="dxa" w:w="1285"/>
          </w:tcPr>
          <w:p>
            <w:r>
              <w:t xml:space="preserve">0</w:t>
            </w:r>
          </w:p>
        </w:tc>
        <w:tc>
          <w:tcPr>
            <w:tcW w:type="dxa" w:w="1285"/>
          </w:tcPr>
          <w:p>
            <w:r>
              <w:t xml:space="preserve">N.A.</w:t>
            </w:r>
          </w:p>
        </w:tc>
        <w:tc>
          <w:tcPr>
            <w:tcW w:type="dxa" w:w="1285"/>
          </w:tcPr>
          <w:p>
            <w:r>
              <w:t xml:space="preserve">N.A.</w:t>
            </w:r>
          </w:p>
        </w:tc>
        <w:tc>
          <w:tcPr>
            <w:tcW w:type="dxa" w:w="1285"/>
          </w:tcPr>
          <w:p>
            <w:r>
              <w:t xml:space="preserve">0.00</w:t>
            </w:r>
          </w:p>
        </w:tc>
      </w:tr>
      <w:tr>
        <w:tc>
          <w:tcPr>
            <w:tcW w:type="dxa" w:w="1285"/>
          </w:tcPr>
          <w:p>
            <w:r>
              <w:t xml:space="preserve">Senior Management (“SM”) (excluding our KMPs)(2)</w:t>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c>
          <w:tcPr>
            <w:tcW w:type="dxa" w:w="1285"/>
          </w:tcPr>
          <w:p>
            <w:r>
              <w:t xml:space="preserve"/>
            </w:r>
          </w:p>
        </w:tc>
      </w:tr>
      <w:tr>
        <w:tc>
          <w:tcPr>
            <w:tcW w:type="dxa" w:w="1285"/>
          </w:tcPr>
          <w:p>
            <w:r>
              <w:t xml:space="preserve">By our SMs</w:t>
            </w:r>
          </w:p>
        </w:tc>
        <w:tc>
          <w:tcPr>
            <w:tcW w:type="dxa" w:w="1285"/>
          </w:tcPr>
          <w:p>
            <w:r>
              <w:t xml:space="preserve">0</w:t>
            </w:r>
          </w:p>
        </w:tc>
        <w:tc>
          <w:tcPr>
            <w:tcW w:type="dxa" w:w="1285"/>
          </w:tcPr>
          <w:p>
            <w:r>
              <w:t xml:space="preserve">N.A.</w:t>
            </w:r>
          </w:p>
        </w:tc>
        <w:tc>
          <w:tcPr>
            <w:tcW w:type="dxa" w:w="1285"/>
          </w:tcPr>
          <w:p>
            <w:r>
              <w:t xml:space="preserve">N.A.</w:t>
            </w:r>
          </w:p>
        </w:tc>
        <w:tc>
          <w:tcPr>
            <w:tcW w:type="dxa" w:w="1285"/>
          </w:tcPr>
          <w:p>
            <w:r>
              <w:t xml:space="preserve">N.A.</w:t>
            </w:r>
          </w:p>
        </w:tc>
        <w:tc>
          <w:tcPr>
            <w:tcW w:type="dxa" w:w="1285"/>
          </w:tcPr>
          <w:p>
            <w:r>
              <w:t xml:space="preserve">N.A.</w:t>
            </w:r>
          </w:p>
        </w:tc>
        <w:tc>
          <w:tcPr>
            <w:tcW w:type="dxa" w:w="1285"/>
          </w:tcPr>
          <w:p>
            <w:r>
              <w:t xml:space="preserve">0.00</w:t>
            </w:r>
          </w:p>
        </w:tc>
      </w:tr>
      <w:tr>
        <w:tc>
          <w:tcPr>
            <w:tcW w:type="dxa" w:w="1285"/>
          </w:tcPr>
          <w:p>
            <w:r>
              <w:t xml:space="preserve">Against our SMs</w:t>
            </w:r>
          </w:p>
        </w:tc>
        <w:tc>
          <w:tcPr>
            <w:tcW w:type="dxa" w:w="1285"/>
          </w:tcPr>
          <w:p>
            <w:r>
              <w:t xml:space="preserve">0</w:t>
            </w:r>
          </w:p>
        </w:tc>
        <w:tc>
          <w:tcPr>
            <w:tcW w:type="dxa" w:w="1285"/>
          </w:tcPr>
          <w:p>
            <w:r>
              <w:t xml:space="preserve">N.A.</w:t>
            </w:r>
          </w:p>
        </w:tc>
        <w:tc>
          <w:tcPr>
            <w:tcW w:type="dxa" w:w="1285"/>
          </w:tcPr>
          <w:p>
            <w:r>
              <w:t xml:space="preserve">0</w:t>
            </w:r>
          </w:p>
        </w:tc>
        <w:tc>
          <w:tcPr>
            <w:tcW w:type="dxa" w:w="1285"/>
          </w:tcPr>
          <w:p>
            <w:r>
              <w:t xml:space="preserve">N.A.</w:t>
            </w:r>
          </w:p>
        </w:tc>
        <w:tc>
          <w:tcPr>
            <w:tcW w:type="dxa" w:w="1285"/>
          </w:tcPr>
          <w:p>
            <w:r>
              <w:t xml:space="preserve">N.A.</w:t>
            </w:r>
          </w:p>
        </w:tc>
        <w:tc>
          <w:tcPr>
            <w:tcW w:type="dxa" w:w="1285"/>
          </w:tcPr>
          <w:p>
            <w:r>
              <w:t xml:space="preserve">0.00</w:t>
            </w:r>
          </w:p>
        </w:tc>
      </w:tr>
    </w:tbl>
    <w:p/>
    <w:p>
      <w:r>
        <w:t xml:space="preserve">*   To the extent quantifiable.</w:t>
      </w:r>
    </w:p>
    <w:p>
      <w:r>
        <w:t xml:space="preserve"># Determined in accordance with the Materiality Policy. Notes:</w:t>
      </w:r>
    </w:p>
    <w:p>
      <w:pPr>
        <w:pStyle w:val="ListParagraph"/>
        <w:numPr>
          <w:ilvl w:val="0"/>
          <w:numId w:val="2"/>
        </w:numPr>
      </w:pPr>
      <w:r>
        <w:t xml:space="preserve">Certain of our KMPs including, Kushal Subbayya Hegde, Rajesh Kushal Hegde, Rohit Kushal Hegde and Rakhi Girija Shetty are also our Executive Directors. Hence, litigation against our Executive Directors have not been included under the heading of KMPs to avoid repetition.</w:t>
      </w:r>
    </w:p>
    <w:p>
      <w:pPr>
        <w:pStyle w:val="ListParagraph"/>
        <w:numPr>
          <w:ilvl w:val="0"/>
          <w:numId w:val="2"/>
        </w:numPr>
      </w:pPr>
      <w:r>
        <w:t xml:space="preserve">Certain of our SMs including, Sandesh Bhagwat, CEO, Amod Joshi, CFO, Sarthak Malvadkar, CS and Compliance Officer, and Ganesh Prasad, Technical Director, are also our KMPs. Hence, litigation against our KMPs have not been included under the heading of SMs to avoid repetition.</w:t>
      </w:r>
    </w:p>
    <w:p>
      <w:r>
        <w:t xml:space="preserve">Further, as on the date of this Red Herring Prospectus, there are no pending litigation proceedings involving any of our Group Companies which will have a material impact on our Company.</w:t>
      </w:r>
    </w:p>
    <w:p>
      <w:r>
        <w:t xml:space="preserve">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r>
        <w:t xml:space="preserve">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p>
    <w:p>
      <w:pPr>
        <w:pStyle w:val="Heading4"/>
      </w:pPr>
      <w:r>
        <w:t xml:space="preserve">Under-utilization of our manufacturing capacities and an inability to effectively utilize our manufacturing capacities could have an adverse effect on our business, future prospects and future financial performance.</w:t>
      </w:r>
    </w:p>
    <w:p>
      <w:r>
        <w:t xml:space="preserve">Information relating to the installed capacity and capacity utilization of our manufacturing facilities included in this Red Herring Prospectus are based on various assumptions and estimates of our management that have been taken into account by the Independent Chartered Engineer, in the calculation of the installed capacity and capacity utilization of our manufacturing facilities.</w:t>
      </w:r>
    </w:p>
    <w:p>
      <w:r>
        <w:t xml:space="preserve">The table below sets forth the installed capacity and capacity utilization product category wise across our manufacturing facilities during the three-month period ended June 30, 2025, and the Fiscals 2025, 2024 and 2023, respectively:</w:t>
      </w:r>
    </w:p>
    <w:p>
      <w:r>
        <w:t xml:space="preserve">(The remainder of the page is intentionally left blank)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tcPr>
          <w:p>
            <w:r>
              <w:t xml:space="preserve">Sr. No.</w:t>
            </w:r>
          </w:p>
        </w:tc>
        <w:tc>
          <w:tcPr>
            <w:tcW w:type="dxa" w:w="1125"/>
          </w:tcPr>
          <w:p>
            <w:r>
              <w:t xml:space="preserve">Manufacturing Unit/ Product</w:t>
            </w:r>
          </w:p>
        </w:tc>
        <w:tc>
          <w:tcPr>
            <w:tcW w:type="dxa" w:w="1125"/>
          </w:tcPr>
          <w:p>
            <w:r>
              <w:t xml:space="preserve">Three-month period ended June 30, 2025 *</w:t>
            </w:r>
          </w:p>
        </w:tc>
        <w:tc>
          <w:tcPr>
            <w:tcW w:type="dxa" w:w="1125"/>
          </w:tcPr>
          <w:p>
            <w:r>
              <w:t xml:space="preserve">Fiscal 2025</w:t>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r>
      <w:tr>
        <w:tc>
          <w:tcPr>
            <w:tcW w:type="dxa" w:w="1125"/>
          </w:tcPr>
          <w:p>
            <w:r>
              <w:t xml:space="preserve">Installed capacity in MT</w:t>
            </w:r>
          </w:p>
        </w:tc>
        <w:tc>
          <w:tcPr>
            <w:tcW w:type="dxa" w:w="1125"/>
          </w:tcPr>
          <w:p>
            <w:r>
              <w:t xml:space="preserve">Actual production in MT</w:t>
            </w:r>
          </w:p>
        </w:tc>
        <w:tc>
          <w:tcPr>
            <w:tcW w:type="dxa" w:w="1125"/>
          </w:tcPr>
          <w:p>
            <w:r>
              <w:t xml:space="preserve">Capacity utilization % ^</w:t>
            </w:r>
          </w:p>
        </w:tc>
        <w:tc>
          <w:tcPr>
            <w:tcW w:type="dxa" w:w="1125"/>
          </w:tcPr>
          <w:p>
            <w:r>
              <w:t xml:space="preserve">Installed capacity in MT</w:t>
            </w:r>
          </w:p>
        </w:tc>
        <w:tc>
          <w:tcPr>
            <w:tcW w:type="dxa" w:w="1125"/>
          </w:tcPr>
          <w:p>
            <w:r>
              <w:t xml:space="preserve">Actual production in MT</w:t>
            </w:r>
          </w:p>
        </w:tc>
        <w:tc>
          <w:tcPr>
            <w:tcW w:type="dxa" w:w="1125"/>
          </w:tcPr>
          <w:p>
            <w:r>
              <w:t xml:space="preserve">Capacity utilization %</w:t>
            </w:r>
          </w:p>
        </w:tc>
        <w:tc>
          <w:tcPr>
            <w:tcW w:type="dxa" w:w="1125"/>
          </w:tcPr>
          <w:p>
            <w:r>
              <w:t xml:space="preserve"/>
            </w:r>
          </w:p>
        </w:tc>
        <w:tc>
          <w:tcPr>
            <w:tcW w:type="dxa" w:w="1125"/>
          </w:tcPr>
          <w:p>
            <w:r>
              <w:t xml:space="preserve"/>
            </w:r>
          </w:p>
        </w:tc>
      </w:tr>
      <w:tr>
        <w:tc>
          <w:tcPr>
            <w:tcW w:type="dxa" w:w="1125"/>
          </w:tcPr>
          <w:p>
            <w:r>
              <w:t xml:space="preserve">1</w:t>
            </w:r>
          </w:p>
        </w:tc>
        <w:tc>
          <w:tcPr>
            <w:tcW w:type="dxa" w:w="1125"/>
          </w:tcPr>
          <w:p>
            <w:r>
              <w:t xml:space="preserve">Taloja Unit No 1 (Taloja)</w:t>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r>
      <w:tr>
        <w:tc>
          <w:tcPr>
            <w:tcW w:type="dxa" w:w="1125"/>
          </w:tcPr>
          <w:p>
            <w:r>
              <w:t xml:space="preserve">a)</w:t>
            </w:r>
          </w:p>
        </w:tc>
        <w:tc>
          <w:tcPr>
            <w:tcW w:type="dxa" w:w="1125"/>
          </w:tcPr>
          <w:p>
            <w:r>
              <w:t xml:space="preserve">Specialised Magnet Winding Wire</w:t>
            </w:r>
          </w:p>
        </w:tc>
        <w:tc>
          <w:tcPr>
            <w:tcW w:type="dxa" w:w="1125"/>
          </w:tcPr>
          <w:p>
            <w:r>
              <w:t xml:space="preserve">4,241</w:t>
            </w:r>
          </w:p>
        </w:tc>
        <w:tc>
          <w:tcPr>
            <w:tcW w:type="dxa" w:w="1125"/>
          </w:tcPr>
          <w:p>
            <w:r>
              <w:t xml:space="preserve">898</w:t>
            </w:r>
          </w:p>
        </w:tc>
        <w:tc>
          <w:tcPr>
            <w:tcW w:type="dxa" w:w="1125"/>
          </w:tcPr>
          <w:p>
            <w:r>
              <w:t xml:space="preserve">84.70%</w:t>
            </w:r>
          </w:p>
        </w:tc>
        <w:tc>
          <w:tcPr>
            <w:tcW w:type="dxa" w:w="1125"/>
          </w:tcPr>
          <w:p>
            <w:r>
              <w:t xml:space="preserve">4,241</w:t>
            </w:r>
          </w:p>
        </w:tc>
        <w:tc>
          <w:tcPr>
            <w:tcW w:type="dxa" w:w="1125"/>
          </w:tcPr>
          <w:p>
            <w:r>
              <w:t xml:space="preserve">3,454</w:t>
            </w:r>
          </w:p>
        </w:tc>
        <w:tc>
          <w:tcPr>
            <w:tcW w:type="dxa" w:w="1125"/>
          </w:tcPr>
          <w:p>
            <w:r>
              <w:t xml:space="preserve">81.44%</w:t>
            </w:r>
          </w:p>
        </w:tc>
      </w:tr>
      <w:tr>
        <w:tc>
          <w:tcPr>
            <w:tcW w:type="dxa" w:w="1125"/>
          </w:tcPr>
          <w:p>
            <w:r>
              <w:t xml:space="preserve"/>
            </w:r>
          </w:p>
        </w:tc>
        <w:tc>
          <w:tcPr>
            <w:tcW w:type="dxa" w:w="1125"/>
          </w:tcPr>
          <w:p>
            <w:r>
              <w:t xml:space="preserve">Total Taloja Unit No 1</w:t>
            </w:r>
          </w:p>
        </w:tc>
        <w:tc>
          <w:tcPr>
            <w:tcW w:type="dxa" w:w="1125"/>
          </w:tcPr>
          <w:p>
            <w:r>
              <w:t xml:space="preserve">4,241</w:t>
            </w:r>
          </w:p>
        </w:tc>
        <w:tc>
          <w:tcPr>
            <w:tcW w:type="dxa" w:w="1125"/>
          </w:tcPr>
          <w:p>
            <w:r>
              <w:t xml:space="preserve">898</w:t>
            </w:r>
          </w:p>
        </w:tc>
        <w:tc>
          <w:tcPr>
            <w:tcW w:type="dxa" w:w="1125"/>
          </w:tcPr>
          <w:p>
            <w:r>
              <w:t xml:space="preserve">84.70%</w:t>
            </w:r>
          </w:p>
        </w:tc>
        <w:tc>
          <w:tcPr>
            <w:tcW w:type="dxa" w:w="1125"/>
          </w:tcPr>
          <w:p>
            <w:r>
              <w:t xml:space="preserve">4,241</w:t>
            </w:r>
          </w:p>
        </w:tc>
        <w:tc>
          <w:tcPr>
            <w:tcW w:type="dxa" w:w="1125"/>
          </w:tcPr>
          <w:p>
            <w:r>
              <w:t xml:space="preserve">3,454</w:t>
            </w:r>
          </w:p>
        </w:tc>
        <w:tc>
          <w:tcPr>
            <w:tcW w:type="dxa" w:w="1125"/>
          </w:tcPr>
          <w:p>
            <w:r>
              <w:t xml:space="preserve">81.44%</w:t>
            </w:r>
          </w:p>
        </w:tc>
      </w:tr>
      <w:tr>
        <w:tc>
          <w:tcPr>
            <w:tcW w:type="dxa" w:w="1125"/>
          </w:tcPr>
          <w:p>
            <w:r>
              <w:t xml:space="preserve">2</w:t>
            </w:r>
          </w:p>
        </w:tc>
        <w:tc>
          <w:tcPr>
            <w:tcW w:type="dxa" w:w="1125"/>
          </w:tcPr>
          <w:p>
            <w:r>
              <w:t xml:space="preserve">Chakan Unit No. 2 (Birdewadi)</w:t>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r>
      <w:tr>
        <w:tc>
          <w:tcPr>
            <w:tcW w:type="dxa" w:w="1125"/>
          </w:tcPr>
          <w:p>
            <w:r>
              <w:t xml:space="preserve">a)</w:t>
            </w:r>
          </w:p>
        </w:tc>
        <w:tc>
          <w:tcPr>
            <w:tcW w:type="dxa" w:w="1125"/>
          </w:tcPr>
          <w:p>
            <w:r>
              <w:t xml:space="preserve">Specialised Magnet Winding Wire</w:t>
            </w:r>
          </w:p>
        </w:tc>
        <w:tc>
          <w:tcPr>
            <w:tcW w:type="dxa" w:w="1125"/>
          </w:tcPr>
          <w:p>
            <w:r>
              <w:t xml:space="preserve">14,626</w:t>
            </w:r>
          </w:p>
        </w:tc>
        <w:tc>
          <w:tcPr>
            <w:tcW w:type="dxa" w:w="1125"/>
          </w:tcPr>
          <w:p>
            <w:r>
              <w:t xml:space="preserve">3,564</w:t>
            </w:r>
          </w:p>
        </w:tc>
        <w:tc>
          <w:tcPr>
            <w:tcW w:type="dxa" w:w="1125"/>
          </w:tcPr>
          <w:p>
            <w:r>
              <w:t xml:space="preserve">97.47%</w:t>
            </w:r>
          </w:p>
        </w:tc>
        <w:tc>
          <w:tcPr>
            <w:tcW w:type="dxa" w:w="1125"/>
          </w:tcPr>
          <w:p>
            <w:r>
              <w:t xml:space="preserve">14,626</w:t>
            </w:r>
          </w:p>
        </w:tc>
        <w:tc>
          <w:tcPr>
            <w:tcW w:type="dxa" w:w="1125"/>
          </w:tcPr>
          <w:p>
            <w:r>
              <w:t xml:space="preserve">14,056</w:t>
            </w:r>
          </w:p>
        </w:tc>
        <w:tc>
          <w:tcPr>
            <w:tcW w:type="dxa" w:w="1125"/>
          </w:tcPr>
          <w:p>
            <w:r>
              <w:t xml:space="preserve">96.10%</w:t>
            </w:r>
          </w:p>
        </w:tc>
      </w:tr>
      <w:tr>
        <w:tc>
          <w:tcPr>
            <w:tcW w:type="dxa" w:w="1125"/>
          </w:tcPr>
          <w:p>
            <w:r>
              <w:t xml:space="preserve">b)</w:t>
            </w:r>
          </w:p>
        </w:tc>
        <w:tc>
          <w:tcPr>
            <w:tcW w:type="dxa" w:w="1125"/>
          </w:tcPr>
          <w:p>
            <w:r>
              <w:t xml:space="preserve">Standard Magnet Winding Wire</w:t>
            </w:r>
          </w:p>
        </w:tc>
        <w:tc>
          <w:tcPr>
            <w:tcW w:type="dxa" w:w="1125"/>
          </w:tcPr>
          <w:p>
            <w:r>
              <w:t xml:space="preserve">2,694</w:t>
            </w:r>
          </w:p>
        </w:tc>
        <w:tc>
          <w:tcPr>
            <w:tcW w:type="dxa" w:w="1125"/>
          </w:tcPr>
          <w:p>
            <w:r>
              <w:t xml:space="preserve">237</w:t>
            </w:r>
          </w:p>
        </w:tc>
        <w:tc>
          <w:tcPr>
            <w:tcW w:type="dxa" w:w="1125"/>
          </w:tcPr>
          <w:p>
            <w:r>
              <w:t xml:space="preserve">35.19%</w:t>
            </w:r>
          </w:p>
        </w:tc>
        <w:tc>
          <w:tcPr>
            <w:tcW w:type="dxa" w:w="1125"/>
          </w:tcPr>
          <w:p>
            <w:r>
              <w:t xml:space="preserve">2,694</w:t>
            </w:r>
          </w:p>
        </w:tc>
        <w:tc>
          <w:tcPr>
            <w:tcW w:type="dxa" w:w="1125"/>
          </w:tcPr>
          <w:p>
            <w:r>
              <w:t xml:space="preserve">580</w:t>
            </w:r>
          </w:p>
        </w:tc>
        <w:tc>
          <w:tcPr>
            <w:tcW w:type="dxa" w:w="1125"/>
          </w:tcPr>
          <w:p>
            <w:r>
              <w:t xml:space="preserve">21.53%</w:t>
            </w:r>
          </w:p>
        </w:tc>
      </w:tr>
      <w:tr>
        <w:tc>
          <w:tcPr>
            <w:tcW w:type="dxa" w:w="1125"/>
          </w:tcPr>
          <w:p>
            <w:r>
              <w:t xml:space="preserve"/>
            </w:r>
          </w:p>
        </w:tc>
        <w:tc>
          <w:tcPr>
            <w:tcW w:type="dxa" w:w="1125"/>
          </w:tcPr>
          <w:p>
            <w:r>
              <w:t xml:space="preserve">Total Chakan Unit No. 2</w:t>
            </w:r>
          </w:p>
        </w:tc>
        <w:tc>
          <w:tcPr>
            <w:tcW w:type="dxa" w:w="1125"/>
          </w:tcPr>
          <w:p>
            <w:r>
              <w:t xml:space="preserve">17,320</w:t>
            </w:r>
          </w:p>
        </w:tc>
        <w:tc>
          <w:tcPr>
            <w:tcW w:type="dxa" w:w="1125"/>
          </w:tcPr>
          <w:p>
            <w:r>
              <w:t xml:space="preserve">3,801</w:t>
            </w:r>
          </w:p>
        </w:tc>
        <w:tc>
          <w:tcPr>
            <w:tcW w:type="dxa" w:w="1125"/>
          </w:tcPr>
          <w:p>
            <w:r>
              <w:t xml:space="preserve">87.78%</w:t>
            </w:r>
          </w:p>
        </w:tc>
        <w:tc>
          <w:tcPr>
            <w:tcW w:type="dxa" w:w="1125"/>
          </w:tcPr>
          <w:p>
            <w:r>
              <w:t xml:space="preserve">17,320</w:t>
            </w:r>
          </w:p>
        </w:tc>
        <w:tc>
          <w:tcPr>
            <w:tcW w:type="dxa" w:w="1125"/>
          </w:tcPr>
          <w:p>
            <w:r>
              <w:t xml:space="preserve">14,636</w:t>
            </w:r>
          </w:p>
        </w:tc>
        <w:tc>
          <w:tcPr>
            <w:tcW w:type="dxa" w:w="1125"/>
          </w:tcPr>
          <w:p>
            <w:r>
              <w:t xml:space="preserve">84.50%</w:t>
            </w:r>
          </w:p>
        </w:tc>
      </w:tr>
      <w:tr>
        <w:tc>
          <w:tcPr>
            <w:tcW w:type="dxa" w:w="1125"/>
          </w:tcPr>
          <w:p>
            <w:r>
              <w:t xml:space="preserve">3</w:t>
            </w:r>
          </w:p>
        </w:tc>
        <w:tc>
          <w:tcPr>
            <w:tcW w:type="dxa" w:w="1125"/>
          </w:tcPr>
          <w:p>
            <w:r>
              <w:t xml:space="preserve">Chakan Unit No. 3 (Khalumbre)</w:t>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r>
      <w:tr>
        <w:tc>
          <w:tcPr>
            <w:tcW w:type="dxa" w:w="1125"/>
          </w:tcPr>
          <w:p>
            <w:r>
              <w:t xml:space="preserve">a)</w:t>
            </w:r>
          </w:p>
        </w:tc>
        <w:tc>
          <w:tcPr>
            <w:tcW w:type="dxa" w:w="1125"/>
          </w:tcPr>
          <w:p>
            <w:r>
              <w:t xml:space="preserve">Standard Magnet Winding Wire</w:t>
            </w:r>
          </w:p>
        </w:tc>
        <w:tc>
          <w:tcPr>
            <w:tcW w:type="dxa" w:w="1125"/>
          </w:tcPr>
          <w:p>
            <w:r>
              <w:t xml:space="preserve">7,484</w:t>
            </w:r>
          </w:p>
        </w:tc>
        <w:tc>
          <w:tcPr>
            <w:tcW w:type="dxa" w:w="1125"/>
          </w:tcPr>
          <w:p>
            <w:r>
              <w:t xml:space="preserve">1,535</w:t>
            </w:r>
          </w:p>
        </w:tc>
        <w:tc>
          <w:tcPr>
            <w:tcW w:type="dxa" w:w="1125"/>
          </w:tcPr>
          <w:p>
            <w:r>
              <w:t xml:space="preserve">82.04%</w:t>
            </w:r>
          </w:p>
        </w:tc>
        <w:tc>
          <w:tcPr>
            <w:tcW w:type="dxa" w:w="1125"/>
          </w:tcPr>
          <w:p>
            <w:r>
              <w:t xml:space="preserve">82.04%</w:t>
            </w:r>
          </w:p>
        </w:tc>
        <w:tc>
          <w:tcPr>
            <w:tcW w:type="dxa" w:w="1125"/>
          </w:tcPr>
          <w:p>
            <w:r>
              <w:t xml:space="preserve">7,484</w:t>
            </w:r>
          </w:p>
        </w:tc>
        <w:tc>
          <w:tcPr>
            <w:tcW w:type="dxa" w:w="1125"/>
          </w:tcPr>
          <w:p>
            <w:r>
              <w:t xml:space="preserve">5,334</w:t>
            </w:r>
          </w:p>
        </w:tc>
      </w:tr>
      <w:tr>
        <w:tc>
          <w:tcPr>
            <w:tcW w:type="dxa" w:w="1125"/>
          </w:tcPr>
          <w:p>
            <w:r>
              <w:t xml:space="preserve"/>
            </w:r>
          </w:p>
        </w:tc>
        <w:tc>
          <w:tcPr>
            <w:tcW w:type="dxa" w:w="1125"/>
          </w:tcPr>
          <w:p>
            <w:r>
              <w:t xml:space="preserve">Total Chakan Unit No. 3</w:t>
            </w:r>
          </w:p>
        </w:tc>
        <w:tc>
          <w:tcPr>
            <w:tcW w:type="dxa" w:w="1125"/>
          </w:tcPr>
          <w:p>
            <w:r>
              <w:t xml:space="preserve">7,484</w:t>
            </w:r>
          </w:p>
        </w:tc>
        <w:tc>
          <w:tcPr>
            <w:tcW w:type="dxa" w:w="1125"/>
          </w:tcPr>
          <w:p>
            <w:r>
              <w:t xml:space="preserve">1,535</w:t>
            </w:r>
          </w:p>
        </w:tc>
        <w:tc>
          <w:tcPr>
            <w:tcW w:type="dxa" w:w="1125"/>
          </w:tcPr>
          <w:p>
            <w:r>
              <w:t xml:space="preserve">82.04%</w:t>
            </w:r>
          </w:p>
        </w:tc>
        <w:tc>
          <w:tcPr>
            <w:tcW w:type="dxa" w:w="1125"/>
          </w:tcPr>
          <w:p>
            <w:r>
              <w:t xml:space="preserve">82.04%</w:t>
            </w:r>
          </w:p>
        </w:tc>
        <w:tc>
          <w:tcPr>
            <w:tcW w:type="dxa" w:w="1125"/>
          </w:tcPr>
          <w:p>
            <w:r>
              <w:t xml:space="preserve">7,484</w:t>
            </w:r>
          </w:p>
        </w:tc>
        <w:tc>
          <w:tcPr>
            <w:tcW w:type="dxa" w:w="1125"/>
          </w:tcPr>
          <w:p>
            <w:r>
              <w:t xml:space="preserve">5,334</w:t>
            </w:r>
          </w:p>
        </w:tc>
      </w:tr>
      <w:tr>
        <w:tc>
          <w:tcPr>
            <w:tcW w:type="dxa" w:w="1125"/>
          </w:tcPr>
          <w:p>
            <w:r>
              <w:t xml:space="preserve"/>
            </w:r>
          </w:p>
        </w:tc>
        <w:tc>
          <w:tcPr>
            <w:tcW w:type="dxa" w:w="1125"/>
          </w:tcPr>
          <w:p>
            <w:r>
              <w:t xml:space="preserve">Total</w:t>
            </w:r>
          </w:p>
        </w:tc>
        <w:tc>
          <w:tcPr>
            <w:tcW w:type="dxa" w:w="1125"/>
          </w:tcPr>
          <w:p>
            <w:r>
              <w:t xml:space="preserve">29,045</w:t>
            </w:r>
          </w:p>
        </w:tc>
        <w:tc>
          <w:tcPr>
            <w:tcW w:type="dxa" w:w="1125"/>
          </w:tcPr>
          <w:p>
            <w:r>
              <w:t xml:space="preserve">6,234</w:t>
            </w:r>
          </w:p>
        </w:tc>
        <w:tc>
          <w:tcPr>
            <w:tcW w:type="dxa" w:w="1125"/>
          </w:tcPr>
          <w:p>
            <w:r>
              <w:t xml:space="preserve">85.85%</w:t>
            </w:r>
          </w:p>
        </w:tc>
        <w:tc>
          <w:tcPr>
            <w:tcW w:type="dxa" w:w="1125"/>
          </w:tcPr>
          <w:p>
            <w:r>
              <w:t xml:space="preserve">85.85%</w:t>
            </w:r>
          </w:p>
        </w:tc>
        <w:tc>
          <w:tcPr>
            <w:tcW w:type="dxa" w:w="1125"/>
          </w:tcPr>
          <w:p>
            <w:r>
              <w:t xml:space="preserve">29,045</w:t>
            </w:r>
          </w:p>
        </w:tc>
        <w:tc>
          <w:tcPr>
            <w:tcW w:type="dxa" w:w="1125"/>
          </w:tcPr>
          <w:p>
            <w:r>
              <w:t xml:space="preserve">23,424</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tcPr>
          <w:p>
            <w:r>
              <w:t xml:space="preserve">Sr. No.</w:t>
            </w:r>
          </w:p>
        </w:tc>
        <w:tc>
          <w:tcPr>
            <w:tcW w:type="dxa" w:w="1125"/>
          </w:tcPr>
          <w:p>
            <w:r>
              <w:t xml:space="preserve">Manufacturing Unit/ Product</w:t>
            </w:r>
          </w:p>
        </w:tc>
        <w:tc>
          <w:tcPr>
            <w:tcW w:type="dxa" w:w="1125"/>
          </w:tcPr>
          <w:p>
            <w:r>
              <w:t xml:space="preserve">Fiscal 2024</w:t>
            </w:r>
          </w:p>
        </w:tc>
        <w:tc>
          <w:tcPr>
            <w:tcW w:type="dxa" w:w="1125"/>
          </w:tcPr>
          <w:p>
            <w:r>
              <w:t xml:space="preserve">Fiscal 2023</w:t>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r>
      <w:tr>
        <w:tc>
          <w:tcPr>
            <w:tcW w:type="dxa" w:w="1125"/>
          </w:tcPr>
          <w:p>
            <w:r>
              <w:t xml:space="preserve">Installed capacity in MT</w:t>
            </w:r>
          </w:p>
        </w:tc>
        <w:tc>
          <w:tcPr>
            <w:tcW w:type="dxa" w:w="1125"/>
          </w:tcPr>
          <w:p>
            <w:r>
              <w:t xml:space="preserve">Actual production in MT</w:t>
            </w:r>
          </w:p>
        </w:tc>
        <w:tc>
          <w:tcPr>
            <w:tcW w:type="dxa" w:w="1125"/>
          </w:tcPr>
          <w:p>
            <w:r>
              <w:t xml:space="preserve">Capacity utilization %</w:t>
            </w:r>
          </w:p>
        </w:tc>
        <w:tc>
          <w:tcPr>
            <w:tcW w:type="dxa" w:w="1125"/>
          </w:tcPr>
          <w:p>
            <w:r>
              <w:t xml:space="preserve">Installed capacity in MT</w:t>
            </w:r>
          </w:p>
        </w:tc>
        <w:tc>
          <w:tcPr>
            <w:tcW w:type="dxa" w:w="1125"/>
          </w:tcPr>
          <w:p>
            <w:r>
              <w:t xml:space="preserve">Actual production in MT</w:t>
            </w:r>
          </w:p>
        </w:tc>
        <w:tc>
          <w:tcPr>
            <w:tcW w:type="dxa" w:w="1125"/>
          </w:tcPr>
          <w:p>
            <w:r>
              <w:t xml:space="preserve">Capacity utilization%</w:t>
            </w:r>
          </w:p>
        </w:tc>
        <w:tc>
          <w:tcPr>
            <w:tcW w:type="dxa" w:w="1125"/>
          </w:tcPr>
          <w:p>
            <w:r>
              <w:t xml:space="preserve"/>
            </w:r>
          </w:p>
        </w:tc>
        <w:tc>
          <w:tcPr>
            <w:tcW w:type="dxa" w:w="1125"/>
          </w:tcPr>
          <w:p>
            <w:r>
              <w:t xml:space="preserve"/>
            </w:r>
          </w:p>
        </w:tc>
      </w:tr>
      <w:tr>
        <w:tc>
          <w:tcPr>
            <w:tcW w:type="dxa" w:w="1125"/>
          </w:tcPr>
          <w:p>
            <w:r>
              <w:t xml:space="preserve">1</w:t>
            </w:r>
          </w:p>
        </w:tc>
        <w:tc>
          <w:tcPr>
            <w:tcW w:type="dxa" w:w="1125"/>
          </w:tcPr>
          <w:p>
            <w:r>
              <w:t xml:space="preserve">Taloja Unit No 1 (Taloja)</w:t>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r>
      <w:tr>
        <w:tc>
          <w:tcPr>
            <w:tcW w:type="dxa" w:w="1125"/>
          </w:tcPr>
          <w:p>
            <w:r>
              <w:t xml:space="preserve">a)</w:t>
            </w:r>
          </w:p>
        </w:tc>
        <w:tc>
          <w:tcPr>
            <w:tcW w:type="dxa" w:w="1125"/>
          </w:tcPr>
          <w:p>
            <w:r>
              <w:t xml:space="preserve">Specialised Magnet Winding Wire</w:t>
            </w:r>
          </w:p>
        </w:tc>
        <w:tc>
          <w:tcPr>
            <w:tcW w:type="dxa" w:w="1125"/>
          </w:tcPr>
          <w:p>
            <w:r>
              <w:t xml:space="preserve">4,241</w:t>
            </w:r>
          </w:p>
        </w:tc>
        <w:tc>
          <w:tcPr>
            <w:tcW w:type="dxa" w:w="1125"/>
          </w:tcPr>
          <w:p>
            <w:r>
              <w:t xml:space="preserve">3,487</w:t>
            </w:r>
          </w:p>
        </w:tc>
        <w:tc>
          <w:tcPr>
            <w:tcW w:type="dxa" w:w="1125"/>
          </w:tcPr>
          <w:p>
            <w:r>
              <w:t xml:space="preserve">82.22%</w:t>
            </w:r>
          </w:p>
        </w:tc>
        <w:tc>
          <w:tcPr>
            <w:tcW w:type="dxa" w:w="1125"/>
          </w:tcPr>
          <w:p>
            <w:r>
              <w:t xml:space="preserve">4,241</w:t>
            </w:r>
          </w:p>
        </w:tc>
        <w:tc>
          <w:tcPr>
            <w:tcW w:type="dxa" w:w="1125"/>
          </w:tcPr>
          <w:p>
            <w:r>
              <w:t xml:space="preserve">3,647</w:t>
            </w:r>
          </w:p>
        </w:tc>
        <w:tc>
          <w:tcPr>
            <w:tcW w:type="dxa" w:w="1125"/>
          </w:tcPr>
          <w:p>
            <w:r>
              <w:t xml:space="preserve">85.99%</w:t>
            </w:r>
          </w:p>
        </w:tc>
      </w:tr>
      <w:tr>
        <w:tc>
          <w:tcPr>
            <w:tcW w:type="dxa" w:w="1125"/>
          </w:tcPr>
          <w:p>
            <w:r>
              <w:t xml:space="preserve"/>
            </w:r>
          </w:p>
        </w:tc>
        <w:tc>
          <w:tcPr>
            <w:tcW w:type="dxa" w:w="1125"/>
          </w:tcPr>
          <w:p>
            <w:r>
              <w:t xml:space="preserve">Total Taloja Unit No 1</w:t>
            </w:r>
          </w:p>
        </w:tc>
        <w:tc>
          <w:tcPr>
            <w:tcW w:type="dxa" w:w="1125"/>
          </w:tcPr>
          <w:p>
            <w:r>
              <w:t xml:space="preserve">4,241</w:t>
            </w:r>
          </w:p>
        </w:tc>
        <w:tc>
          <w:tcPr>
            <w:tcW w:type="dxa" w:w="1125"/>
          </w:tcPr>
          <w:p>
            <w:r>
              <w:t xml:space="preserve">3,487</w:t>
            </w:r>
          </w:p>
        </w:tc>
        <w:tc>
          <w:tcPr>
            <w:tcW w:type="dxa" w:w="1125"/>
          </w:tcPr>
          <w:p>
            <w:r>
              <w:t xml:space="preserve">82.22%</w:t>
            </w:r>
          </w:p>
        </w:tc>
        <w:tc>
          <w:tcPr>
            <w:tcW w:type="dxa" w:w="1125"/>
          </w:tcPr>
          <w:p>
            <w:r>
              <w:t xml:space="preserve">4,241</w:t>
            </w:r>
          </w:p>
        </w:tc>
        <w:tc>
          <w:tcPr>
            <w:tcW w:type="dxa" w:w="1125"/>
          </w:tcPr>
          <w:p>
            <w:r>
              <w:t xml:space="preserve">3,647</w:t>
            </w:r>
          </w:p>
        </w:tc>
        <w:tc>
          <w:tcPr>
            <w:tcW w:type="dxa" w:w="1125"/>
          </w:tcPr>
          <w:p>
            <w:r>
              <w:t xml:space="preserve">85.99%</w:t>
            </w:r>
          </w:p>
        </w:tc>
      </w:tr>
      <w:tr>
        <w:tc>
          <w:tcPr>
            <w:tcW w:type="dxa" w:w="1125"/>
          </w:tcPr>
          <w:p>
            <w:r>
              <w:t xml:space="preserve">2</w:t>
            </w:r>
          </w:p>
        </w:tc>
        <w:tc>
          <w:tcPr>
            <w:tcW w:type="dxa" w:w="1125"/>
          </w:tcPr>
          <w:p>
            <w:r>
              <w:t xml:space="preserve">Chakan Unit No. 2 (Birdewadi)</w:t>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r>
      <w:tr>
        <w:tc>
          <w:tcPr>
            <w:tcW w:type="dxa" w:w="1125"/>
          </w:tcPr>
          <w:p>
            <w:r>
              <w:t xml:space="preserve">a)</w:t>
            </w:r>
          </w:p>
        </w:tc>
        <w:tc>
          <w:tcPr>
            <w:tcW w:type="dxa" w:w="1125"/>
          </w:tcPr>
          <w:p>
            <w:r>
              <w:t xml:space="preserve">Specialised Magnet Winding Wire</w:t>
            </w:r>
          </w:p>
        </w:tc>
        <w:tc>
          <w:tcPr>
            <w:tcW w:type="dxa" w:w="1125"/>
          </w:tcPr>
          <w:p>
            <w:r>
              <w:t xml:space="preserve">14,626</w:t>
            </w:r>
          </w:p>
        </w:tc>
        <w:tc>
          <w:tcPr>
            <w:tcW w:type="dxa" w:w="1125"/>
          </w:tcPr>
          <w:p>
            <w:r>
              <w:t xml:space="preserve">13,472</w:t>
            </w:r>
          </w:p>
        </w:tc>
        <w:tc>
          <w:tcPr>
            <w:tcW w:type="dxa" w:w="1125"/>
          </w:tcPr>
          <w:p>
            <w:r>
              <w:t xml:space="preserve">92.11%</w:t>
            </w:r>
          </w:p>
        </w:tc>
        <w:tc>
          <w:tcPr>
            <w:tcW w:type="dxa" w:w="1125"/>
          </w:tcPr>
          <w:p>
            <w:r>
              <w:t xml:space="preserve">14,626</w:t>
            </w:r>
          </w:p>
        </w:tc>
        <w:tc>
          <w:tcPr>
            <w:tcW w:type="dxa" w:w="1125"/>
          </w:tcPr>
          <w:p>
            <w:r>
              <w:t xml:space="preserve">10,882</w:t>
            </w:r>
          </w:p>
        </w:tc>
        <w:tc>
          <w:tcPr>
            <w:tcW w:type="dxa" w:w="1125"/>
          </w:tcPr>
          <w:p>
            <w:r>
              <w:t xml:space="preserve">74.40%</w:t>
            </w:r>
          </w:p>
        </w:tc>
      </w:tr>
      <w:tr>
        <w:tc>
          <w:tcPr>
            <w:tcW w:type="dxa" w:w="1125"/>
          </w:tcPr>
          <w:p>
            <w:r>
              <w:t xml:space="preserve">b)</w:t>
            </w:r>
          </w:p>
        </w:tc>
        <w:tc>
          <w:tcPr>
            <w:tcW w:type="dxa" w:w="1125"/>
          </w:tcPr>
          <w:p>
            <w:r>
              <w:t xml:space="preserve">Standard Magnet Winding Wire</w:t>
            </w:r>
          </w:p>
        </w:tc>
        <w:tc>
          <w:tcPr>
            <w:tcW w:type="dxa" w:w="1125"/>
          </w:tcPr>
          <w:p>
            <w:r>
              <w:t xml:space="preserve">2,694</w:t>
            </w:r>
          </w:p>
        </w:tc>
        <w:tc>
          <w:tcPr>
            <w:tcW w:type="dxa" w:w="1125"/>
          </w:tcPr>
          <w:p>
            <w:r>
              <w:t xml:space="preserve">506</w:t>
            </w:r>
          </w:p>
        </w:tc>
        <w:tc>
          <w:tcPr>
            <w:tcW w:type="dxa" w:w="1125"/>
          </w:tcPr>
          <w:p>
            <w:r>
              <w:t xml:space="preserve">18.78%</w:t>
            </w:r>
          </w:p>
        </w:tc>
        <w:tc>
          <w:tcPr>
            <w:tcW w:type="dxa" w:w="1125"/>
          </w:tcPr>
          <w:p>
            <w:r>
              <w:t xml:space="preserve">1,347</w:t>
            </w:r>
          </w:p>
        </w:tc>
        <w:tc>
          <w:tcPr>
            <w:tcW w:type="dxa" w:w="1125"/>
          </w:tcPr>
          <w:p>
            <w:r>
              <w:t xml:space="preserve">53</w:t>
            </w:r>
          </w:p>
        </w:tc>
        <w:tc>
          <w:tcPr>
            <w:tcW w:type="dxa" w:w="1125"/>
          </w:tcPr>
          <w:p>
            <w:r>
              <w:t xml:space="preserve">3.93%</w:t>
            </w:r>
          </w:p>
        </w:tc>
      </w:tr>
      <w:tr>
        <w:tc>
          <w:tcPr>
            <w:tcW w:type="dxa" w:w="1125"/>
          </w:tcPr>
          <w:p>
            <w:r>
              <w:t xml:space="preserve"/>
            </w:r>
          </w:p>
        </w:tc>
        <w:tc>
          <w:tcPr>
            <w:tcW w:type="dxa" w:w="1125"/>
          </w:tcPr>
          <w:p>
            <w:r>
              <w:t xml:space="preserve">Total Chakan Unit No. 2</w:t>
            </w:r>
          </w:p>
        </w:tc>
        <w:tc>
          <w:tcPr>
            <w:tcW w:type="dxa" w:w="1125"/>
          </w:tcPr>
          <w:p>
            <w:r>
              <w:t xml:space="preserve">17,320</w:t>
            </w:r>
          </w:p>
        </w:tc>
        <w:tc>
          <w:tcPr>
            <w:tcW w:type="dxa" w:w="1125"/>
          </w:tcPr>
          <w:p>
            <w:r>
              <w:t xml:space="preserve">13,978</w:t>
            </w:r>
          </w:p>
        </w:tc>
        <w:tc>
          <w:tcPr>
            <w:tcW w:type="dxa" w:w="1125"/>
          </w:tcPr>
          <w:p>
            <w:r>
              <w:t xml:space="preserve">80.70%</w:t>
            </w:r>
          </w:p>
        </w:tc>
        <w:tc>
          <w:tcPr>
            <w:tcW w:type="dxa" w:w="1125"/>
          </w:tcPr>
          <w:p>
            <w:r>
              <w:t xml:space="preserve">15,973</w:t>
            </w:r>
          </w:p>
        </w:tc>
        <w:tc>
          <w:tcPr>
            <w:tcW w:type="dxa" w:w="1125"/>
          </w:tcPr>
          <w:p>
            <w:r>
              <w:t xml:space="preserve">10,935</w:t>
            </w:r>
          </w:p>
        </w:tc>
        <w:tc>
          <w:tcPr>
            <w:tcW w:type="dxa" w:w="1125"/>
          </w:tcPr>
          <w:p>
            <w:r>
              <w:t xml:space="preserve">68.46%</w:t>
            </w:r>
          </w:p>
        </w:tc>
      </w:tr>
      <w:tr>
        <w:tc>
          <w:tcPr>
            <w:tcW w:type="dxa" w:w="1125"/>
          </w:tcPr>
          <w:p>
            <w:r>
              <w:t xml:space="preserve">3</w:t>
            </w:r>
          </w:p>
        </w:tc>
        <w:tc>
          <w:tcPr>
            <w:tcW w:type="dxa" w:w="1125"/>
          </w:tcPr>
          <w:p>
            <w:r>
              <w:t xml:space="preserve">Chakan Unit No. 3 (Khalumbre)</w:t>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r>
      <w:tr>
        <w:tc>
          <w:tcPr>
            <w:tcW w:type="dxa" w:w="1125"/>
          </w:tcPr>
          <w:p>
            <w:r>
              <w:t xml:space="preserve">a)</w:t>
            </w:r>
          </w:p>
        </w:tc>
        <w:tc>
          <w:tcPr>
            <w:tcW w:type="dxa" w:w="1125"/>
          </w:tcPr>
          <w:p>
            <w:r>
              <w:t xml:space="preserve">Standard Magnet Winding Wire</w:t>
            </w:r>
          </w:p>
        </w:tc>
        <w:tc>
          <w:tcPr>
            <w:tcW w:type="dxa" w:w="1125"/>
          </w:tcPr>
          <w:p>
            <w:r>
              <w:t xml:space="preserve">6,875</w:t>
            </w:r>
          </w:p>
        </w:tc>
        <w:tc>
          <w:tcPr>
            <w:tcW w:type="dxa" w:w="1125"/>
          </w:tcPr>
          <w:p>
            <w:r>
              <w:t xml:space="preserve">4,289</w:t>
            </w:r>
          </w:p>
        </w:tc>
        <w:tc>
          <w:tcPr>
            <w:tcW w:type="dxa" w:w="1125"/>
          </w:tcPr>
          <w:p>
            <w:r>
              <w:t xml:space="preserve">62.39%</w:t>
            </w:r>
          </w:p>
        </w:tc>
        <w:tc>
          <w:tcPr>
            <w:tcW w:type="dxa" w:w="1125"/>
          </w:tcPr>
          <w:p>
            <w:r>
              <w:t xml:space="preserve">5,051</w:t>
            </w:r>
          </w:p>
        </w:tc>
        <w:tc>
          <w:tcPr>
            <w:tcW w:type="dxa" w:w="1125"/>
          </w:tcPr>
          <w:p>
            <w:r>
              <w:t xml:space="preserve">3,174</w:t>
            </w:r>
          </w:p>
        </w:tc>
        <w:tc>
          <w:tcPr>
            <w:tcW w:type="dxa" w:w="1125"/>
          </w:tcPr>
          <w:p>
            <w:r>
              <w:t xml:space="preserve">62.84%</w:t>
            </w:r>
          </w:p>
        </w:tc>
      </w:tr>
      <w:tr>
        <w:tc>
          <w:tcPr>
            <w:tcW w:type="dxa" w:w="1125"/>
          </w:tcPr>
          <w:p>
            <w:r>
              <w:t xml:space="preserve"/>
            </w:r>
          </w:p>
        </w:tc>
        <w:tc>
          <w:tcPr>
            <w:tcW w:type="dxa" w:w="1125"/>
          </w:tcPr>
          <w:p>
            <w:r>
              <w:t xml:space="preserve">Total Chakan Unit No. 3</w:t>
            </w:r>
          </w:p>
        </w:tc>
        <w:tc>
          <w:tcPr>
            <w:tcW w:type="dxa" w:w="1125"/>
          </w:tcPr>
          <w:p>
            <w:r>
              <w:t xml:space="preserve">6,875</w:t>
            </w:r>
          </w:p>
        </w:tc>
        <w:tc>
          <w:tcPr>
            <w:tcW w:type="dxa" w:w="1125"/>
          </w:tcPr>
          <w:p>
            <w:r>
              <w:t xml:space="preserve">4,289</w:t>
            </w:r>
          </w:p>
        </w:tc>
        <w:tc>
          <w:tcPr>
            <w:tcW w:type="dxa" w:w="1125"/>
          </w:tcPr>
          <w:p>
            <w:r>
              <w:t xml:space="preserve">62.39%</w:t>
            </w:r>
          </w:p>
        </w:tc>
        <w:tc>
          <w:tcPr>
            <w:tcW w:type="dxa" w:w="1125"/>
          </w:tcPr>
          <w:p>
            <w:r>
              <w:t xml:space="preserve">5,051</w:t>
            </w:r>
          </w:p>
        </w:tc>
        <w:tc>
          <w:tcPr>
            <w:tcW w:type="dxa" w:w="1125"/>
          </w:tcPr>
          <w:p>
            <w:r>
              <w:t xml:space="preserve">3,174</w:t>
            </w:r>
          </w:p>
        </w:tc>
        <w:tc>
          <w:tcPr>
            <w:tcW w:type="dxa" w:w="1125"/>
          </w:tcPr>
          <w:p>
            <w:r>
              <w:t xml:space="preserve">62.84%</w:t>
            </w:r>
          </w:p>
        </w:tc>
      </w:tr>
      <w:tr>
        <w:tc>
          <w:tcPr>
            <w:tcW w:type="dxa" w:w="1125"/>
          </w:tcPr>
          <w:p>
            <w:r>
              <w:t xml:space="preserve"/>
            </w:r>
          </w:p>
        </w:tc>
        <w:tc>
          <w:tcPr>
            <w:tcW w:type="dxa" w:w="1125"/>
          </w:tcPr>
          <w:p>
            <w:r>
              <w:t xml:space="preserve">Total</w:t>
            </w:r>
          </w:p>
        </w:tc>
        <w:tc>
          <w:tcPr>
            <w:tcW w:type="dxa" w:w="1125"/>
          </w:tcPr>
          <w:p>
            <w:r>
              <w:t xml:space="preserve">28,436</w:t>
            </w:r>
          </w:p>
        </w:tc>
        <w:tc>
          <w:tcPr>
            <w:tcW w:type="dxa" w:w="1125"/>
          </w:tcPr>
          <w:p>
            <w:r>
              <w:t xml:space="preserve">21,754</w:t>
            </w:r>
          </w:p>
        </w:tc>
        <w:tc>
          <w:tcPr>
            <w:tcW w:type="dxa" w:w="1125"/>
          </w:tcPr>
          <w:p>
            <w:r>
              <w:t xml:space="preserve">76.50%</w:t>
            </w:r>
          </w:p>
        </w:tc>
        <w:tc>
          <w:tcPr>
            <w:tcW w:type="dxa" w:w="1125"/>
          </w:tcPr>
          <w:p>
            <w:r>
              <w:t xml:space="preserve">25,265</w:t>
            </w:r>
          </w:p>
        </w:tc>
        <w:tc>
          <w:tcPr>
            <w:tcW w:type="dxa" w:w="1125"/>
          </w:tcPr>
          <w:p>
            <w:r>
              <w:t xml:space="preserve">17,756</w:t>
            </w:r>
          </w:p>
        </w:tc>
        <w:tc>
          <w:tcPr>
            <w:tcW w:type="dxa" w:w="1125"/>
          </w:tcPr>
          <w:p>
            <w:r>
              <w:t xml:space="preserve">70.28%</w:t>
            </w:r>
          </w:p>
        </w:tc>
      </w:tr>
    </w:tbl>
    <w:p/>
    <w:p>
      <w:r>
        <w:t xml:space="preserve">^ Calculated on proportionate installed capacity basis.</w:t>
      </w:r>
    </w:p>
    <w:p>
      <w:r>
        <w:t xml:space="preserve">* Actual production mentioned above is for the three-month period ended June 30, 2025.</w:t>
      </w:r>
    </w:p>
    <w:p>
      <w:r>
        <w:t xml:space="preserve">Notes:</w:t>
      </w:r>
    </w:p>
    <w:p>
      <w:pPr>
        <w:pStyle w:val="ListParagraph"/>
        <w:numPr>
          <w:ilvl w:val="0"/>
          <w:numId w:val="2"/>
        </w:numPr>
      </w:pPr>
      <w:r>
        <w:t xml:space="preserve">Capacity mentioned in above table for the year 2022-2023, 2023-2024 and 2024-2025 &amp; first quarter of the year 2025-26 is on annualized basis.</w:t>
      </w:r>
    </w:p>
    <w:p>
      <w:pPr>
        <w:pStyle w:val="ListParagraph"/>
        <w:numPr>
          <w:ilvl w:val="0"/>
          <w:numId w:val="2"/>
        </w:numPr>
      </w:pPr>
      <w:r>
        <w:t xml:space="preserve">PICC means - Paper Insulated Copper Conductor.</w:t>
      </w:r>
    </w:p>
    <w:p>
      <w:pPr>
        <w:pStyle w:val="ListParagraph"/>
        <w:numPr>
          <w:ilvl w:val="0"/>
          <w:numId w:val="2"/>
        </w:numPr>
      </w:pPr>
      <w:r>
        <w:t xml:space="preserve">CTC means - Continuously Transposed Conductors.</w:t>
      </w:r>
    </w:p>
    <w:p>
      <w:pPr>
        <w:pStyle w:val="ListParagraph"/>
        <w:numPr>
          <w:ilvl w:val="0"/>
          <w:numId w:val="2"/>
        </w:numPr>
      </w:pPr>
      <w:r>
        <w:t xml:space="preserve">RW means - Round Wire Conductors.</w:t>
      </w:r>
    </w:p>
    <w:p>
      <w:pPr>
        <w:pStyle w:val="ListParagraph"/>
        <w:numPr>
          <w:ilvl w:val="0"/>
          <w:numId w:val="2"/>
        </w:numPr>
      </w:pPr>
      <w:r>
        <w:t xml:space="preserve">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w:t>
      </w:r>
    </w:p>
    <w:p>
      <w:pPr>
        <w:pStyle w:val="ListParagraph"/>
        <w:numPr>
          <w:ilvl w:val="0"/>
          <w:numId w:val="2"/>
        </w:numPr>
      </w:pPr>
      <w:r>
        <w:t xml:space="preserve">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pPr>
        <w:pStyle w:val="ListParagraph"/>
        <w:numPr>
          <w:ilvl w:val="0"/>
          <w:numId w:val="2"/>
        </w:numPr>
      </w:pPr>
      <w:r>
        <w:t xml:space="preserve">Actual production will vary due to factors such as size/shape of conductors, no./ bunch of conductors, operator’s skill, age of the machine, condition of the machine, annealing time, enamelling type, paper overlapping etc.</w:t>
      </w:r>
    </w:p>
    <w:p>
      <w:pPr>
        <w:pStyle w:val="ListParagraph"/>
        <w:numPr>
          <w:ilvl w:val="0"/>
          <w:numId w:val="2"/>
        </w:numPr>
      </w:pPr>
      <w:r>
        <w:t xml:space="preserve">Company manufactures wide range of wires and conductors in various sizes and types. Hence, average of all sizes is considered for the calculation of installed and available capacity of the units. Main production output is based on final output of CTC, PICC machine as it is final operation to get finish product.</w:t>
      </w:r>
    </w:p>
    <w:p>
      <w:pPr>
        <w:pStyle w:val="ListParagraph"/>
        <w:numPr>
          <w:ilvl w:val="0"/>
          <w:numId w:val="2"/>
        </w:numPr>
      </w:pPr>
      <w:r>
        <w:t xml:space="preserve">The company is manufacturing aluminum &amp; copper winding wires and for purpose of arriving at copper equivalent figures of production and sales, the aluminum products has been multiplied by 3.28.</w:t>
      </w:r>
    </w:p>
    <w:p>
      <w:pPr>
        <w:pStyle w:val="ListParagraph"/>
        <w:numPr>
          <w:ilvl w:val="0"/>
          <w:numId w:val="2"/>
        </w:numPr>
      </w:pPr>
      <w:r>
        <w:t xml:space="preserve">Assumptions and estimates taken into account for measuring available capacities includes:Specialize magnet winding wires:For PICC - 26 days per month resulting in 312 working days in a year with per day three operating shifts with actual run time of 5.6 hours per shift.For CTC - 26 days per month resulting in 312 working days in a year with per day three operating shifts with actual run time of 5.2 hours per shift.Standard magnet winding wires:For RW – 95% of 365 working days in a year on a continuing basis with per day three operating shifts with actual run time of 8 hours per shift.</w:t>
      </w:r>
    </w:p>
    <w:p>
      <w:pPr>
        <w:pStyle w:val="ListParagraph"/>
        <w:numPr>
          <w:ilvl w:val="0"/>
          <w:numId w:val="2"/>
        </w:numPr>
      </w:pPr>
      <w:r>
        <w:t xml:space="preserve">Specialize magnet winding wires:For PICC - 26 days per month resulting in 312 working days in a year with per day three operating shifts with actual run time of 5.6 hours per shift.For CTC - 26 days per month resulting in 312 working days in a year with per day three operating shifts with actual run time of 5.2 hours per shift.</w:t>
      </w:r>
    </w:p>
    <w:p>
      <w:pPr>
        <w:pStyle w:val="ListParagraph"/>
        <w:numPr>
          <w:ilvl w:val="0"/>
          <w:numId w:val="2"/>
        </w:numPr>
      </w:pPr>
      <w:r>
        <w:t xml:space="preserve">For PICC - 26 days per month resulting in 312 working days in a year with per day three operating shifts with actual run time of 5.6 hours per shift.</w:t>
      </w:r>
    </w:p>
    <w:p>
      <w:pPr>
        <w:pStyle w:val="ListParagraph"/>
        <w:numPr>
          <w:ilvl w:val="0"/>
          <w:numId w:val="2"/>
        </w:numPr>
      </w:pPr>
      <w:r>
        <w:t xml:space="preserve">For CTC - 26 days per month resulting in 312 working days in a year with per day three operating shifts with actual run time of 5.2 hours per shift.</w:t>
      </w:r>
    </w:p>
    <w:p>
      <w:pPr>
        <w:pStyle w:val="ListParagraph"/>
        <w:numPr>
          <w:ilvl w:val="0"/>
          <w:numId w:val="2"/>
        </w:numPr>
      </w:pPr>
      <w:r>
        <w:t xml:space="preserve">Standard magnet winding wires:For RW – 95% of 365 working days in a year on a continuing basis with per day three operating shifts with actual run time of 8 hours per shift.</w:t>
      </w:r>
    </w:p>
    <w:p>
      <w:pPr>
        <w:pStyle w:val="ListParagraph"/>
        <w:numPr>
          <w:ilvl w:val="0"/>
          <w:numId w:val="2"/>
        </w:numPr>
      </w:pPr>
      <w:r>
        <w:t xml:space="preserve">For RW – 95% of 365 working days in a year on a continuing basis with per day three operating shifts with actual run time of 8 hours per shift.</w:t>
      </w:r>
    </w:p>
    <w:p>
      <w:pPr>
        <w:pStyle w:val="ListParagraph"/>
        <w:numPr>
          <w:ilvl w:val="0"/>
          <w:numId w:val="2"/>
        </w:numPr>
      </w:pPr>
      <w:r>
        <w:t xml:space="preserve">The information relating to the actual production at the manufacturing units as on date included above are based on the following assumptions.</w:t>
      </w:r>
    </w:p>
    <w:p>
      <w:pPr>
        <w:pStyle w:val="ListParagraph"/>
        <w:numPr>
          <w:ilvl w:val="0"/>
          <w:numId w:val="2"/>
        </w:numPr>
      </w:pPr>
      <w:r>
        <w:t xml:space="preserve">The actual production capacity of the company is derived from a ‘Production Data’ on a monthly basis.</w:t>
      </w:r>
    </w:p>
    <w:p>
      <w:pPr>
        <w:pStyle w:val="ListParagraph"/>
        <w:numPr>
          <w:ilvl w:val="0"/>
          <w:numId w:val="2"/>
        </w:numPr>
      </w:pPr>
      <w:r>
        <w:t xml:space="preserve">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pPr>
        <w:pStyle w:val="ListParagraph"/>
        <w:numPr>
          <w:ilvl w:val="0"/>
          <w:numId w:val="2"/>
        </w:numPr>
      </w:pPr>
      <w:r>
        <w:t xml:space="preserve">The Company is expanding by setting up a plant at Plot No. 19382 Spruce Street, Gingershire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p>
    <w:p>
      <w:r>
        <w:t xml:space="preserve">(The remainder of the page is intentionally left blank)</w:t>
      </w:r>
    </w:p>
    <w:p>
      <w:r>
        <w:t xml:space="preserve">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4"/>
      </w:pPr>
      <w:r>
        <w:t xml:space="preserve">Our manufacturing facilities are located in Maharashtra, India, which exposes our operations to potential geographical concentration risks arising from local and regional factors which may adversely affect our operations and in turn our business, results of operations and cash flows.</w:t>
      </w:r>
    </w:p>
    <w:p>
      <w:r>
        <w:t xml:space="preserve">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(“Supa Facility”), of which, phase I is currently operational. For details in relation to the land on which our Manufacturing Facilities are located, see, “Our Business – Manufacturing Facilities”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4"/>
      </w:pPr>
      <w:r>
        <w:t xml:space="preserve">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p>
    <w:p>
      <w: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r>
        <w:t xml:space="preserve">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r>
        <w:t xml:space="preserve">on acceptable terms or at all. For further details in relation to the personal guarantees, see “History and Certain Corporate Matters – Guarantees provided to third parties by our Promoter Selling Shareholders” on page 245.</w:t>
      </w:r>
    </w:p>
    <w:p>
      <w:r>
        <w:t xml:space="preserve">The level of our indebtedness and the covenants under the relevant agreements may restrict our ability to obtain additional financing in the future or renegotiate or refinance our existing indebtedness on terms favourable to us, which may impact our growth plans.</w:t>
      </w:r>
    </w:p>
    <w:p>
      <w:r>
        <w:t xml:space="preserve">While we have been in compliance with the financial covenants under our loan agreements in the three-month period ended June 30, 2025 and Fiscals 2025, 2024 and 2023, there can be no assurance that we will be able to comply with these financial or other covenants in the future or that we will be able to obtain consents necessary to take the actions that we believe are required to operate and grow our business.</w:t>
      </w:r>
    </w:p>
    <w:p>
      <w:r>
        <w:t xml:space="preserve">A failure to observe the covenants under the financing arrangements or to obtain necessary waivers may lead to the termination of our credit facilities and acceleration of amounts due under such facilities. For the purpose of the Offer, the consents from our lenders as required under the relevant loan documents for undertaking activities relating to the Offer have been obtained.</w:t>
      </w:r>
    </w:p>
    <w:p>
      <w:pPr>
        <w:pStyle w:val="Heading4"/>
      </w:pPr>
      <w:r>
        <w:t xml:space="preserve">The loss of certain independent certification and accreditation of our products and the manufacturing practices that we have adopted could harm our business.</w:t>
      </w:r>
    </w:p>
    <w:p>
      <w:r>
        <w:t xml:space="preserve">We obtain and maintain quality certifications and accreditations 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Heading4"/>
      </w:pPr>
      <w:r>
        <w:t xml:space="preserve">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r>
        <w:t xml:space="preserve">We are required to pay certain statutory dues including provident fund contributions under the Employees’ Provident Funds and Miscellaneous Provisions Act, 1952, employee state insurance contributions under the Employees’ State Insurance Act, 1948, professional tax, tax deduction at source (“TDS”), labour welfare fund, GST and income tax.</w:t>
      </w:r>
    </w:p>
    <w:p>
      <w:r>
        <w:t xml:space="preserve">The table below sets out details of statutory dues paid by our Company, in relation to its employees during the period/ Fiscals indicated:</w:t>
      </w:r>
    </w:p>
    <w:p>
      <w:r>
        <w:t xml:space="preserve">(₹ in million)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2"/>
        <w:gridCol w:w="692"/>
        <w:gridCol w:w="692"/>
        <w:gridCol w:w="692"/>
        <w:gridCol w:w="692"/>
        <w:gridCol w:w="692"/>
        <w:gridCol w:w="692"/>
        <w:gridCol w:w="692"/>
        <w:gridCol w:w="692"/>
        <w:gridCol w:w="692"/>
        <w:gridCol w:w="692"/>
        <w:gridCol w:w="692"/>
        <w:gridCol w:w="692"/>
      </w:tblGrid>
      <w:tr>
        <w:tc>
          <w:tcPr>
            <w:tcW w:type="dxa" w:w="692"/>
          </w:tcPr>
          <w:p>
            <w:r>
              <w:t xml:space="preserve">Nature of Payment</w:t>
            </w:r>
          </w:p>
        </w:tc>
        <w:tc>
          <w:tcPr>
            <w:tcW w:type="dxa" w:w="692"/>
          </w:tcPr>
          <w:p>
            <w:r>
              <w:t xml:space="preserve">As at and for the three-month period endedJune 30, 2025</w:t>
            </w:r>
          </w:p>
        </w:tc>
        <w:tc>
          <w:tcPr>
            <w:tcW w:type="dxa" w:w="692"/>
          </w:tcPr>
          <w:p>
            <w:r>
              <w:t xml:space="preserve">Fiscal 2025</w:t>
            </w:r>
          </w:p>
        </w:tc>
        <w:tc>
          <w:tcPr>
            <w:tcW w:type="dxa" w:w="692"/>
          </w:tcPr>
          <w:p>
            <w:r>
              <w:t xml:space="preserve">Fiscal 2024</w:t>
            </w:r>
          </w:p>
        </w:tc>
        <w:tc>
          <w:tcPr>
            <w:tcW w:type="dxa" w:w="692"/>
          </w:tcPr>
          <w:p>
            <w:r>
              <w:t xml:space="preserve">Fiscal 2023</w:t>
            </w:r>
          </w:p>
        </w:tc>
        <w:tc>
          <w:tcPr>
            <w:tcW w:type="dxa" w:w="692"/>
          </w:tcPr>
          <w:p>
            <w:r>
              <w:t xml:space="preserve"/>
            </w:r>
          </w:p>
        </w:tc>
        <w:tc>
          <w:tcPr>
            <w:tcW w:type="dxa" w:w="692"/>
          </w:tcPr>
          <w:p>
            <w:r>
              <w:t xml:space="preserve"/>
            </w:r>
          </w:p>
        </w:tc>
        <w:tc>
          <w:tcPr>
            <w:tcW w:type="dxa" w:w="692"/>
          </w:tcPr>
          <w:p>
            <w:r>
              <w:t xml:space="preserve"/>
            </w:r>
          </w:p>
        </w:tc>
        <w:tc>
          <w:tcPr>
            <w:tcW w:type="dxa" w:w="692"/>
          </w:tcPr>
          <w:p>
            <w:r>
              <w:t xml:space="preserve"/>
            </w:r>
          </w:p>
        </w:tc>
        <w:tc>
          <w:tcPr>
            <w:tcW w:type="dxa" w:w="692"/>
          </w:tcPr>
          <w:p>
            <w:r>
              <w:t xml:space="preserve"/>
            </w:r>
          </w:p>
        </w:tc>
        <w:tc>
          <w:tcPr>
            <w:tcW w:type="dxa" w:w="692"/>
          </w:tcPr>
          <w:p>
            <w:r>
              <w:t xml:space="preserve"/>
            </w:r>
          </w:p>
        </w:tc>
        <w:tc>
          <w:tcPr>
            <w:tcW w:type="dxa" w:w="692"/>
          </w:tcPr>
          <w:p>
            <w:r>
              <w:t xml:space="preserve"/>
            </w:r>
          </w:p>
        </w:tc>
        <w:tc>
          <w:tcPr>
            <w:tcW w:type="dxa" w:w="692"/>
          </w:tcPr>
          <w:p>
            <w:r>
              <w:t xml:space="preserve"/>
            </w:r>
          </w:p>
        </w:tc>
      </w:tr>
      <w:tr>
        <w:tc>
          <w:tcPr>
            <w:tcW w:type="dxa" w:w="692"/>
          </w:tcPr>
          <w:p>
            <w:r>
              <w:t xml:space="preserve">Total Dues (in millions)</w:t>
            </w:r>
          </w:p>
        </w:tc>
        <w:tc>
          <w:tcPr>
            <w:tcW w:type="dxa" w:w="692"/>
          </w:tcPr>
          <w:p>
            <w:r>
              <w:t xml:space="preserve">Paid (in millio ns)</w:t>
            </w:r>
          </w:p>
        </w:tc>
        <w:tc>
          <w:tcPr>
            <w:tcW w:type="dxa" w:w="692"/>
          </w:tcPr>
          <w:p>
            <w:r>
              <w:t xml:space="preserve">Unpai d (in millio ns)</w:t>
            </w:r>
          </w:p>
        </w:tc>
        <w:tc>
          <w:tcPr>
            <w:tcW w:type="dxa" w:w="692"/>
          </w:tcPr>
          <w:p>
            <w:r>
              <w:t xml:space="preserve">Total Dues (in millions)</w:t>
            </w:r>
          </w:p>
        </w:tc>
        <w:tc>
          <w:tcPr>
            <w:tcW w:type="dxa" w:w="692"/>
          </w:tcPr>
          <w:p>
            <w:r>
              <w:t xml:space="preserve">Paid (in million s)</w:t>
            </w:r>
          </w:p>
        </w:tc>
        <w:tc>
          <w:tcPr>
            <w:tcW w:type="dxa" w:w="692"/>
          </w:tcPr>
          <w:p>
            <w:r>
              <w:t xml:space="preserve">Unpai d (in millio ns)</w:t>
            </w:r>
          </w:p>
        </w:tc>
        <w:tc>
          <w:tcPr>
            <w:tcW w:type="dxa" w:w="692"/>
          </w:tcPr>
          <w:p>
            <w:r>
              <w:t xml:space="preserve">Total Dues (in millions)</w:t>
            </w:r>
          </w:p>
        </w:tc>
        <w:tc>
          <w:tcPr>
            <w:tcW w:type="dxa" w:w="692"/>
          </w:tcPr>
          <w:p>
            <w:r>
              <w:t xml:space="preserve">Paid (in millio ns)</w:t>
            </w:r>
          </w:p>
        </w:tc>
        <w:tc>
          <w:tcPr>
            <w:tcW w:type="dxa" w:w="692"/>
          </w:tcPr>
          <w:p>
            <w:r>
              <w:t xml:space="preserve">Unpai d (in millio ns)</w:t>
            </w:r>
          </w:p>
        </w:tc>
        <w:tc>
          <w:tcPr>
            <w:tcW w:type="dxa" w:w="692"/>
          </w:tcPr>
          <w:p>
            <w:r>
              <w:t xml:space="preserve">Total Dues (in millions)</w:t>
            </w:r>
          </w:p>
        </w:tc>
        <w:tc>
          <w:tcPr>
            <w:tcW w:type="dxa" w:w="692"/>
          </w:tcPr>
          <w:p>
            <w:r>
              <w:t xml:space="preserve">Paid (in millio ns)</w:t>
            </w:r>
          </w:p>
        </w:tc>
        <w:tc>
          <w:tcPr>
            <w:tcW w:type="dxa" w:w="692"/>
          </w:tcPr>
          <w:p>
            <w:r>
              <w:t xml:space="preserve">Unpai d (in millio ns)</w:t>
            </w:r>
          </w:p>
        </w:tc>
        <w:tc>
          <w:tcPr>
            <w:tcW w:type="dxa" w:w="692"/>
          </w:tcPr>
          <w:p>
            <w:r>
              <w:t xml:space="preserve"/>
            </w:r>
          </w:p>
        </w:tc>
      </w:tr>
      <w:tr>
        <w:tc>
          <w:tcPr>
            <w:tcW w:type="dxa" w:w="692"/>
          </w:tcPr>
          <w:p>
            <w:r>
              <w:t xml:space="preserve">Employees	State Insurance</w:t>
            </w:r>
          </w:p>
        </w:tc>
        <w:tc>
          <w:tcPr>
            <w:tcW w:type="dxa" w:w="692"/>
          </w:tcPr>
          <w:p>
            <w:r>
              <w:t xml:space="preserve">0.00*</w:t>
            </w:r>
          </w:p>
        </w:tc>
        <w:tc>
          <w:tcPr>
            <w:tcW w:type="dxa" w:w="692"/>
          </w:tcPr>
          <w:p>
            <w:r>
              <w:t xml:space="preserve">0.00*</w:t>
            </w:r>
          </w:p>
        </w:tc>
        <w:tc>
          <w:tcPr>
            <w:tcW w:type="dxa" w:w="692"/>
          </w:tcPr>
          <w:p>
            <w:r>
              <w:t xml:space="preserve">-</w:t>
            </w:r>
          </w:p>
        </w:tc>
        <w:tc>
          <w:tcPr>
            <w:tcW w:type="dxa" w:w="692"/>
          </w:tcPr>
          <w:p>
            <w:r>
              <w:t xml:space="preserve">0.03</w:t>
            </w:r>
          </w:p>
        </w:tc>
        <w:tc>
          <w:tcPr>
            <w:tcW w:type="dxa" w:w="692"/>
          </w:tcPr>
          <w:p>
            <w:r>
              <w:t xml:space="preserve">0.03</w:t>
            </w:r>
          </w:p>
        </w:tc>
        <w:tc>
          <w:tcPr>
            <w:tcW w:type="dxa" w:w="692"/>
          </w:tcPr>
          <w:p>
            <w:r>
              <w:t xml:space="preserve">-</w:t>
            </w:r>
          </w:p>
        </w:tc>
        <w:tc>
          <w:tcPr>
            <w:tcW w:type="dxa" w:w="692"/>
          </w:tcPr>
          <w:p>
            <w:r>
              <w:t xml:space="preserve">0.03</w:t>
            </w:r>
          </w:p>
        </w:tc>
        <w:tc>
          <w:tcPr>
            <w:tcW w:type="dxa" w:w="692"/>
          </w:tcPr>
          <w:p>
            <w:r>
              <w:t xml:space="preserve">0.03</w:t>
            </w:r>
          </w:p>
        </w:tc>
        <w:tc>
          <w:tcPr>
            <w:tcW w:type="dxa" w:w="692"/>
          </w:tcPr>
          <w:p>
            <w:r>
              <w:t xml:space="preserve">-</w:t>
            </w:r>
          </w:p>
        </w:tc>
        <w:tc>
          <w:tcPr>
            <w:tcW w:type="dxa" w:w="692"/>
          </w:tcPr>
          <w:p>
            <w:r>
              <w:t xml:space="preserve">0.09</w:t>
            </w:r>
          </w:p>
        </w:tc>
        <w:tc>
          <w:tcPr>
            <w:tcW w:type="dxa" w:w="692"/>
          </w:tcPr>
          <w:p>
            <w:r>
              <w:t xml:space="preserve">0.09</w:t>
            </w:r>
          </w:p>
        </w:tc>
        <w:tc>
          <w:tcPr>
            <w:tcW w:type="dxa" w:w="692"/>
          </w:tcPr>
          <w:p>
            <w:r>
              <w:t xml:space="preserve">-</w:t>
            </w:r>
          </w:p>
        </w:tc>
      </w:tr>
      <w:tr>
        <w:tc>
          <w:tcPr>
            <w:tcW w:type="dxa" w:w="692"/>
          </w:tcPr>
          <w:p>
            <w:r>
              <w:t xml:space="preserve">Provident Fund#</w:t>
            </w:r>
          </w:p>
        </w:tc>
        <w:tc>
          <w:tcPr>
            <w:tcW w:type="dxa" w:w="692"/>
          </w:tcPr>
          <w:p>
            <w:r>
              <w:t xml:space="preserve">3.50</w:t>
            </w:r>
          </w:p>
        </w:tc>
        <w:tc>
          <w:tcPr>
            <w:tcW w:type="dxa" w:w="692"/>
          </w:tcPr>
          <w:p>
            <w:r>
              <w:t xml:space="preserve">3.50</w:t>
            </w:r>
          </w:p>
        </w:tc>
        <w:tc>
          <w:tcPr>
            <w:tcW w:type="dxa" w:w="692"/>
          </w:tcPr>
          <w:p>
            <w:r>
              <w:t xml:space="preserve">-</w:t>
            </w:r>
          </w:p>
        </w:tc>
        <w:tc>
          <w:tcPr>
            <w:tcW w:type="dxa" w:w="692"/>
          </w:tcPr>
          <w:p>
            <w:r>
              <w:t xml:space="preserve">12.15</w:t>
            </w:r>
          </w:p>
        </w:tc>
        <w:tc>
          <w:tcPr>
            <w:tcW w:type="dxa" w:w="692"/>
          </w:tcPr>
          <w:p>
            <w:r>
              <w:t xml:space="preserve">12.15</w:t>
            </w:r>
          </w:p>
        </w:tc>
        <w:tc>
          <w:tcPr>
            <w:tcW w:type="dxa" w:w="692"/>
          </w:tcPr>
          <w:p>
            <w:r>
              <w:t xml:space="preserve">-</w:t>
            </w:r>
          </w:p>
        </w:tc>
        <w:tc>
          <w:tcPr>
            <w:tcW w:type="dxa" w:w="692"/>
          </w:tcPr>
          <w:p>
            <w:r>
              <w:t xml:space="preserve">11.15</w:t>
            </w:r>
          </w:p>
        </w:tc>
        <w:tc>
          <w:tcPr>
            <w:tcW w:type="dxa" w:w="692"/>
          </w:tcPr>
          <w:p>
            <w:r>
              <w:t xml:space="preserve">11.15</w:t>
            </w:r>
          </w:p>
        </w:tc>
        <w:tc>
          <w:tcPr>
            <w:tcW w:type="dxa" w:w="692"/>
          </w:tcPr>
          <w:p>
            <w:r>
              <w:t xml:space="preserve">-</w:t>
            </w:r>
          </w:p>
        </w:tc>
        <w:tc>
          <w:tcPr>
            <w:tcW w:type="dxa" w:w="692"/>
          </w:tcPr>
          <w:p>
            <w:r>
              <w:t xml:space="preserve">10.01</w:t>
            </w:r>
          </w:p>
        </w:tc>
        <w:tc>
          <w:tcPr>
            <w:tcW w:type="dxa" w:w="692"/>
          </w:tcPr>
          <w:p>
            <w:r>
              <w:t xml:space="preserve">10.01</w:t>
            </w:r>
          </w:p>
        </w:tc>
        <w:tc>
          <w:tcPr>
            <w:tcW w:type="dxa" w:w="692"/>
          </w:tcPr>
          <w:p>
            <w:r>
              <w:t xml:space="preserve">-</w:t>
            </w:r>
          </w:p>
        </w:tc>
      </w:tr>
      <w:tr>
        <w:tc>
          <w:tcPr>
            <w:tcW w:type="dxa" w:w="692"/>
          </w:tcPr>
          <w:p>
            <w:r>
              <w:t xml:space="preserve">Company Profession al Tax</w:t>
            </w:r>
          </w:p>
        </w:tc>
        <w:tc>
          <w:tcPr>
            <w:tcW w:type="dxa" w:w="692"/>
          </w:tcPr>
          <w:p>
            <w:r>
              <w:t xml:space="preserve">0.11</w:t>
            </w:r>
          </w:p>
        </w:tc>
        <w:tc>
          <w:tcPr>
            <w:tcW w:type="dxa" w:w="692"/>
          </w:tcPr>
          <w:p>
            <w:r>
              <w:t xml:space="preserve">0.11</w:t>
            </w:r>
          </w:p>
        </w:tc>
        <w:tc>
          <w:tcPr>
            <w:tcW w:type="dxa" w:w="692"/>
          </w:tcPr>
          <w:p>
            <w:r>
              <w:t xml:space="preserve">-</w:t>
            </w:r>
          </w:p>
        </w:tc>
        <w:tc>
          <w:tcPr>
            <w:tcW w:type="dxa" w:w="692"/>
          </w:tcPr>
          <w:p>
            <w:r>
              <w:t xml:space="preserve">0.42</w:t>
            </w:r>
          </w:p>
        </w:tc>
        <w:tc>
          <w:tcPr>
            <w:tcW w:type="dxa" w:w="692"/>
          </w:tcPr>
          <w:p>
            <w:r>
              <w:t xml:space="preserve">0.42</w:t>
            </w:r>
          </w:p>
        </w:tc>
        <w:tc>
          <w:tcPr>
            <w:tcW w:type="dxa" w:w="692"/>
          </w:tcPr>
          <w:p>
            <w:r>
              <w:t xml:space="preserve">-</w:t>
            </w:r>
          </w:p>
        </w:tc>
        <w:tc>
          <w:tcPr>
            <w:tcW w:type="dxa" w:w="692"/>
          </w:tcPr>
          <w:p>
            <w:r>
              <w:t xml:space="preserve">0.40</w:t>
            </w:r>
          </w:p>
        </w:tc>
        <w:tc>
          <w:tcPr>
            <w:tcW w:type="dxa" w:w="692"/>
          </w:tcPr>
          <w:p>
            <w:r>
              <w:t xml:space="preserve">0.40</w:t>
            </w:r>
          </w:p>
        </w:tc>
        <w:tc>
          <w:tcPr>
            <w:tcW w:type="dxa" w:w="692"/>
          </w:tcPr>
          <w:p>
            <w:r>
              <w:t xml:space="preserve">-</w:t>
            </w:r>
          </w:p>
        </w:tc>
        <w:tc>
          <w:tcPr>
            <w:tcW w:type="dxa" w:w="692"/>
          </w:tcPr>
          <w:p>
            <w:r>
              <w:t xml:space="preserve">0.39</w:t>
            </w:r>
          </w:p>
        </w:tc>
        <w:tc>
          <w:tcPr>
            <w:tcW w:type="dxa" w:w="692"/>
          </w:tcPr>
          <w:p>
            <w:r>
              <w:t xml:space="preserve">0.39</w:t>
            </w:r>
          </w:p>
        </w:tc>
        <w:tc>
          <w:tcPr>
            <w:tcW w:type="dxa" w:w="692"/>
          </w:tcPr>
          <w:p>
            <w:r>
              <w:t xml:space="preserve">-</w:t>
            </w:r>
          </w:p>
        </w:tc>
      </w:tr>
      <w:tr>
        <w:tc>
          <w:tcPr>
            <w:tcW w:type="dxa" w:w="692"/>
          </w:tcPr>
          <w:p>
            <w:r>
              <w:t xml:space="preserve">Tax Deducted at Sourceu/s 192B</w:t>
            </w:r>
          </w:p>
        </w:tc>
        <w:tc>
          <w:tcPr>
            <w:tcW w:type="dxa" w:w="692"/>
          </w:tcPr>
          <w:p>
            <w:r>
              <w:t xml:space="preserve">10.77</w:t>
            </w:r>
          </w:p>
        </w:tc>
        <w:tc>
          <w:tcPr>
            <w:tcW w:type="dxa" w:w="692"/>
          </w:tcPr>
          <w:p>
            <w:r>
              <w:t xml:space="preserve">10.77</w:t>
            </w:r>
          </w:p>
        </w:tc>
        <w:tc>
          <w:tcPr>
            <w:tcW w:type="dxa" w:w="692"/>
          </w:tcPr>
          <w:p>
            <w:r>
              <w:t xml:space="preserve">-</w:t>
            </w:r>
          </w:p>
        </w:tc>
        <w:tc>
          <w:tcPr>
            <w:tcW w:type="dxa" w:w="692"/>
          </w:tcPr>
          <w:p>
            <w:r>
              <w:t xml:space="preserve">11.50</w:t>
            </w:r>
          </w:p>
        </w:tc>
        <w:tc>
          <w:tcPr>
            <w:tcW w:type="dxa" w:w="692"/>
          </w:tcPr>
          <w:p>
            <w:r>
              <w:t xml:space="preserve">11.50</w:t>
            </w:r>
          </w:p>
        </w:tc>
        <w:tc>
          <w:tcPr>
            <w:tcW w:type="dxa" w:w="692"/>
          </w:tcPr>
          <w:p>
            <w:r>
              <w:t xml:space="preserve">-</w:t>
            </w:r>
          </w:p>
        </w:tc>
        <w:tc>
          <w:tcPr>
            <w:tcW w:type="dxa" w:w="692"/>
          </w:tcPr>
          <w:p>
            <w:r>
              <w:t xml:space="preserve">41.65</w:t>
            </w:r>
          </w:p>
        </w:tc>
        <w:tc>
          <w:tcPr>
            <w:tcW w:type="dxa" w:w="692"/>
          </w:tcPr>
          <w:p>
            <w:r>
              <w:t xml:space="preserve">41.65</w:t>
            </w:r>
          </w:p>
        </w:tc>
        <w:tc>
          <w:tcPr>
            <w:tcW w:type="dxa" w:w="692"/>
          </w:tcPr>
          <w:p>
            <w:r>
              <w:t xml:space="preserve">-</w:t>
            </w:r>
          </w:p>
        </w:tc>
        <w:tc>
          <w:tcPr>
            <w:tcW w:type="dxa" w:w="692"/>
          </w:tcPr>
          <w:p>
            <w:r>
              <w:t xml:space="preserve">52.03</w:t>
            </w:r>
          </w:p>
        </w:tc>
        <w:tc>
          <w:tcPr>
            <w:tcW w:type="dxa" w:w="692"/>
          </w:tcPr>
          <w:p>
            <w:r>
              <w:t xml:space="preserve">52.03</w:t>
            </w:r>
          </w:p>
        </w:tc>
        <w:tc>
          <w:tcPr>
            <w:tcW w:type="dxa" w:w="692"/>
          </w:tcPr>
          <w:p>
            <w:r>
              <w:t xml:space="preserve">-</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2"/>
        <w:gridCol w:w="692"/>
        <w:gridCol w:w="692"/>
        <w:gridCol w:w="692"/>
        <w:gridCol w:w="692"/>
        <w:gridCol w:w="692"/>
        <w:gridCol w:w="692"/>
        <w:gridCol w:w="692"/>
        <w:gridCol w:w="692"/>
        <w:gridCol w:w="692"/>
        <w:gridCol w:w="692"/>
        <w:gridCol w:w="692"/>
        <w:gridCol w:w="692"/>
      </w:tblGrid>
      <w:tr>
        <w:tc>
          <w:tcPr>
            <w:tcW w:type="dxa" w:w="692"/>
          </w:tcPr>
          <w:p>
            <w:r>
              <w:t xml:space="preserve">Nature of Payment</w:t>
            </w:r>
          </w:p>
        </w:tc>
        <w:tc>
          <w:tcPr>
            <w:tcW w:type="dxa" w:w="692"/>
          </w:tcPr>
          <w:p>
            <w:r>
              <w:t xml:space="preserve">As at and for the three-month period ended June 30, 2025</w:t>
            </w:r>
          </w:p>
        </w:tc>
        <w:tc>
          <w:tcPr>
            <w:tcW w:type="dxa" w:w="692"/>
          </w:tcPr>
          <w:p>
            <w:r>
              <w:t xml:space="preserve">Fiscal 2025</w:t>
            </w:r>
          </w:p>
        </w:tc>
        <w:tc>
          <w:tcPr>
            <w:tcW w:type="dxa" w:w="692"/>
          </w:tcPr>
          <w:p>
            <w:r>
              <w:t xml:space="preserve">Fiscal 2024</w:t>
            </w:r>
          </w:p>
        </w:tc>
        <w:tc>
          <w:tcPr>
            <w:tcW w:type="dxa" w:w="692"/>
          </w:tcPr>
          <w:p>
            <w:r>
              <w:t xml:space="preserve">Fiscal 2023</w:t>
            </w:r>
          </w:p>
        </w:tc>
        <w:tc>
          <w:tcPr>
            <w:tcW w:type="dxa" w:w="692"/>
          </w:tcPr>
          <w:p>
            <w:r>
              <w:t xml:space="preserve"/>
            </w:r>
          </w:p>
        </w:tc>
        <w:tc>
          <w:tcPr>
            <w:tcW w:type="dxa" w:w="692"/>
          </w:tcPr>
          <w:p>
            <w:r>
              <w:t xml:space="preserve"/>
            </w:r>
          </w:p>
        </w:tc>
        <w:tc>
          <w:tcPr>
            <w:tcW w:type="dxa" w:w="692"/>
          </w:tcPr>
          <w:p>
            <w:r>
              <w:t xml:space="preserve"/>
            </w:r>
          </w:p>
        </w:tc>
        <w:tc>
          <w:tcPr>
            <w:tcW w:type="dxa" w:w="692"/>
          </w:tcPr>
          <w:p>
            <w:r>
              <w:t xml:space="preserve"/>
            </w:r>
          </w:p>
        </w:tc>
        <w:tc>
          <w:tcPr>
            <w:tcW w:type="dxa" w:w="692"/>
          </w:tcPr>
          <w:p>
            <w:r>
              <w:t xml:space="preserve"/>
            </w:r>
          </w:p>
        </w:tc>
        <w:tc>
          <w:tcPr>
            <w:tcW w:type="dxa" w:w="692"/>
          </w:tcPr>
          <w:p>
            <w:r>
              <w:t xml:space="preserve"/>
            </w:r>
          </w:p>
        </w:tc>
        <w:tc>
          <w:tcPr>
            <w:tcW w:type="dxa" w:w="692"/>
          </w:tcPr>
          <w:p>
            <w:r>
              <w:t xml:space="preserve"/>
            </w:r>
          </w:p>
        </w:tc>
        <w:tc>
          <w:tcPr>
            <w:tcW w:type="dxa" w:w="692"/>
          </w:tcPr>
          <w:p>
            <w:r>
              <w:t xml:space="preserve"/>
            </w:r>
          </w:p>
        </w:tc>
      </w:tr>
      <w:tr>
        <w:tc>
          <w:tcPr>
            <w:tcW w:type="dxa" w:w="692"/>
          </w:tcPr>
          <w:p>
            <w:r>
              <w:t xml:space="preserve">Total Dues (in millions)</w:t>
            </w:r>
          </w:p>
        </w:tc>
        <w:tc>
          <w:tcPr>
            <w:tcW w:type="dxa" w:w="692"/>
          </w:tcPr>
          <w:p>
            <w:r>
              <w:t xml:space="preserve">Paid (in millio ns)</w:t>
            </w:r>
          </w:p>
        </w:tc>
        <w:tc>
          <w:tcPr>
            <w:tcW w:type="dxa" w:w="692"/>
          </w:tcPr>
          <w:p>
            <w:r>
              <w:t xml:space="preserve">Unpai d (in millio ns)</w:t>
            </w:r>
          </w:p>
        </w:tc>
        <w:tc>
          <w:tcPr>
            <w:tcW w:type="dxa" w:w="692"/>
          </w:tcPr>
          <w:p>
            <w:r>
              <w:t xml:space="preserve">Total Dues (in millions)</w:t>
            </w:r>
          </w:p>
        </w:tc>
        <w:tc>
          <w:tcPr>
            <w:tcW w:type="dxa" w:w="692"/>
          </w:tcPr>
          <w:p>
            <w:r>
              <w:t xml:space="preserve">Paid (in million s)</w:t>
            </w:r>
          </w:p>
        </w:tc>
        <w:tc>
          <w:tcPr>
            <w:tcW w:type="dxa" w:w="692"/>
          </w:tcPr>
          <w:p>
            <w:r>
              <w:t xml:space="preserve">Unpai d (in millio ns)</w:t>
            </w:r>
          </w:p>
        </w:tc>
        <w:tc>
          <w:tcPr>
            <w:tcW w:type="dxa" w:w="692"/>
          </w:tcPr>
          <w:p>
            <w:r>
              <w:t xml:space="preserve">Total Dues (in millions)</w:t>
            </w:r>
          </w:p>
        </w:tc>
        <w:tc>
          <w:tcPr>
            <w:tcW w:type="dxa" w:w="692"/>
          </w:tcPr>
          <w:p>
            <w:r>
              <w:t xml:space="preserve">Paid (in millio ns)</w:t>
            </w:r>
          </w:p>
        </w:tc>
        <w:tc>
          <w:tcPr>
            <w:tcW w:type="dxa" w:w="692"/>
          </w:tcPr>
          <w:p>
            <w:r>
              <w:t xml:space="preserve">Unpai d (in millio ns)</w:t>
            </w:r>
          </w:p>
        </w:tc>
        <w:tc>
          <w:tcPr>
            <w:tcW w:type="dxa" w:w="692"/>
          </w:tcPr>
          <w:p>
            <w:r>
              <w:t xml:space="preserve">Total Dues (in millions)</w:t>
            </w:r>
          </w:p>
        </w:tc>
        <w:tc>
          <w:tcPr>
            <w:tcW w:type="dxa" w:w="692"/>
          </w:tcPr>
          <w:p>
            <w:r>
              <w:t xml:space="preserve">Paid (in millio ns)</w:t>
            </w:r>
          </w:p>
        </w:tc>
        <w:tc>
          <w:tcPr>
            <w:tcW w:type="dxa" w:w="692"/>
          </w:tcPr>
          <w:p>
            <w:r>
              <w:t xml:space="preserve">Unpai d (in millio ns)</w:t>
            </w:r>
          </w:p>
        </w:tc>
        <w:tc>
          <w:tcPr>
            <w:tcW w:type="dxa" w:w="692"/>
          </w:tcPr>
          <w:p>
            <w:r>
              <w:t xml:space="preserve"/>
            </w:r>
          </w:p>
        </w:tc>
      </w:tr>
      <w:tr>
        <w:tc>
          <w:tcPr>
            <w:tcW w:type="dxa" w:w="692"/>
          </w:tcPr>
          <w:p>
            <w:r>
              <w:t xml:space="preserve">Labour WelfareFund</w:t>
            </w:r>
          </w:p>
        </w:tc>
        <w:tc>
          <w:tcPr>
            <w:tcW w:type="dxa" w:w="692"/>
          </w:tcPr>
          <w:p>
            <w:r>
              <w:t xml:space="preserve">0.01</w:t>
            </w:r>
          </w:p>
        </w:tc>
        <w:tc>
          <w:tcPr>
            <w:tcW w:type="dxa" w:w="692"/>
          </w:tcPr>
          <w:p>
            <w:r>
              <w:t xml:space="preserve">0.01</w:t>
            </w:r>
          </w:p>
        </w:tc>
        <w:tc>
          <w:tcPr>
            <w:tcW w:type="dxa" w:w="692"/>
          </w:tcPr>
          <w:p>
            <w:r>
              <w:t xml:space="preserve">-</w:t>
            </w:r>
          </w:p>
        </w:tc>
        <w:tc>
          <w:tcPr>
            <w:tcW w:type="dxa" w:w="692"/>
          </w:tcPr>
          <w:p>
            <w:r>
              <w:t xml:space="preserve">0.02</w:t>
            </w:r>
          </w:p>
        </w:tc>
        <w:tc>
          <w:tcPr>
            <w:tcW w:type="dxa" w:w="692"/>
          </w:tcPr>
          <w:p>
            <w:r>
              <w:t xml:space="preserve">0.02</w:t>
            </w:r>
          </w:p>
        </w:tc>
        <w:tc>
          <w:tcPr>
            <w:tcW w:type="dxa" w:w="692"/>
          </w:tcPr>
          <w:p>
            <w:r>
              <w:t xml:space="preserve">-</w:t>
            </w:r>
          </w:p>
        </w:tc>
        <w:tc>
          <w:tcPr>
            <w:tcW w:type="dxa" w:w="692"/>
          </w:tcPr>
          <w:p>
            <w:r>
              <w:t xml:space="preserve">0.01</w:t>
            </w:r>
          </w:p>
        </w:tc>
        <w:tc>
          <w:tcPr>
            <w:tcW w:type="dxa" w:w="692"/>
          </w:tcPr>
          <w:p>
            <w:r>
              <w:t xml:space="preserve">0.01</w:t>
            </w:r>
          </w:p>
        </w:tc>
        <w:tc>
          <w:tcPr>
            <w:tcW w:type="dxa" w:w="692"/>
          </w:tcPr>
          <w:p>
            <w:r>
              <w:t xml:space="preserve">-</w:t>
            </w:r>
          </w:p>
        </w:tc>
        <w:tc>
          <w:tcPr>
            <w:tcW w:type="dxa" w:w="692"/>
          </w:tcPr>
          <w:p>
            <w:r>
              <w:t xml:space="preserve">0.01</w:t>
            </w:r>
          </w:p>
        </w:tc>
        <w:tc>
          <w:tcPr>
            <w:tcW w:type="dxa" w:w="692"/>
          </w:tcPr>
          <w:p>
            <w:r>
              <w:t xml:space="preserve">0.01</w:t>
            </w:r>
          </w:p>
        </w:tc>
        <w:tc>
          <w:tcPr>
            <w:tcW w:type="dxa" w:w="692"/>
          </w:tcPr>
          <w:p>
            <w:r>
              <w:t xml:space="preserve">-</w:t>
            </w:r>
          </w:p>
        </w:tc>
      </w:tr>
      <w:tr>
        <w:tc>
          <w:tcPr>
            <w:tcW w:type="dxa" w:w="692"/>
          </w:tcPr>
          <w:p>
            <w:r>
              <w:t xml:space="preserve">Goods and Services Tax&amp;</w:t>
            </w:r>
          </w:p>
        </w:tc>
        <w:tc>
          <w:tcPr>
            <w:tcW w:type="dxa" w:w="692"/>
          </w:tcPr>
          <w:p>
            <w:r>
              <w:t xml:space="preserve">30.56</w:t>
            </w:r>
          </w:p>
        </w:tc>
        <w:tc>
          <w:tcPr>
            <w:tcW w:type="dxa" w:w="692"/>
          </w:tcPr>
          <w:p>
            <w:r>
              <w:t xml:space="preserve">30.65</w:t>
            </w:r>
          </w:p>
        </w:tc>
        <w:tc>
          <w:tcPr>
            <w:tcW w:type="dxa" w:w="692"/>
          </w:tcPr>
          <w:p>
            <w:r>
              <w:t xml:space="preserve">-</w:t>
            </w:r>
          </w:p>
        </w:tc>
        <w:tc>
          <w:tcPr>
            <w:tcW w:type="dxa" w:w="692"/>
          </w:tcPr>
          <w:p>
            <w:r>
              <w:t xml:space="preserve">98.95</w:t>
            </w:r>
          </w:p>
        </w:tc>
        <w:tc>
          <w:tcPr>
            <w:tcW w:type="dxa" w:w="692"/>
          </w:tcPr>
          <w:p>
            <w:r>
              <w:t xml:space="preserve">98.95</w:t>
            </w:r>
          </w:p>
        </w:tc>
        <w:tc>
          <w:tcPr>
            <w:tcW w:type="dxa" w:w="692"/>
          </w:tcPr>
          <w:p>
            <w:r>
              <w:t xml:space="preserve">-</w:t>
            </w:r>
          </w:p>
        </w:tc>
        <w:tc>
          <w:tcPr>
            <w:tcW w:type="dxa" w:w="692"/>
          </w:tcPr>
          <w:p>
            <w:r>
              <w:t xml:space="preserve">39.92</w:t>
            </w:r>
          </w:p>
        </w:tc>
        <w:tc>
          <w:tcPr>
            <w:tcW w:type="dxa" w:w="692"/>
          </w:tcPr>
          <w:p>
            <w:r>
              <w:t xml:space="preserve">39.92</w:t>
            </w:r>
          </w:p>
        </w:tc>
        <w:tc>
          <w:tcPr>
            <w:tcW w:type="dxa" w:w="692"/>
          </w:tcPr>
          <w:p>
            <w:r>
              <w:t xml:space="preserve">-</w:t>
            </w:r>
          </w:p>
        </w:tc>
        <w:tc>
          <w:tcPr>
            <w:tcW w:type="dxa" w:w="692"/>
          </w:tcPr>
          <w:p>
            <w:r>
              <w:t xml:space="preserve">17.61</w:t>
            </w:r>
          </w:p>
        </w:tc>
        <w:tc>
          <w:tcPr>
            <w:tcW w:type="dxa" w:w="692"/>
          </w:tcPr>
          <w:p>
            <w:r>
              <w:t xml:space="preserve">17.61</w:t>
            </w:r>
          </w:p>
        </w:tc>
        <w:tc>
          <w:tcPr>
            <w:tcW w:type="dxa" w:w="692"/>
          </w:tcPr>
          <w:p>
            <w:r>
              <w:t xml:space="preserve">-</w:t>
            </w:r>
          </w:p>
        </w:tc>
      </w:tr>
      <w:tr>
        <w:tc>
          <w:tcPr>
            <w:tcW w:type="dxa" w:w="692"/>
          </w:tcPr>
          <w:p>
            <w:r>
              <w:t xml:space="preserve">Total</w:t>
            </w:r>
          </w:p>
        </w:tc>
        <w:tc>
          <w:tcPr>
            <w:tcW w:type="dxa" w:w="692"/>
          </w:tcPr>
          <w:p>
            <w:r>
              <w:t xml:space="preserve">44.95</w:t>
            </w:r>
          </w:p>
        </w:tc>
        <w:tc>
          <w:tcPr>
            <w:tcW w:type="dxa" w:w="692"/>
          </w:tcPr>
          <w:p>
            <w:r>
              <w:t xml:space="preserve">44.95</w:t>
            </w:r>
          </w:p>
        </w:tc>
        <w:tc>
          <w:tcPr>
            <w:tcW w:type="dxa" w:w="692"/>
          </w:tcPr>
          <w:p>
            <w:r>
              <w:t xml:space="preserve"/>
            </w:r>
          </w:p>
        </w:tc>
        <w:tc>
          <w:tcPr>
            <w:tcW w:type="dxa" w:w="692"/>
          </w:tcPr>
          <w:p>
            <w:r>
              <w:t xml:space="preserve">123.07</w:t>
            </w:r>
          </w:p>
        </w:tc>
        <w:tc>
          <w:tcPr>
            <w:tcW w:type="dxa" w:w="692"/>
          </w:tcPr>
          <w:p>
            <w:r>
              <w:t xml:space="preserve">123.07</w:t>
            </w:r>
          </w:p>
        </w:tc>
        <w:tc>
          <w:tcPr>
            <w:tcW w:type="dxa" w:w="692"/>
          </w:tcPr>
          <w:p>
            <w:r>
              <w:t xml:space="preserve">-</w:t>
            </w:r>
          </w:p>
        </w:tc>
        <w:tc>
          <w:tcPr>
            <w:tcW w:type="dxa" w:w="692"/>
          </w:tcPr>
          <w:p>
            <w:r>
              <w:t xml:space="preserve">93.17</w:t>
            </w:r>
          </w:p>
        </w:tc>
        <w:tc>
          <w:tcPr>
            <w:tcW w:type="dxa" w:w="692"/>
          </w:tcPr>
          <w:p>
            <w:r>
              <w:t xml:space="preserve">93.17</w:t>
            </w:r>
          </w:p>
        </w:tc>
        <w:tc>
          <w:tcPr>
            <w:tcW w:type="dxa" w:w="692"/>
          </w:tcPr>
          <w:p>
            <w:r>
              <w:t xml:space="preserve">-</w:t>
            </w:r>
          </w:p>
        </w:tc>
        <w:tc>
          <w:tcPr>
            <w:tcW w:type="dxa" w:w="692"/>
          </w:tcPr>
          <w:p>
            <w:r>
              <w:t xml:space="preserve">80.14</w:t>
            </w:r>
          </w:p>
        </w:tc>
        <w:tc>
          <w:tcPr>
            <w:tcW w:type="dxa" w:w="692"/>
          </w:tcPr>
          <w:p>
            <w:r>
              <w:t xml:space="preserve">80.14</w:t>
            </w:r>
          </w:p>
        </w:tc>
        <w:tc>
          <w:tcPr>
            <w:tcW w:type="dxa" w:w="692"/>
          </w:tcPr>
          <w:p>
            <w:r>
              <w:t xml:space="preserve">-</w:t>
            </w:r>
          </w:p>
        </w:tc>
      </w:tr>
      <w:tr>
        <w:tc>
          <w:tcPr>
            <w:tcW w:type="dxa" w:w="692"/>
          </w:tcPr>
          <w:p>
            <w:r>
              <w:t xml:space="preserve">No   ofEmployee s as at period/yea r end*</w:t>
            </w:r>
          </w:p>
        </w:tc>
        <w:tc>
          <w:tcPr>
            <w:tcW w:type="dxa" w:w="692"/>
          </w:tcPr>
          <w:p>
            <w:r>
              <w:t xml:space="preserve">189</w:t>
            </w:r>
          </w:p>
        </w:tc>
        <w:tc>
          <w:tcPr>
            <w:tcW w:type="dxa" w:w="692"/>
          </w:tcPr>
          <w:p>
            <w:r>
              <w:t xml:space="preserve">178</w:t>
            </w:r>
          </w:p>
        </w:tc>
        <w:tc>
          <w:tcPr>
            <w:tcW w:type="dxa" w:w="692"/>
          </w:tcPr>
          <w:p>
            <w:r>
              <w:t xml:space="preserve">168</w:t>
            </w:r>
          </w:p>
        </w:tc>
        <w:tc>
          <w:tcPr>
            <w:tcW w:type="dxa" w:w="692"/>
          </w:tcPr>
          <w:p>
            <w:r>
              <w:t xml:space="preserve">161</w:t>
            </w:r>
          </w:p>
        </w:tc>
        <w:tc>
          <w:tcPr>
            <w:tcW w:type="dxa" w:w="692"/>
          </w:tcPr>
          <w:p>
            <w:r>
              <w:t xml:space="preserve"/>
            </w:r>
          </w:p>
        </w:tc>
        <w:tc>
          <w:tcPr>
            <w:tcW w:type="dxa" w:w="692"/>
          </w:tcPr>
          <w:p>
            <w:r>
              <w:t xml:space="preserve"/>
            </w:r>
          </w:p>
        </w:tc>
        <w:tc>
          <w:tcPr>
            <w:tcW w:type="dxa" w:w="692"/>
          </w:tcPr>
          <w:p>
            <w:r>
              <w:t xml:space="preserve"/>
            </w:r>
          </w:p>
        </w:tc>
        <w:tc>
          <w:tcPr>
            <w:tcW w:type="dxa" w:w="692"/>
          </w:tcPr>
          <w:p>
            <w:r>
              <w:t xml:space="preserve"/>
            </w:r>
          </w:p>
        </w:tc>
        <w:tc>
          <w:tcPr>
            <w:tcW w:type="dxa" w:w="692"/>
          </w:tcPr>
          <w:p>
            <w:r>
              <w:t xml:space="preserve"/>
            </w:r>
          </w:p>
        </w:tc>
        <w:tc>
          <w:tcPr>
            <w:tcW w:type="dxa" w:w="692"/>
          </w:tcPr>
          <w:p>
            <w:r>
              <w:t xml:space="preserve"/>
            </w:r>
          </w:p>
        </w:tc>
        <w:tc>
          <w:tcPr>
            <w:tcW w:type="dxa" w:w="692"/>
          </w:tcPr>
          <w:p>
            <w:r>
              <w:t xml:space="preserve"/>
            </w:r>
          </w:p>
        </w:tc>
        <w:tc>
          <w:tcPr>
            <w:tcW w:type="dxa" w:w="692"/>
          </w:tcPr>
          <w:p>
            <w:r>
              <w:t xml:space="preserve"/>
            </w:r>
          </w:p>
        </w:tc>
      </w:tr>
    </w:tbl>
    <w:p/>
    <w:p>
      <w:r>
        <w:t xml:space="preserve">Note:</w:t>
      </w:r>
    </w:p>
    <w:p>
      <w:pPr>
        <w:pStyle w:val="ListParagraph"/>
        <w:numPr>
          <w:ilvl w:val="0"/>
          <w:numId w:val="2"/>
        </w:numPr>
      </w:pPr>
      <w:r>
        <w:t xml:space="preserve">The number of employees mentioned in the above table differ for every statutory due basis eligibility under respective acts.</w:t>
      </w:r>
    </w:p>
    <w:p>
      <w:pPr>
        <w:pStyle w:val="ListParagraph"/>
        <w:numPr>
          <w:ilvl w:val="0"/>
          <w:numId w:val="2"/>
        </w:numPr>
      </w:pPr>
      <w:r>
        <w:t xml:space="preserve">*excludes contractual employees.</w:t>
      </w:r>
    </w:p>
    <w:p>
      <w:r>
        <w:t xml:space="preserve">&amp; Goods and Services Tax includes only payment of taxes in cash.</w:t>
      </w:r>
    </w:p>
    <w:p>
      <w:r>
        <w:t xml:space="preserve"># Employer and Employee Contribution.</w:t>
      </w:r>
    </w:p>
    <w:p>
      <w:r>
        <w:t xml:space="preserve">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pPr>
        <w:pStyle w:val="Heading4"/>
      </w:pPr>
      <w:r>
        <w:t xml:space="preserve">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r>
        <w:t xml:space="preserve">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r>
        <w:t xml:space="preserve">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Heading4"/>
      </w:pPr>
      <w:r>
        <w:t xml:space="preserve">We have substantial requirements for power and fuel for our manufacturing facilities and any disruption in the supply or increase in tariff may adversely affect our business, results of operations, and financial condition.</w:t>
      </w:r>
    </w:p>
    <w:p>
      <w:r>
        <w:t xml:space="preserve">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t xml:space="preserve">Particulars</w:t>
            </w:r>
          </w:p>
        </w:tc>
        <w:tc>
          <w:tcPr>
            <w:tcW w:type="dxa" w:w="1800"/>
          </w:tcPr>
          <w:p>
            <w:r>
              <w:t xml:space="preserve">Three-month period ended June 30, 2025</w:t>
            </w:r>
          </w:p>
        </w:tc>
        <w:tc>
          <w:tcPr>
            <w:tcW w:type="dxa" w:w="1800"/>
          </w:tcPr>
          <w:p>
            <w:r>
              <w:t xml:space="preserve">Fiscal 2025</w:t>
            </w:r>
          </w:p>
        </w:tc>
        <w:tc>
          <w:tcPr>
            <w:tcW w:type="dxa" w:w="1800"/>
          </w:tcPr>
          <w:p>
            <w:r>
              <w:t xml:space="preserve">Fiscal 2024</w:t>
            </w:r>
          </w:p>
        </w:tc>
        <w:tc>
          <w:tcPr>
            <w:tcW w:type="dxa" w:w="1800"/>
          </w:tcPr>
          <w:p>
            <w:r>
              <w:t xml:space="preserve">Fiscal 2023</w:t>
            </w:r>
          </w:p>
        </w:tc>
      </w:tr>
      <w:tr>
        <w:tc>
          <w:tcPr>
            <w:tcW w:type="dxa" w:w="1800"/>
          </w:tcPr>
          <w:p>
            <w:r>
              <w:t xml:space="preserve">Power and fuel cost (₹ in million)</w:t>
            </w:r>
          </w:p>
        </w:tc>
        <w:tc>
          <w:tcPr>
            <w:tcW w:type="dxa" w:w="1800"/>
          </w:tcPr>
          <w:p>
            <w:r>
              <w:t xml:space="preserve">56.37</w:t>
            </w:r>
          </w:p>
        </w:tc>
        <w:tc>
          <w:tcPr>
            <w:tcW w:type="dxa" w:w="1800"/>
          </w:tcPr>
          <w:p>
            <w:r>
              <w:t xml:space="preserve">221.78</w:t>
            </w:r>
          </w:p>
        </w:tc>
        <w:tc>
          <w:tcPr>
            <w:tcW w:type="dxa" w:w="1800"/>
          </w:tcPr>
          <w:p>
            <w:r>
              <w:t xml:space="preserve">197.53</w:t>
            </w:r>
          </w:p>
        </w:tc>
        <w:tc>
          <w:tcPr>
            <w:tcW w:type="dxa" w:w="1800"/>
          </w:tcPr>
          <w:p>
            <w:r>
              <w:t xml:space="preserve">156.38</w:t>
            </w:r>
          </w:p>
        </w:tc>
      </w:tr>
      <w:tr>
        <w:tc>
          <w:tcPr>
            <w:tcW w:type="dxa" w:w="1800"/>
          </w:tcPr>
          <w:p>
            <w:r>
              <w:t xml:space="preserve">Percentage	of	total expenses (%)</w:t>
            </w:r>
          </w:p>
        </w:tc>
        <w:tc>
          <w:tcPr>
            <w:tcW w:type="dxa" w:w="1800"/>
          </w:tcPr>
          <w:p>
            <w:r>
              <w:t xml:space="preserve">1.07%</w:t>
            </w:r>
          </w:p>
        </w:tc>
        <w:tc>
          <w:tcPr>
            <w:tcW w:type="dxa" w:w="1800"/>
          </w:tcPr>
          <w:p>
            <w:r>
              <w:t xml:space="preserve">1.20%</w:t>
            </w:r>
          </w:p>
        </w:tc>
        <w:tc>
          <w:tcPr>
            <w:tcW w:type="dxa" w:w="1800"/>
          </w:tcPr>
          <w:p>
            <w:r>
              <w:t xml:space="preserve">1.47%</w:t>
            </w:r>
          </w:p>
        </w:tc>
        <w:tc>
          <w:tcPr>
            <w:tcW w:type="dxa" w:w="1800"/>
          </w:tcPr>
          <w:p>
            <w:r>
              <w:t xml:space="preserve">1.53%</w:t>
            </w:r>
          </w:p>
        </w:tc>
      </w:tr>
    </w:tbl>
    <w:p/>
    <w:p>
      <w:r>
        <w:t xml:space="preserve">While we plan to install a 3.2 MW rooftop solar power plant at our Supa Facility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r>
        <w:t xml:space="preserve">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4"/>
      </w:pPr>
      <w:r>
        <w:t xml:space="preserve">We are subject to counterparty credit risk and any delay in receiving payments or non-receipt of payments from our customers could have an adverse effect on our business, results of operations, financial condition and cash flows.</w:t>
      </w:r>
    </w:p>
    <w:p>
      <w:r>
        <w:t xml:space="preserve">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 2025, and Fiscals 2025, 2024 and 2023, and such amounts as a percentage of our revenue from operations:</w:t>
      </w:r>
    </w:p>
    <w:p>
      <w:r>
        <w:t xml:space="preserve">(₹ in million, except percentages)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t xml:space="preserve">Particulars</w:t>
            </w:r>
          </w:p>
        </w:tc>
        <w:tc>
          <w:tcPr>
            <w:tcW w:type="dxa" w:w="1800"/>
          </w:tcPr>
          <w:p>
            <w:r>
              <w:t xml:space="preserve">Three-month period ended June 30, 2025</w:t>
            </w:r>
          </w:p>
        </w:tc>
        <w:tc>
          <w:tcPr>
            <w:tcW w:type="dxa" w:w="1800"/>
          </w:tcPr>
          <w:p>
            <w:r>
              <w:t xml:space="preserve">Financial year ended</w:t>
            </w:r>
          </w:p>
        </w:tc>
        <w:tc>
          <w:tcPr>
            <w:tcW w:type="dxa" w:w="1800"/>
          </w:tcPr>
          <w:p>
            <w:r>
              <w:t xml:space="preserve"/>
            </w:r>
          </w:p>
        </w:tc>
        <w:tc>
          <w:tcPr>
            <w:tcW w:type="dxa" w:w="1800"/>
          </w:tcPr>
          <w:p>
            <w:r>
              <w:t xml:space="preserve"/>
            </w:r>
          </w:p>
        </w:tc>
      </w:tr>
      <w:tr>
        <w:tc>
          <w:tcPr>
            <w:tcW w:type="dxa" w:w="1800"/>
          </w:tcPr>
          <w:p>
            <w:r>
              <w:t xml:space="preserve">March 31, 2025</w:t>
            </w:r>
          </w:p>
        </w:tc>
        <w:tc>
          <w:tcPr>
            <w:tcW w:type="dxa" w:w="1800"/>
          </w:tcPr>
          <w:p>
            <w:r>
              <w:t xml:space="preserve">March 31, 2024</w:t>
            </w:r>
          </w:p>
        </w:tc>
        <w:tc>
          <w:tcPr>
            <w:tcW w:type="dxa" w:w="1800"/>
          </w:tcPr>
          <w:p>
            <w:r>
              <w:t xml:space="preserve">March 31, 2023</w:t>
            </w:r>
          </w:p>
        </w:tc>
        <w:tc>
          <w:tcPr>
            <w:tcW w:type="dxa" w:w="1800"/>
          </w:tcPr>
          <w:p>
            <w:r>
              <w:t xml:space="preserve"/>
            </w:r>
          </w:p>
        </w:tc>
        <w:tc>
          <w:tcPr>
            <w:tcW w:type="dxa" w:w="1800"/>
          </w:tcPr>
          <w:p>
            <w:r>
              <w:t xml:space="preserve"/>
            </w:r>
          </w:p>
        </w:tc>
      </w:tr>
      <w:tr>
        <w:tc>
          <w:tcPr>
            <w:tcW w:type="dxa" w:w="1800"/>
          </w:tcPr>
          <w:p>
            <w:r>
              <w:t xml:space="preserve">Bad debts written off (A)</w:t>
            </w:r>
          </w:p>
        </w:tc>
        <w:tc>
          <w:tcPr>
            <w:tcW w:type="dxa" w:w="1800"/>
          </w:tcPr>
          <w:p>
            <w:r>
              <w:t xml:space="preserve">0.00</w:t>
            </w:r>
          </w:p>
        </w:tc>
        <w:tc>
          <w:tcPr>
            <w:tcW w:type="dxa" w:w="1800"/>
          </w:tcPr>
          <w:p>
            <w:r>
              <w:t xml:space="preserve">0.00</w:t>
            </w:r>
          </w:p>
        </w:tc>
        <w:tc>
          <w:tcPr>
            <w:tcW w:type="dxa" w:w="1800"/>
          </w:tcPr>
          <w:p>
            <w:r>
              <w:t xml:space="preserve">0.24</w:t>
            </w:r>
          </w:p>
        </w:tc>
        <w:tc>
          <w:tcPr>
            <w:tcW w:type="dxa" w:w="1800"/>
          </w:tcPr>
          <w:p>
            <w:r>
              <w:t xml:space="preserve">0.00</w:t>
            </w:r>
          </w:p>
        </w:tc>
      </w:tr>
      <w:tr>
        <w:tc>
          <w:tcPr>
            <w:tcW w:type="dxa" w:w="1800"/>
          </w:tcPr>
          <w:p>
            <w:r>
              <w:t xml:space="preserve">Bad debts written off as a percentage of revenue from operations (B = A/E) (%)</w:t>
            </w:r>
          </w:p>
        </w:tc>
        <w:tc>
          <w:tcPr>
            <w:tcW w:type="dxa" w:w="1800"/>
          </w:tcPr>
          <w:p>
            <w:r>
              <w:t xml:space="preserve">0.00%</w:t>
            </w:r>
          </w:p>
        </w:tc>
        <w:tc>
          <w:tcPr>
            <w:tcW w:type="dxa" w:w="1800"/>
          </w:tcPr>
          <w:p>
            <w:r>
              <w:t xml:space="preserve">0.00%</w:t>
            </w:r>
          </w:p>
        </w:tc>
        <w:tc>
          <w:tcPr>
            <w:tcW w:type="dxa" w:w="1800"/>
          </w:tcPr>
          <w:p>
            <w:r>
              <w:t xml:space="preserve">0.00%</w:t>
            </w:r>
          </w:p>
        </w:tc>
        <w:tc>
          <w:tcPr>
            <w:tcW w:type="dxa" w:w="1800"/>
          </w:tcPr>
          <w:p>
            <w:r>
              <w:t xml:space="preserve">0.00%</w:t>
            </w:r>
          </w:p>
        </w:tc>
      </w:tr>
      <w:tr>
        <w:tc>
          <w:tcPr>
            <w:tcW w:type="dxa" w:w="1800"/>
          </w:tcPr>
          <w:p>
            <w:r>
              <w:t xml:space="preserve">Provision for bad debt (C)</w:t>
            </w:r>
          </w:p>
        </w:tc>
        <w:tc>
          <w:tcPr>
            <w:tcW w:type="dxa" w:w="1800"/>
          </w:tcPr>
          <w:p>
            <w:r>
              <w:t xml:space="preserve">0.00</w:t>
            </w:r>
          </w:p>
        </w:tc>
        <w:tc>
          <w:tcPr>
            <w:tcW w:type="dxa" w:w="1800"/>
          </w:tcPr>
          <w:p>
            <w:r>
              <w:t xml:space="preserve">0.65</w:t>
            </w:r>
          </w:p>
        </w:tc>
        <w:tc>
          <w:tcPr>
            <w:tcW w:type="dxa" w:w="1800"/>
          </w:tcPr>
          <w:p>
            <w:r>
              <w:t xml:space="preserve">13.59</w:t>
            </w:r>
          </w:p>
        </w:tc>
        <w:tc>
          <w:tcPr>
            <w:tcW w:type="dxa" w:w="1800"/>
          </w:tcPr>
          <w:p>
            <w:r>
              <w:t xml:space="preserve">17.81</w:t>
            </w:r>
          </w:p>
        </w:tc>
      </w:tr>
      <w:tr>
        <w:tc>
          <w:tcPr>
            <w:tcW w:type="dxa" w:w="1800"/>
          </w:tcPr>
          <w:p>
            <w:r>
              <w:t xml:space="preserve">Provision for bad debt as a percentage of revenue from operations (D = C/E) (%)</w:t>
            </w:r>
          </w:p>
        </w:tc>
        <w:tc>
          <w:tcPr>
            <w:tcW w:type="dxa" w:w="1800"/>
          </w:tcPr>
          <w:p>
            <w:r>
              <w:t xml:space="preserve">0.00%</w:t>
            </w:r>
          </w:p>
        </w:tc>
        <w:tc>
          <w:tcPr>
            <w:tcW w:type="dxa" w:w="1800"/>
          </w:tcPr>
          <w:p>
            <w:r>
              <w:t xml:space="preserve">0.00%</w:t>
            </w:r>
          </w:p>
        </w:tc>
        <w:tc>
          <w:tcPr>
            <w:tcW w:type="dxa" w:w="1800"/>
          </w:tcPr>
          <w:p>
            <w:r>
              <w:t xml:space="preserve">0.10%</w:t>
            </w:r>
          </w:p>
        </w:tc>
        <w:tc>
          <w:tcPr>
            <w:tcW w:type="dxa" w:w="1800"/>
          </w:tcPr>
          <w:p>
            <w:r>
              <w:t xml:space="preserve">0.17%</w:t>
            </w:r>
          </w:p>
        </w:tc>
      </w:tr>
      <w:tr>
        <w:tc>
          <w:tcPr>
            <w:tcW w:type="dxa" w:w="1800"/>
          </w:tcPr>
          <w:p>
            <w:r>
              <w:t xml:space="preserve">Revenue from operations (E)</w:t>
            </w:r>
          </w:p>
        </w:tc>
        <w:tc>
          <w:tcPr>
            <w:tcW w:type="dxa" w:w="1800"/>
          </w:tcPr>
          <w:p>
            <w:r>
              <w:t xml:space="preserve">5,587.12</w:t>
            </w:r>
          </w:p>
        </w:tc>
        <w:tc>
          <w:tcPr>
            <w:tcW w:type="dxa" w:w="1800"/>
          </w:tcPr>
          <w:p>
            <w:r>
              <w:t xml:space="preserve">19,282.93</w:t>
            </w:r>
          </w:p>
        </w:tc>
        <w:tc>
          <w:tcPr>
            <w:tcW w:type="dxa" w:w="1800"/>
          </w:tcPr>
          <w:p>
            <w:r>
              <w:t xml:space="preserve">13,828.15</w:t>
            </w:r>
          </w:p>
        </w:tc>
        <w:tc>
          <w:tcPr>
            <w:tcW w:type="dxa" w:w="1800"/>
          </w:tcPr>
          <w:p>
            <w:r>
              <w:t xml:space="preserve">10,494.60</w:t>
            </w:r>
          </w:p>
        </w:tc>
      </w:tr>
    </w:tbl>
    <w:p/>
    <w:p>
      <w:r>
        <w:t xml:space="preserve">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Fiscals 2025, 2024 and 2023, we cannot assure you that such instance will not arise in the future.</w:t>
      </w:r>
    </w:p>
    <w:p>
      <w:pPr>
        <w:pStyle w:val="Heading4"/>
      </w:pPr>
      <w:r>
        <w:t xml:space="preserve">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p>
    <w:p>
      <w:r>
        <w:t xml:space="preserve">As of June 30, 2025, we have a dedicated team of 20 employees focused on new product/ process development and maintenance. During the three-month period ended June 30, 2025, and Fiscals 2025, 2024, and 2023, we have incurred</w:t>
      </w:r>
    </w:p>
    <w:p>
      <w:r>
        <w:t xml:space="preserve">₹4.49 million, ₹12.62 million,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Heading4"/>
      </w:pPr>
      <w:r>
        <w:t xml:space="preserve">Our ability to access capital at attractive costs depends on our credit ratings. Non-availability of credit ratings or a poor rating may restrict our access to capital and thereby adversely affect our business, financial conditions, cash flows and results of operations.</w:t>
      </w:r>
    </w:p>
    <w:p>
      <w:r>
        <w:t xml:space="preserve">The cost and availability of capital depends on our credit ratings. Set out below are our credit ratings received from Klein, Moen-Fay and Herzog Limited, in the three-month period ended June 30, 2025, Fiscals 2025, 2024 and 2023: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Pr>
          <w:p>
            <w:r>
              <w:t xml:space="preserve">Date</w:t>
            </w:r>
          </w:p>
        </w:tc>
        <w:tc>
          <w:tcPr>
            <w:tcW w:type="dxa" w:w="2250"/>
          </w:tcPr>
          <w:p>
            <w:r>
              <w:t xml:space="preserve">Rating</w:t>
            </w:r>
          </w:p>
        </w:tc>
        <w:tc>
          <w:tcPr>
            <w:tcW w:type="dxa" w:w="2250"/>
          </w:tcPr>
          <w:p>
            <w:r>
              <w:t xml:space="preserve">Outlook</w:t>
            </w:r>
          </w:p>
        </w:tc>
        <w:tc>
          <w:tcPr>
            <w:tcW w:type="dxa" w:w="2250"/>
          </w:tcPr>
          <w:p>
            <w:r>
              <w:t xml:space="preserve">Facilities/ Instrument</w:t>
            </w:r>
          </w:p>
        </w:tc>
      </w:tr>
      <w:tr>
        <w:tc>
          <w:tcPr>
            <w:tcW w:type="dxa" w:w="2250"/>
          </w:tcPr>
          <w:p>
            <w:r>
              <w:t xml:space="preserve">December 10, 2024</w:t>
            </w:r>
          </w:p>
        </w:tc>
        <w:tc>
          <w:tcPr>
            <w:tcW w:type="dxa" w:w="2250"/>
          </w:tcPr>
          <w:p>
            <w:r>
              <w:t xml:space="preserve">‘CARE A-’</w:t>
            </w:r>
          </w:p>
        </w:tc>
        <w:tc>
          <w:tcPr>
            <w:tcW w:type="dxa" w:w="2250"/>
          </w:tcPr>
          <w:p>
            <w:r>
              <w:t xml:space="preserve">Stable</w:t>
            </w:r>
          </w:p>
        </w:tc>
        <w:tc>
          <w:tcPr>
            <w:tcW w:type="dxa" w:w="2250"/>
          </w:tcPr>
          <w:p>
            <w:r>
              <w:t xml:space="preserve">Long Term Bank Facilities</w:t>
            </w:r>
          </w:p>
        </w:tc>
      </w:tr>
      <w:tr>
        <w:tc>
          <w:tcPr>
            <w:tcW w:type="dxa" w:w="2250"/>
          </w:tcPr>
          <w:p>
            <w:r>
              <w:t xml:space="preserve">‘CARE A-’</w:t>
            </w:r>
          </w:p>
        </w:tc>
        <w:tc>
          <w:tcPr>
            <w:tcW w:type="dxa" w:w="2250"/>
          </w:tcPr>
          <w:p>
            <w:r>
              <w:t xml:space="preserve">Stable/ CARE A2</w:t>
            </w:r>
          </w:p>
        </w:tc>
        <w:tc>
          <w:tcPr>
            <w:tcW w:type="dxa" w:w="2250"/>
          </w:tcPr>
          <w:p>
            <w:r>
              <w:t xml:space="preserve">Long Term / Short Term Bank Facilities</w:t>
            </w:r>
          </w:p>
        </w:tc>
        <w:tc>
          <w:tcPr>
            <w:tcW w:type="dxa" w:w="2250"/>
          </w:tcPr>
          <w:p>
            <w:r>
              <w:t xml:space="preserve"/>
            </w:r>
          </w:p>
        </w:tc>
      </w:tr>
      <w:tr>
        <w:tc>
          <w:tcPr>
            <w:tcW w:type="dxa" w:w="2250"/>
          </w:tcPr>
          <w:p>
            <w:r>
              <w:t xml:space="preserve">‘CARE A2’</w:t>
            </w:r>
          </w:p>
        </w:tc>
        <w:tc>
          <w:tcPr>
            <w:tcW w:type="dxa" w:w="2250"/>
          </w:tcPr>
          <w:p>
            <w:r>
              <w:t xml:space="preserve">N.A.</w:t>
            </w:r>
          </w:p>
        </w:tc>
        <w:tc>
          <w:tcPr>
            <w:tcW w:type="dxa" w:w="2250"/>
          </w:tcPr>
          <w:p>
            <w:r>
              <w:t xml:space="preserve">Short Term Bank Facilities</w:t>
            </w:r>
          </w:p>
        </w:tc>
        <w:tc>
          <w:tcPr>
            <w:tcW w:type="dxa" w:w="2250"/>
          </w:tcPr>
          <w:p>
            <w:r>
              <w:t xml:space="preserve"/>
            </w:r>
          </w:p>
        </w:tc>
      </w:tr>
      <w:tr>
        <w:tc>
          <w:tcPr>
            <w:tcW w:type="dxa" w:w="2250"/>
          </w:tcPr>
          <w:p>
            <w:r>
              <w:t xml:space="preserve">December 18, 2023</w:t>
            </w:r>
          </w:p>
        </w:tc>
        <w:tc>
          <w:tcPr>
            <w:tcW w:type="dxa" w:w="2250"/>
          </w:tcPr>
          <w:p>
            <w:r>
              <w:t xml:space="preserve">‘CARE A-’</w:t>
            </w:r>
          </w:p>
        </w:tc>
        <w:tc>
          <w:tcPr>
            <w:tcW w:type="dxa" w:w="2250"/>
          </w:tcPr>
          <w:p>
            <w:r>
              <w:t xml:space="preserve">Stable</w:t>
            </w:r>
          </w:p>
        </w:tc>
        <w:tc>
          <w:tcPr>
            <w:tcW w:type="dxa" w:w="2250"/>
          </w:tcPr>
          <w:p>
            <w:r>
              <w:t xml:space="preserve">Long Term Bank Facilities</w:t>
            </w:r>
          </w:p>
        </w:tc>
      </w:tr>
      <w:tr>
        <w:tc>
          <w:tcPr>
            <w:tcW w:type="dxa" w:w="2250"/>
          </w:tcPr>
          <w:p>
            <w:r>
              <w:t xml:space="preserve">‘CARE A-’</w:t>
            </w:r>
          </w:p>
        </w:tc>
        <w:tc>
          <w:tcPr>
            <w:tcW w:type="dxa" w:w="2250"/>
          </w:tcPr>
          <w:p>
            <w:r>
              <w:t xml:space="preserve">Stable/ CARE A2</w:t>
            </w:r>
          </w:p>
        </w:tc>
        <w:tc>
          <w:tcPr>
            <w:tcW w:type="dxa" w:w="2250"/>
          </w:tcPr>
          <w:p>
            <w:r>
              <w:t xml:space="preserve">Long Term / Short Term Bank Facilities</w:t>
            </w:r>
          </w:p>
        </w:tc>
        <w:tc>
          <w:tcPr>
            <w:tcW w:type="dxa" w:w="2250"/>
          </w:tcPr>
          <w:p>
            <w:r>
              <w:t xml:space="preserve"/>
            </w:r>
          </w:p>
        </w:tc>
      </w:tr>
      <w:tr>
        <w:tc>
          <w:tcPr>
            <w:tcW w:type="dxa" w:w="2250"/>
          </w:tcPr>
          <w:p>
            <w:r>
              <w:t xml:space="preserve">‘CARE A2’</w:t>
            </w:r>
          </w:p>
        </w:tc>
        <w:tc>
          <w:tcPr>
            <w:tcW w:type="dxa" w:w="2250"/>
          </w:tcPr>
          <w:p>
            <w:r>
              <w:t xml:space="preserve">N.A.</w:t>
            </w:r>
          </w:p>
        </w:tc>
        <w:tc>
          <w:tcPr>
            <w:tcW w:type="dxa" w:w="2250"/>
          </w:tcPr>
          <w:p>
            <w:r>
              <w:t xml:space="preserve">Short Term Bank Facilities</w:t>
            </w:r>
          </w:p>
        </w:tc>
        <w:tc>
          <w:tcPr>
            <w:tcW w:type="dxa" w:w="2250"/>
          </w:tcPr>
          <w:p>
            <w:r>
              <w:t xml:space="preserve"/>
            </w:r>
          </w:p>
        </w:tc>
      </w:tr>
      <w:tr>
        <w:tc>
          <w:tcPr>
            <w:tcW w:type="dxa" w:w="2250"/>
          </w:tcPr>
          <w:p>
            <w:r>
              <w:t xml:space="preserve">‘CARE A2’</w:t>
            </w:r>
          </w:p>
        </w:tc>
        <w:tc>
          <w:tcPr>
            <w:tcW w:type="dxa" w:w="2250"/>
          </w:tcPr>
          <w:p>
            <w:r>
              <w:t xml:space="preserve">N.A.</w:t>
            </w:r>
          </w:p>
        </w:tc>
        <w:tc>
          <w:tcPr>
            <w:tcW w:type="dxa" w:w="2250"/>
          </w:tcPr>
          <w:p>
            <w:r>
              <w:t xml:space="preserve">Short Term Bank Facilities</w:t>
            </w:r>
          </w:p>
        </w:tc>
        <w:tc>
          <w:tcPr>
            <w:tcW w:type="dxa" w:w="2250"/>
          </w:tcPr>
          <w:p>
            <w:r>
              <w:t xml:space="preserve"/>
            </w:r>
          </w:p>
        </w:tc>
      </w:tr>
      <w:tr>
        <w:tc>
          <w:tcPr>
            <w:tcW w:type="dxa" w:w="2250"/>
          </w:tcPr>
          <w:p>
            <w:r>
              <w:t xml:space="preserve">November 30, 2022</w:t>
            </w:r>
          </w:p>
        </w:tc>
        <w:tc>
          <w:tcPr>
            <w:tcW w:type="dxa" w:w="2250"/>
          </w:tcPr>
          <w:p>
            <w:r>
              <w:t xml:space="preserve">‘CARE A-’</w:t>
            </w:r>
          </w:p>
        </w:tc>
        <w:tc>
          <w:tcPr>
            <w:tcW w:type="dxa" w:w="2250"/>
          </w:tcPr>
          <w:p>
            <w:r>
              <w:t xml:space="preserve">Positive</w:t>
            </w:r>
          </w:p>
        </w:tc>
        <w:tc>
          <w:tcPr>
            <w:tcW w:type="dxa" w:w="2250"/>
          </w:tcPr>
          <w:p>
            <w:r>
              <w:t xml:space="preserve">Long Term Bank Facilities</w:t>
            </w:r>
          </w:p>
        </w:tc>
      </w:tr>
      <w:tr>
        <w:tc>
          <w:tcPr>
            <w:tcW w:type="dxa" w:w="2250"/>
          </w:tcPr>
          <w:p>
            <w:r>
              <w:t xml:space="preserve">‘CARE A-’</w:t>
            </w:r>
          </w:p>
        </w:tc>
        <w:tc>
          <w:tcPr>
            <w:tcW w:type="dxa" w:w="2250"/>
          </w:tcPr>
          <w:p>
            <w:r>
              <w:t xml:space="preserve">Positive / CARE A2</w:t>
            </w:r>
          </w:p>
        </w:tc>
        <w:tc>
          <w:tcPr>
            <w:tcW w:type="dxa" w:w="2250"/>
          </w:tcPr>
          <w:p>
            <w:r>
              <w:t xml:space="preserve">Long Term / Short Term Bank Facilities</w:t>
            </w:r>
          </w:p>
        </w:tc>
        <w:tc>
          <w:tcPr>
            <w:tcW w:type="dxa" w:w="2250"/>
          </w:tcPr>
          <w:p>
            <w:r>
              <w:t xml:space="preserve"/>
            </w:r>
          </w:p>
        </w:tc>
      </w:tr>
      <w:tr>
        <w:tc>
          <w:tcPr>
            <w:tcW w:type="dxa" w:w="2250"/>
          </w:tcPr>
          <w:p>
            <w:r>
              <w:t xml:space="preserve">‘CARE A-’</w:t>
            </w:r>
          </w:p>
        </w:tc>
        <w:tc>
          <w:tcPr>
            <w:tcW w:type="dxa" w:w="2250"/>
          </w:tcPr>
          <w:p>
            <w:r>
              <w:t xml:space="preserve">Positive / CARE A2</w:t>
            </w:r>
          </w:p>
        </w:tc>
        <w:tc>
          <w:tcPr>
            <w:tcW w:type="dxa" w:w="2250"/>
          </w:tcPr>
          <w:p>
            <w:r>
              <w:t xml:space="preserve">Long Term / Short Term Bank Facilities</w:t>
            </w:r>
          </w:p>
        </w:tc>
        <w:tc>
          <w:tcPr>
            <w:tcW w:type="dxa" w:w="2250"/>
          </w:tcPr>
          <w:p>
            <w:r>
              <w:t xml:space="preserve"/>
            </w:r>
          </w:p>
        </w:tc>
      </w:tr>
      <w:tr>
        <w:tc>
          <w:tcPr>
            <w:tcW w:type="dxa" w:w="2250"/>
          </w:tcPr>
          <w:p>
            <w:r>
              <w:t xml:space="preserve">‘CARE A2’</w:t>
            </w:r>
          </w:p>
        </w:tc>
        <w:tc>
          <w:tcPr>
            <w:tcW w:type="dxa" w:w="2250"/>
          </w:tcPr>
          <w:p>
            <w:r>
              <w:t xml:space="preserve">N.A.</w:t>
            </w:r>
          </w:p>
        </w:tc>
        <w:tc>
          <w:tcPr>
            <w:tcW w:type="dxa" w:w="2250"/>
          </w:tcPr>
          <w:p>
            <w:r>
              <w:t xml:space="preserve">Short Term Bank Facilities</w:t>
            </w:r>
          </w:p>
        </w:tc>
        <w:tc>
          <w:tcPr>
            <w:tcW w:type="dxa" w:w="2250"/>
          </w:tcPr>
          <w:p>
            <w:r>
              <w:t xml:space="preserve"/>
            </w:r>
          </w:p>
        </w:tc>
      </w:tr>
    </w:tbl>
    <w:p/>
    <w:p>
      <w:r>
        <w:t xml:space="preserve">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p>
    <w:p>
      <w:r>
        <w:t xml:space="preserve">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Heading4"/>
      </w:pPr>
      <w:r>
        <w:t xml:space="preserve">Exchange rate fluctuations may adversely affect our business, financial conditions, cash flows and results of operations.</w:t>
      </w:r>
    </w:p>
    <w:p>
      <w:r>
        <w:t xml:space="preserve">Our financial statements are presented in Indian Rupees.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SEK, may have an adverse impact on our results of operations, cash flows and financial condition. While</w:t>
      </w:r>
    </w:p>
    <w:p>
      <w:r>
        <w:t xml:space="preserve">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p>
    <w:p>
      <w:r>
        <w:t xml:space="preserve">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w:t>
      </w:r>
    </w:p>
    <w:p>
      <w:pPr>
        <w:pStyle w:val="Heading4"/>
      </w:pPr>
      <w:r>
        <w:t xml:space="preserve">Fraud, employee misconduct or similar incidents may adversely affect our results of operations and cash flows.</w:t>
      </w:r>
    </w:p>
    <w:p>
      <w:r>
        <w:t xml:space="preserve">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pPr>
        <w:pStyle w:val="Heading4"/>
      </w:pPr>
      <w:r>
        <w:t xml:space="preserve">Some of our manufacturing facilities and our Corporate Office are leased by us. In the event we lose or are unable to renew such leasehold rights, our business, financial condition and results of operations may be adversely affected.</w:t>
      </w:r>
    </w:p>
    <w:p>
      <w: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“Our Business – Property” on page 236.</w:t>
      </w:r>
    </w:p>
    <w:p>
      <w:r>
        <w:t xml:space="preserve">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pPr>
        <w:pStyle w:val="Heading4"/>
      </w:pPr>
      <w:r>
        <w:t xml:space="preserve">We have not made any alternate arrangements for meeting our capital requirements for the Objects of the Offer. Any shortfall in raising / meeting the same could adversely affect our growth plans, operations and financial performance.</w:t>
      </w:r>
    </w:p>
    <w:p>
      <w:r>
        <w:t xml:space="preserve">As on date, we have not made any alternate arrangements for meeting our capital requirements for the objects of the Offer.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r>
        <w:t xml:space="preserve">to raise money from this Offer or any shortfall in the Offer proceeds may delay the implementation schedule and could adversely affect our growth plans. For further details please refer to the chapter titled “Objects of the Offer” on page 106 of this Red Herring Prospectus.</w:t>
      </w:r>
    </w:p>
    <w:p>
      <w:pPr>
        <w:pStyle w:val="Heading4"/>
      </w:pPr>
      <w:r>
        <w:t xml:space="preserve">A portion of the Net Proceeds may be utilised for repayment or prepayment of certain loan facilities availed by our Company.</w:t>
      </w:r>
    </w:p>
    <w:p>
      <w:r>
        <w:t xml:space="preserve">We propose to repay or pre-pay certain loan facilities availed by our Company from Bank from the Net Proceeds. For details, see “Objects of the Offer” on page 106.</w:t>
      </w:r>
    </w:p>
    <w:p>
      <w:r>
        <w:t xml:space="preserve">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w:t>
      </w:r>
    </w:p>
    <w:p>
      <w:r>
        <w:t xml:space="preserve">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w:t>
      </w:r>
    </w:p>
    <w:p>
      <w:r>
        <w:t xml:space="preserve">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operations. Our ability to successfully execute these expansion plans will depend on various factors, including, among others:</w:t>
      </w:r>
    </w:p>
    <w:p>
      <w:pPr>
        <w:pStyle w:val="ListParagraph"/>
        <w:numPr>
          <w:ilvl w:val="0"/>
          <w:numId w:val="2"/>
        </w:numPr>
      </w:pPr>
      <w:r>
        <w:t xml:space="preserve">the availability, terms and costs of financing;</w:t>
      </w:r>
    </w:p>
    <w:p>
      <w:pPr>
        <w:pStyle w:val="ListParagraph"/>
        <w:numPr>
          <w:ilvl w:val="0"/>
          <w:numId w:val="2"/>
        </w:numPr>
      </w:pPr>
      <w:r>
        <w:t xml:space="preserve">the grant of regulatory approvals; and</w:t>
      </w:r>
    </w:p>
    <w:p>
      <w:pPr>
        <w:pStyle w:val="ListParagraph"/>
        <w:numPr>
          <w:ilvl w:val="0"/>
          <w:numId w:val="2"/>
        </w:numPr>
      </w:pPr>
      <w:r>
        <w:t xml:space="preserve">general economic conditions in such markets.</w:t>
      </w:r>
    </w:p>
    <w:p>
      <w:r>
        <w:t xml:space="preserve">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pPr>
        <w:pStyle w:val="Heading4"/>
      </w:pPr>
      <w:r>
        <w:t xml:space="preserve">Our failure to keep our technical knowledge confidential could erode our competitive advantage.</w:t>
      </w:r>
    </w:p>
    <w:p>
      <w:r>
        <w:t xml:space="preserve">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 2025 or Fiscals 2025, 2024 and 2023, we cannot assure you that such instances will not arise in the future.</w:t>
      </w:r>
    </w:p>
    <w:p>
      <w:pPr>
        <w:pStyle w:val="Heading4"/>
      </w:pPr>
      <w:r>
        <w:t xml:space="preserve">Our Company has availed unsecured loans from financial institutions which may be recalled on demand.</w:t>
      </w:r>
    </w:p>
    <w:p>
      <w:r>
        <w:t xml:space="preserve">As of October 31, 2025,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p>
    <w:p>
      <w:pPr>
        <w:pStyle w:val="Heading4"/>
      </w:pPr>
      <w:r>
        <w:t xml:space="preserve">We depend on our Individual Promoters,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w:t>
      </w:r>
    </w:p>
    <w:p>
      <w:r>
        <w:t xml:space="preserve">We are led by our Individual Promoters Kushal Subbayya Hegde, Pushpa Kushal Hegde, Rajesh Kushal Hegde, Rohit Kushal Hegde and Rakhi Girija Shetty. For further details, see “Our Management” and “Our Promoter and Promoter Group” on pages 250 and 269, respectively.</w:t>
      </w:r>
    </w:p>
    <w:p>
      <w:r>
        <w:t xml:space="preserve">Our future performance would depend on the continued service of our Individual Promoters,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r>
        <w:t xml:space="preserve">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w:t>
      </w:r>
    </w:p>
    <w:p>
      <w:r>
        <w:t xml:space="preserve">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p>
    <w:p>
      <w:r>
        <w:t xml:space="preserve">The following table sets forth the attrition rate for KMPs, SMs and other employees, respectively, in the period/ Fiscals indicated: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t xml:space="preserve">Particulars</w:t>
            </w:r>
          </w:p>
        </w:tc>
        <w:tc>
          <w:tcPr>
            <w:tcW w:type="dxa" w:w="1800"/>
          </w:tcPr>
          <w:p>
            <w:r>
              <w:t xml:space="preserve">Three-month period ended June 30, 2025</w:t>
            </w:r>
          </w:p>
        </w:tc>
        <w:tc>
          <w:tcPr>
            <w:tcW w:type="dxa" w:w="1800"/>
          </w:tcPr>
          <w:p>
            <w:r>
              <w:t xml:space="preserve">Fiscal 2025</w:t>
            </w:r>
          </w:p>
        </w:tc>
        <w:tc>
          <w:tcPr>
            <w:tcW w:type="dxa" w:w="1800"/>
          </w:tcPr>
          <w:p>
            <w:r>
              <w:t xml:space="preserve">Fiscal 2024</w:t>
            </w:r>
          </w:p>
        </w:tc>
        <w:tc>
          <w:tcPr>
            <w:tcW w:type="dxa" w:w="1800"/>
          </w:tcPr>
          <w:p>
            <w:r>
              <w:t xml:space="preserve">Fiscal 2023</w:t>
            </w:r>
          </w:p>
        </w:tc>
      </w:tr>
      <w:tr>
        <w:tc>
          <w:tcPr>
            <w:tcW w:type="dxa" w:w="1800"/>
          </w:tcPr>
          <w:p>
            <w:r>
              <w:t xml:space="preserve">Cumulative attrition rate of KMPs and SMs</w:t>
            </w:r>
          </w:p>
        </w:tc>
        <w:tc>
          <w:tcPr>
            <w:tcW w:type="dxa" w:w="1800"/>
          </w:tcPr>
          <w:p>
            <w:r>
              <w:t xml:space="preserve">0.00%</w:t>
            </w:r>
          </w:p>
        </w:tc>
        <w:tc>
          <w:tcPr>
            <w:tcW w:type="dxa" w:w="1800"/>
          </w:tcPr>
          <w:p>
            <w:r>
              <w:t xml:space="preserve">0.00%</w:t>
            </w:r>
          </w:p>
        </w:tc>
        <w:tc>
          <w:tcPr>
            <w:tcW w:type="dxa" w:w="1800"/>
          </w:tcPr>
          <w:p>
            <w:r>
              <w:t xml:space="preserve">9.09%</w:t>
            </w:r>
          </w:p>
        </w:tc>
        <w:tc>
          <w:tcPr>
            <w:tcW w:type="dxa" w:w="1800"/>
          </w:tcPr>
          <w:p>
            <w:r>
              <w:t xml:space="preserve">0.00%</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t xml:space="preserve">Particulars</w:t>
            </w:r>
          </w:p>
        </w:tc>
        <w:tc>
          <w:tcPr>
            <w:tcW w:type="dxa" w:w="1800"/>
          </w:tcPr>
          <w:p>
            <w:r>
              <w:t xml:space="preserve">Three-month period ended June 30, 2025</w:t>
            </w:r>
          </w:p>
        </w:tc>
        <w:tc>
          <w:tcPr>
            <w:tcW w:type="dxa" w:w="1800"/>
          </w:tcPr>
          <w:p>
            <w:r>
              <w:t xml:space="preserve">Fiscal 2025</w:t>
            </w:r>
          </w:p>
        </w:tc>
        <w:tc>
          <w:tcPr>
            <w:tcW w:type="dxa" w:w="1800"/>
          </w:tcPr>
          <w:p>
            <w:r>
              <w:t xml:space="preserve">Fiscal 2024</w:t>
            </w:r>
          </w:p>
        </w:tc>
        <w:tc>
          <w:tcPr>
            <w:tcW w:type="dxa" w:w="1800"/>
          </w:tcPr>
          <w:p>
            <w:r>
              <w:t xml:space="preserve">Fiscal 2023</w:t>
            </w:r>
          </w:p>
        </w:tc>
      </w:tr>
      <w:tr>
        <w:tc>
          <w:tcPr>
            <w:tcW w:type="dxa" w:w="1800"/>
          </w:tcPr>
          <w:p>
            <w:r>
              <w:t xml:space="preserve">Employee attrition rate (excluding KMPs/ SMs)</w:t>
            </w:r>
          </w:p>
        </w:tc>
        <w:tc>
          <w:tcPr>
            <w:tcW w:type="dxa" w:w="1800"/>
          </w:tcPr>
          <w:p>
            <w:r>
              <w:t xml:space="preserve">4.00%</w:t>
            </w:r>
          </w:p>
        </w:tc>
        <w:tc>
          <w:tcPr>
            <w:tcW w:type="dxa" w:w="1800"/>
          </w:tcPr>
          <w:p>
            <w:r>
              <w:t xml:space="preserve">15.00%</w:t>
            </w:r>
          </w:p>
        </w:tc>
        <w:tc>
          <w:tcPr>
            <w:tcW w:type="dxa" w:w="1800"/>
          </w:tcPr>
          <w:p>
            <w:r>
              <w:t xml:space="preserve">12.10%</w:t>
            </w:r>
          </w:p>
        </w:tc>
        <w:tc>
          <w:tcPr>
            <w:tcW w:type="dxa" w:w="1800"/>
          </w:tcPr>
          <w:p>
            <w:r>
              <w:t xml:space="preserve">18.00%</w:t>
            </w:r>
          </w:p>
        </w:tc>
      </w:tr>
    </w:tbl>
    <w:p/>
    <w:p>
      <w:r>
        <w:t xml:space="preserve">For further details regarding the employees, see “Our Business – Human Resources” on page 235.</w:t>
      </w:r>
    </w:p>
    <w:p>
      <w:r>
        <w:t xml:space="preserve">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r>
        <w:t xml:space="preserve">or qualified replacements, our results of operations may be adversely affected. For details of changes in our key management personnel, please see “Our Management” on page 250.</w:t>
      </w:r>
    </w:p>
    <w:p>
      <w:r>
        <w:t xml:space="preserve">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pPr>
        <w:pStyle w:val="Heading4"/>
      </w:pPr>
      <w:r>
        <w:t xml:space="preserve">Apart from two of our Directors, none of our Directors have any prior experience of directorships in listed companies. Post listing of the Equity Shares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p>
    <w:p>
      <w:r>
        <w:t xml:space="preserve">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Dinesh Hirachand Munot and Ajay Shriram Patil,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r>
        <w:t xml:space="preserve">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p>
    <w:p>
      <w:r>
        <w:t xml:space="preserve">As a result, the Board of Directors may have to provide increased attention to such procedures and their attention may be diverted from our business concerns, which may adversely affect our business, prospects, results of operations and financial condition.</w:t>
      </w:r>
    </w:p>
    <w:p>
      <w:pPr>
        <w:pStyle w:val="Heading4"/>
      </w:pPr>
      <w:r>
        <w:t xml:space="preserve">We currently avail benefits under certain Government incentive schemes. Cancellation or our inability to meet the conditions under such schemes may result in adversely affect our business operations, cash flows, results of operations and financial condition.</w:t>
      </w:r>
    </w:p>
    <w:p>
      <w:r>
        <w:t xml:space="preserve">During the three-month period ended June 30, 2025, and preceding three Fiscals, our Company has availed certain incentives such as Merchandise Exports from India Scheme (“MEIS”) and Remission of Duties or Taxes on Export of Products Scheme (“RoDTEP”). The table below sets forth details relating to government incentive schemes: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tcPr>
          <w:p>
            <w:r>
              <w:t xml:space="preserve">Three-month period ended June 30, 2025</w:t>
            </w:r>
          </w:p>
        </w:tc>
        <w:tc>
          <w:tcPr>
            <w:tcW w:type="dxa" w:w="1125"/>
          </w:tcPr>
          <w:p>
            <w:r>
              <w:t xml:space="preserve">Fiscal 2025</w:t>
            </w:r>
          </w:p>
        </w:tc>
        <w:tc>
          <w:tcPr>
            <w:tcW w:type="dxa" w:w="1125"/>
          </w:tcPr>
          <w:p>
            <w:r>
              <w:t xml:space="preserve">Fiscal 2024</w:t>
            </w:r>
          </w:p>
        </w:tc>
        <w:tc>
          <w:tcPr>
            <w:tcW w:type="dxa" w:w="1125"/>
          </w:tcPr>
          <w:p>
            <w:r>
              <w:t xml:space="preserve">Fiscal 2023</w:t>
            </w:r>
          </w:p>
        </w:tc>
        <w:tc>
          <w:tcPr>
            <w:tcW w:type="dxa" w:w="1125"/>
          </w:tcPr>
          <w:p>
            <w:r>
              <w:t xml:space="preserve"/>
            </w:r>
          </w:p>
        </w:tc>
        <w:tc>
          <w:tcPr>
            <w:tcW w:type="dxa" w:w="1125"/>
          </w:tcPr>
          <w:p>
            <w:r>
              <w:t xml:space="preserve"/>
            </w:r>
          </w:p>
        </w:tc>
        <w:tc>
          <w:tcPr>
            <w:tcW w:type="dxa" w:w="1125"/>
          </w:tcPr>
          <w:p>
            <w:r>
              <w:t xml:space="preserve"/>
            </w:r>
          </w:p>
        </w:tc>
        <w:tc>
          <w:tcPr>
            <w:tcW w:type="dxa" w:w="1125"/>
          </w:tcPr>
          <w:p>
            <w:r>
              <w:t xml:space="preserve"/>
            </w:r>
          </w:p>
        </w:tc>
      </w:tr>
      <w:tr>
        <w:tc>
          <w:tcPr>
            <w:tcW w:type="dxa" w:w="1125"/>
          </w:tcPr>
          <w:p>
            <w:r>
              <w:t xml:space="preserve">Governmen t Incentive schemes (₹ in million)</w:t>
            </w:r>
          </w:p>
        </w:tc>
        <w:tc>
          <w:tcPr>
            <w:tcW w:type="dxa" w:w="1125"/>
          </w:tcPr>
          <w:p>
            <w:r>
              <w:t xml:space="preserve">Percentage of Revenue from Operations(%)</w:t>
            </w:r>
          </w:p>
        </w:tc>
        <w:tc>
          <w:tcPr>
            <w:tcW w:type="dxa" w:w="1125"/>
          </w:tcPr>
          <w:p>
            <w:r>
              <w:t xml:space="preserve">Government Incentive schemes (₹ in million)</w:t>
            </w:r>
          </w:p>
        </w:tc>
        <w:tc>
          <w:tcPr>
            <w:tcW w:type="dxa" w:w="1125"/>
          </w:tcPr>
          <w:p>
            <w:r>
              <w:t xml:space="preserve">Percentage of Revenue from Operations (%)</w:t>
            </w:r>
          </w:p>
        </w:tc>
        <w:tc>
          <w:tcPr>
            <w:tcW w:type="dxa" w:w="1125"/>
          </w:tcPr>
          <w:p>
            <w:r>
              <w:t xml:space="preserve">Government Incentive schemes (₹ in million)</w:t>
            </w:r>
          </w:p>
        </w:tc>
        <w:tc>
          <w:tcPr>
            <w:tcW w:type="dxa" w:w="1125"/>
          </w:tcPr>
          <w:p>
            <w:r>
              <w:t xml:space="preserve">Percentage of Revenue from Operations (%)</w:t>
            </w:r>
          </w:p>
        </w:tc>
        <w:tc>
          <w:tcPr>
            <w:tcW w:type="dxa" w:w="1125"/>
          </w:tcPr>
          <w:p>
            <w:r>
              <w:t xml:space="preserve">Government Incentive schemes (₹ in million)</w:t>
            </w:r>
          </w:p>
        </w:tc>
        <w:tc>
          <w:tcPr>
            <w:tcW w:type="dxa" w:w="1125"/>
          </w:tcPr>
          <w:p>
            <w:r>
              <w:t xml:space="preserve">Percentage of Revenue from Operations (%)</w:t>
            </w:r>
          </w:p>
        </w:tc>
      </w:tr>
      <w:tr>
        <w:tc>
          <w:tcPr>
            <w:tcW w:type="dxa" w:w="1125"/>
          </w:tcPr>
          <w:p>
            <w:r>
              <w:t xml:space="preserve">2.67</w:t>
            </w:r>
          </w:p>
        </w:tc>
        <w:tc>
          <w:tcPr>
            <w:tcW w:type="dxa" w:w="1125"/>
          </w:tcPr>
          <w:p>
            <w:r>
              <w:t xml:space="preserve">0.05%</w:t>
            </w:r>
          </w:p>
        </w:tc>
        <w:tc>
          <w:tcPr>
            <w:tcW w:type="dxa" w:w="1125"/>
          </w:tcPr>
          <w:p>
            <w:r>
              <w:t xml:space="preserve">25.58</w:t>
            </w:r>
          </w:p>
        </w:tc>
        <w:tc>
          <w:tcPr>
            <w:tcW w:type="dxa" w:w="1125"/>
          </w:tcPr>
          <w:p>
            <w:r>
              <w:t xml:space="preserve">0.13%</w:t>
            </w:r>
          </w:p>
        </w:tc>
        <w:tc>
          <w:tcPr>
            <w:tcW w:type="dxa" w:w="1125"/>
          </w:tcPr>
          <w:p>
            <w:r>
              <w:t xml:space="preserve">0</w:t>
            </w:r>
          </w:p>
        </w:tc>
        <w:tc>
          <w:tcPr>
            <w:tcW w:type="dxa" w:w="1125"/>
          </w:tcPr>
          <w:p>
            <w:r>
              <w:t xml:space="preserve">0%</w:t>
            </w:r>
          </w:p>
        </w:tc>
        <w:tc>
          <w:tcPr>
            <w:tcW w:type="dxa" w:w="1125"/>
          </w:tcPr>
          <w:p>
            <w:r>
              <w:t xml:space="preserve">0.75</w:t>
            </w:r>
          </w:p>
        </w:tc>
        <w:tc>
          <w:tcPr>
            <w:tcW w:type="dxa" w:w="1125"/>
          </w:tcPr>
          <w:p>
            <w:r>
              <w:t xml:space="preserve">0.01%</w:t>
            </w:r>
          </w:p>
        </w:tc>
      </w:tr>
    </w:tbl>
    <w:p/>
    <w:p>
      <w:r>
        <w:t xml:space="preserve">In relation to our upcoming projects, including in relation to, setting up of our Supa Facility, we expect to receive incentives from the Maharashtra State Government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p>
    <w:p>
      <w:r>
        <w:t xml:space="preserve">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 66/2024-25, pursuant to which the support under the RoDTEP scheme has been retrospectively discontinued</w:t>
      </w:r>
    </w:p>
    <w:p>
      <w:r>
        <w:t xml:space="preserve">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4"/>
      </w:pPr>
      <w:r>
        <w:t xml:space="preserve">We may be unable to adequately protect intellectual property that we use and may be subject to risks of infringement claims.</w:t>
      </w:r>
    </w:p>
    <w:p>
      <w:r>
        <w:t xml:space="preserve">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w:t>
      </w:r>
    </w:p>
    <w:p>
      <w:r>
        <w:t xml:space="preserve">Our trademark “KSH” is also used by 18 other entities, including, (i) Hirthe LLC Limited; (ii) Cruickshank Group Limited; (iii) KSH Infra Park 5 Private Limited; (iv) Weimann LLC Limited; (v) Lockman and Sons Limited; (vi) Dietrich Group Limited; (vii) Kushal Motors and Paucek - Sporer Limited; (viii) Carroll - Thiel Limited; (ix) Dare, Zboncak and Sanford Limited; (x) Keebler and Sons Limited; (xi) Labadie, Tremblay and Ullrich Limited; (xii) Wiegand-Marvin - Greenholt Limited; (xiii) Kerluke Inc Limited; (xiv) Schiller - Kunde Limited; (xv) Torphy - Conroy Limited; (xvi) Boehm, Schuster and Bogan Limited Limited; (xvii) Renner, Bergstrom and Spinka Limited Limited; and (xviii) Schulist, Romaguera-Hirthe and MacGyver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p>
    <w:p>
      <w:r>
        <w:t xml:space="preserve">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p>
    <w:p>
      <w:r>
        <w:t xml:space="preserve">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Fiscals 2025, 2024 and 2023, we cannot assure you that such instances shall not occur in the future.</w:t>
      </w:r>
    </w:p>
    <w:p>
      <w:pPr>
        <w:pStyle w:val="Heading4"/>
      </w:pPr>
      <w:r>
        <w:t xml:space="preserve">Our insurance coverage may not be sufficient or adequate to protect us against all material hazards, which may adversely affect our business, results of operations, financial condition and cash flows</w:t>
      </w:r>
    </w:p>
    <w:p>
      <w:r>
        <w:t xml:space="preserve">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r>
        <w:t xml:space="preserve">(i)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r>
        <w:t xml:space="preserve">The following table sets forth our insurance cover in absolute amount and as a percentage of net assets as of the dates indicated: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Pr>
          <w:p>
            <w:r>
              <w:t xml:space="preserve">Period</w:t>
            </w:r>
          </w:p>
        </w:tc>
        <w:tc>
          <w:tcPr>
            <w:tcW w:type="dxa" w:w="2250"/>
          </w:tcPr>
          <w:p>
            <w:r>
              <w:t xml:space="preserve">Book value of assets (in ₹ million)</w:t>
            </w:r>
          </w:p>
        </w:tc>
        <w:tc>
          <w:tcPr>
            <w:tcW w:type="dxa" w:w="2250"/>
          </w:tcPr>
          <w:p>
            <w:r>
              <w:t xml:space="preserve">Insurance Coverage** (in ₹ million)</w:t>
            </w:r>
          </w:p>
        </w:tc>
        <w:tc>
          <w:tcPr>
            <w:tcW w:type="dxa" w:w="2250"/>
          </w:tcPr>
          <w:p>
            <w:r>
              <w:t xml:space="preserve">Average Percentage of insurance coverage to net value of assets (in%)</w:t>
            </w:r>
          </w:p>
        </w:tc>
      </w:tr>
      <w:tr>
        <w:tc>
          <w:tcPr>
            <w:tcW w:type="dxa" w:w="2250"/>
          </w:tcPr>
          <w:p>
            <w:r>
              <w:t xml:space="preserve">As on three-month period ended June 30, 2025</w:t>
            </w:r>
          </w:p>
        </w:tc>
        <w:tc>
          <w:tcPr>
            <w:tcW w:type="dxa" w:w="2250"/>
          </w:tcPr>
          <w:p>
            <w:r>
              <w:t xml:space="preserve">4,560.56</w:t>
            </w:r>
          </w:p>
        </w:tc>
        <w:tc>
          <w:tcPr>
            <w:tcW w:type="dxa" w:w="2250"/>
          </w:tcPr>
          <w:p>
            <w:r>
              <w:t xml:space="preserve">5,531.49</w:t>
            </w:r>
          </w:p>
        </w:tc>
        <w:tc>
          <w:tcPr>
            <w:tcW w:type="dxa" w:w="2250"/>
          </w:tcPr>
          <w:p>
            <w:r>
              <w:t xml:space="preserve">121.29%</w:t>
            </w:r>
          </w:p>
        </w:tc>
      </w:tr>
      <w:tr>
        <w:tc>
          <w:tcPr>
            <w:tcW w:type="dxa" w:w="2250"/>
          </w:tcPr>
          <w:p>
            <w:r>
              <w:t xml:space="preserve">As on financial year ended March 31, 2025</w:t>
            </w:r>
          </w:p>
        </w:tc>
        <w:tc>
          <w:tcPr>
            <w:tcW w:type="dxa" w:w="2250"/>
          </w:tcPr>
          <w:p>
            <w:r>
              <w:t xml:space="preserve">4045.16</w:t>
            </w:r>
          </w:p>
        </w:tc>
        <w:tc>
          <w:tcPr>
            <w:tcW w:type="dxa" w:w="2250"/>
          </w:tcPr>
          <w:p>
            <w:r>
              <w:t xml:space="preserve">5,526.27</w:t>
            </w:r>
          </w:p>
        </w:tc>
        <w:tc>
          <w:tcPr>
            <w:tcW w:type="dxa" w:w="2250"/>
          </w:tcPr>
          <w:p>
            <w:r>
              <w:t xml:space="preserve">136.61%</w:t>
            </w:r>
          </w:p>
        </w:tc>
      </w:tr>
      <w:tr>
        <w:tc>
          <w:tcPr>
            <w:tcW w:type="dxa" w:w="2250"/>
          </w:tcPr>
          <w:p>
            <w:r>
              <w:t xml:space="preserve">As on financial year ended March 31, 2024</w:t>
            </w:r>
          </w:p>
        </w:tc>
        <w:tc>
          <w:tcPr>
            <w:tcW w:type="dxa" w:w="2250"/>
          </w:tcPr>
          <w:p>
            <w:r>
              <w:t xml:space="preserve">2,325.63</w:t>
            </w:r>
          </w:p>
        </w:tc>
        <w:tc>
          <w:tcPr>
            <w:tcW w:type="dxa" w:w="2250"/>
          </w:tcPr>
          <w:p>
            <w:r>
              <w:t xml:space="preserve">3,348.99</w:t>
            </w:r>
          </w:p>
        </w:tc>
        <w:tc>
          <w:tcPr>
            <w:tcW w:type="dxa" w:w="2250"/>
          </w:tcPr>
          <w:p>
            <w:r>
              <w:t xml:space="preserve">144.00%</w:t>
            </w:r>
          </w:p>
        </w:tc>
      </w:tr>
      <w:tr>
        <w:tc>
          <w:tcPr>
            <w:tcW w:type="dxa" w:w="2250"/>
          </w:tcPr>
          <w:p>
            <w:r>
              <w:t xml:space="preserve">As on financial year ended March 31, 2023</w:t>
            </w:r>
          </w:p>
        </w:tc>
        <w:tc>
          <w:tcPr>
            <w:tcW w:type="dxa" w:w="2250"/>
          </w:tcPr>
          <w:p>
            <w:r>
              <w:t xml:space="preserve">1,960.55</w:t>
            </w:r>
          </w:p>
        </w:tc>
        <w:tc>
          <w:tcPr>
            <w:tcW w:type="dxa" w:w="2250"/>
          </w:tcPr>
          <w:p>
            <w:r>
              <w:t xml:space="preserve">2,486.50</w:t>
            </w:r>
          </w:p>
        </w:tc>
        <w:tc>
          <w:tcPr>
            <w:tcW w:type="dxa" w:w="2250"/>
          </w:tcPr>
          <w:p>
            <w:r>
              <w:t xml:space="preserve">126.83%</w:t>
            </w:r>
          </w:p>
        </w:tc>
      </w:tr>
    </w:tbl>
    <w:p/>
    <w:p>
      <w:r>
        <w:t xml:space="preserve">* Assets represent Fixed Assets including Capital Work in Progress and Inventory and excluding Freehold Land and Leasehold Land, Intangibles, Investments, Cash and Bank Balances, other Bank Balances and Advances and Other Assets.</w:t>
      </w:r>
    </w:p>
    <w:p>
      <w:r>
        <w:t xml:space="preserve">** Insurance policies do not include Marine Insurance, Transit Insurance and Burglary Policies.</w:t>
      </w:r>
    </w:p>
    <w:p>
      <w:r>
        <w:t xml:space="preserve">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Company has recently made one insurance claim aggregating to ₹2.94 million on January 14, 2025,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4"/>
      </w:pPr>
      <w:r>
        <w:t xml:space="preserve">We have certain contingent liabilities that have not been provided for in our financial statements, which if they materialise, may adversely affect our financial condition.</w:t>
      </w:r>
    </w:p>
    <w:p>
      <w:r>
        <w:t xml:space="preserve">As at June 30, 2025, our contingent liabilities as per Ind AS 37 – provisions, contingent liabilities and contingent assets, that have not been provided for are as set out in the table below:</w:t>
      </w:r>
    </w:p>
    <w:p>
      <w:r>
        <w:t xml:space="preserve">(₹ in million)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Particulars</w:t>
            </w:r>
          </w:p>
        </w:tc>
        <w:tc>
          <w:tcPr>
            <w:tcW w:type="dxa" w:w="4500"/>
          </w:tcPr>
          <w:p>
            <w:r>
              <w:t xml:space="preserve">Amount as at June 30, 2025</w:t>
            </w:r>
          </w:p>
        </w:tc>
      </w:tr>
      <w:tr>
        <w:tc>
          <w:tcPr>
            <w:tcW w:type="dxa" w:w="4500"/>
          </w:tcPr>
          <w:p>
            <w:r>
              <w:t xml:space="preserve">Open bank guarantees outstanding</w:t>
            </w:r>
          </w:p>
        </w:tc>
        <w:tc>
          <w:tcPr>
            <w:tcW w:type="dxa" w:w="4500"/>
          </w:tcPr>
          <w:p>
            <w:r>
              <w:t xml:space="preserve">34.92</w:t>
            </w:r>
          </w:p>
        </w:tc>
      </w:tr>
    </w:tbl>
    <w:p/>
    <w:p>
      <w:r>
        <w:t xml:space="preserve">Our contingent liabilities may materialise and become actual liabilities. In such case, our business, financial condition, cash flows and results of operations may be adversely affected. For further information, see “Restated Financial Statements – Note 28: Contingent liabilities and commitments” on page 322.</w:t>
      </w:r>
    </w:p>
    <w:p>
      <w:pPr>
        <w:pStyle w:val="Heading4"/>
      </w:pPr>
      <w:r>
        <w:t xml:space="preserve">Our Promoters and certain of our Directors are interested in our Company in addition to their remuneration and reimbursement of expenses.</w:t>
      </w:r>
    </w:p>
    <w:p>
      <w:r>
        <w:t xml:space="preserve">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p>
    <w:p>
      <w:r>
        <w:t xml:space="preserve">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Heading4"/>
      </w:pPr>
      <w:r>
        <w:t xml:space="preserve">We have entered into, and will continue to enter into, related party transactions that may involve conflicts of interest.</w:t>
      </w:r>
    </w:p>
    <w:p>
      <w:r>
        <w:t xml:space="preserve">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pPr>
        <w:pStyle w:val="Heading4"/>
      </w:pPr>
      <w:r>
        <w:t xml:space="preserve">Our Promoters and members of our Promoter Group will continue to hold a significant equity stake in our Company after the Offer and their interests may differ from those of the other shareholders.</w:t>
      </w:r>
    </w:p>
    <w:p>
      <w:r>
        <w:t xml:space="preserve">As on the date of this Red Herring Prospectus, our Promoters and members of the Promoter Group collectively hold 98.40% of the paid-up Equity Share capital of our Company. For further information on their shareholding pre and post-Offer, see “Capital Structure” on page 84. After the completion of the Offer,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 that the Promoters or the members of the Promoter Group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p>
    <w:p>
      <w:pPr>
        <w:pStyle w:val="Heading4"/>
      </w:pPr>
      <w:r>
        <w:t xml:space="preserve">Technological failures could disrupt our operations and adversely affect our business operations and financial performance.</w:t>
      </w:r>
    </w:p>
    <w:p>
      <w:r>
        <w:t xml:space="preserve">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Cloud Services Vendor’s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Heading4"/>
      </w:pPr>
      <w:r>
        <w:t xml:space="preserve">Any variation in the utilization of the Net Proceeds as disclosed in this Red Herring Prospectus shall be subject to certain compliance requirements, including prior approval of the shareholders of our Company.</w:t>
      </w:r>
    </w:p>
    <w:p>
      <w:r>
        <w:t xml:space="preserve">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 requirements of our Company towards purchasing and setting up of a rooftop solar power plant for power generation at our Supa Facility;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p>
    <w:p>
      <w:r>
        <w:t xml:space="preserve">Additionally, the requirement on Promoters to provide an exit opportunity to such dissenting shareholders of our Company may deter our Promoters from agreeing to the variation of the proposed utilization of the Net Proceeds,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Net Proceeds, if any, which may adversely affect our business, financial conditions, cash flows and results of operations.</w:t>
      </w:r>
    </w:p>
    <w:p>
      <w:pPr>
        <w:pStyle w:val="Heading4"/>
      </w:pPr>
      <w:r>
        <w:t xml:space="preserve">We may be susceptible to liabilities arising from violation of applicable anti-bribery and anti-corruption laws.</w:t>
      </w:r>
    </w:p>
    <w:p>
      <w:r>
        <w:t xml:space="preserve">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pPr>
        <w:pStyle w:val="Heading4"/>
      </w:pPr>
      <w:r>
        <w:t xml:space="preserve">Our ability to pay dividends in the future will depend on our future cash flows, working capital requirements, capital expenditures and financial condition.</w:t>
      </w:r>
    </w:p>
    <w:p>
      <w:r>
        <w:t xml:space="preserve">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p>
    <w:p>
      <w:pPr>
        <w:pStyle w:val="Heading4"/>
      </w:pPr>
      <w:r>
        <w:t xml:space="preserve">The disclosures related to the educational qualifications of certain of our Promoters in this Red Herring Prospectus are based on declarations, affidavits, and undertakings furnished by them.</w:t>
      </w:r>
    </w:p>
    <w:p>
      <w:r>
        <w:t xml:space="preserve">Our Promoter, Chairman and Executive Director, Kushal Subbayya Hegde, and our Promoter, Pushpa Hegde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r>
        <w:t xml:space="preserve">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“Our Management” on page 250 is complete, true and accurate.</w:t>
      </w:r>
    </w:p>
    <w:p>
      <w:pPr>
        <w:pStyle w:val="Heading4"/>
      </w:pPr>
      <w:r>
        <w:t xml:space="preserve">Our Company will not receive any proceeds from the Offer for Sale. Our Promoter Selling Shareholders will receive the proceeds from the Offer for Sale.</w:t>
      </w:r>
    </w:p>
    <w:p>
      <w:r>
        <w:t xml:space="preserve">The Offer comprises of a Fresh Issue and an Offer for Sale by the Promoter Selling Shareholders. Our Promoter Selling Shareholders shall be entitled to the entire proceeds from the Offer for Sale (net of their respective portion of the Offer-related expenses) and we will not receive any proceeds from the Offer for Sale. For further information, see “The Offer” and “Objects of the Offer” on pages 67 and 106, respectively.</w:t>
      </w:r>
    </w:p>
    <w:p>
      <w:pPr>
        <w:pStyle w:val="Heading2"/>
      </w:pPr>
      <w:r>
        <w:t xml:space="preserve">SECTION III – INTRODUCTION THE OFFER</w:t>
      </w:r>
    </w:p>
    <w:p>
      <w:r>
        <w:t xml:space="preserve">The following table summarizes details of the Offer: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t xml:space="preserve">Offer of Equity Shares (1)</w:t>
            </w:r>
          </w:p>
        </w:tc>
        <w:tc>
          <w:tcPr>
            <w:tcW w:type="dxa" w:w="4500"/>
          </w:tcPr>
          <w:p>
            <w:r>
              <w:t xml:space="preserve">Up to [●] Equity Shares of face value of ₹5 each, aggregating up to ₹7,100.00 million</w:t>
            </w:r>
          </w:p>
        </w:tc>
      </w:tr>
      <w:tr>
        <w:tc>
          <w:tcPr>
            <w:tcW w:type="dxa" w:w="4500"/>
          </w:tcPr>
          <w:p>
            <w:r>
              <w:t xml:space="preserve">Of which:</w:t>
            </w:r>
          </w:p>
        </w:tc>
        <w:tc>
          <w:tcPr>
            <w:tcW w:type="dxa" w:w="4500"/>
          </w:tcPr>
          <w:p>
            <w:r>
              <w:t xml:space="preserve"/>
            </w:r>
          </w:p>
        </w:tc>
      </w:tr>
      <w:tr>
        <w:tc>
          <w:tcPr>
            <w:tcW w:type="dxa" w:w="4500"/>
          </w:tcPr>
          <w:p>
            <w:r>
              <w:t xml:space="preserve">Fresh Issue(1)</w:t>
            </w:r>
          </w:p>
        </w:tc>
        <w:tc>
          <w:tcPr>
            <w:tcW w:type="dxa" w:w="4500"/>
          </w:tcPr>
          <w:p>
            <w:r>
              <w:t xml:space="preserve">Up to [●] Equity Shares of face value of ₹5 each, aggregating up to ₹4,200.00 million</w:t>
            </w:r>
          </w:p>
        </w:tc>
      </w:tr>
      <w:tr>
        <w:tc>
          <w:tcPr>
            <w:tcW w:type="dxa" w:w="4500"/>
          </w:tcPr>
          <w:p>
            <w:r>
              <w:t xml:space="preserve">Offer for Sale(2)(3)</w:t>
            </w:r>
          </w:p>
        </w:tc>
        <w:tc>
          <w:tcPr>
            <w:tcW w:type="dxa" w:w="4500"/>
          </w:tcPr>
          <w:p>
            <w:r>
              <w:t xml:space="preserve">Up to [●] Equity Shares of face value of ₹5 each, aggregating up to ₹2,900.00 million</w:t>
            </w:r>
          </w:p>
        </w:tc>
      </w:tr>
      <w:tr>
        <w:tc>
          <w:tcPr>
            <w:tcW w:type="dxa" w:w="4500"/>
          </w:tcPr>
          <w:p>
            <w:r>
              <w:t xml:space="preserve">The Offer comprises of:</w:t>
            </w:r>
          </w:p>
        </w:tc>
        <w:tc>
          <w:tcPr>
            <w:tcW w:type="dxa" w:w="4500"/>
          </w:tcPr>
          <w:p>
            <w:r>
              <w:t xml:space="preserve"/>
            </w:r>
          </w:p>
        </w:tc>
      </w:tr>
      <w:tr>
        <w:tc>
          <w:tcPr>
            <w:tcW w:type="dxa" w:w="4500"/>
          </w:tcPr>
          <w:p>
            <w:r>
              <w:t xml:space="preserve">A) QIB Portion(4)(5)(6)</w:t>
            </w:r>
          </w:p>
        </w:tc>
        <w:tc>
          <w:tcPr>
            <w:tcW w:type="dxa" w:w="4500"/>
          </w:tcPr>
          <w:p>
            <w:r>
              <w:t xml:space="preserve">Not more than [●] Equity Shares of face value of ₹5 each aggregating up to ₹[●] million</w:t>
            </w:r>
          </w:p>
        </w:tc>
      </w:tr>
      <w:tr>
        <w:tc>
          <w:tcPr>
            <w:tcW w:type="dxa" w:w="4500"/>
          </w:tcPr>
          <w:p>
            <w:r>
              <w:t xml:space="preserve">of which:</w:t>
            </w:r>
          </w:p>
        </w:tc>
        <w:tc>
          <w:tcPr>
            <w:tcW w:type="dxa" w:w="4500"/>
          </w:tcPr>
          <w:p>
            <w:r>
              <w:t xml:space="preserve"/>
            </w:r>
          </w:p>
        </w:tc>
      </w:tr>
      <w:tr>
        <w:tc>
          <w:tcPr>
            <w:tcW w:type="dxa" w:w="4500"/>
          </w:tcPr>
          <w:p>
            <w:r>
              <w:t xml:space="preserve">(i) Anchor Investor Portion(6)</w:t>
            </w:r>
          </w:p>
        </w:tc>
        <w:tc>
          <w:tcPr>
            <w:tcW w:type="dxa" w:w="4500"/>
          </w:tcPr>
          <w:p>
            <w:r>
              <w:t xml:space="preserve">Up to [●] Equity Shares of face value of ₹5 each</w:t>
            </w:r>
          </w:p>
        </w:tc>
      </w:tr>
      <w:tr>
        <w:tc>
          <w:tcPr>
            <w:tcW w:type="dxa" w:w="4500"/>
          </w:tcPr>
          <w:p>
            <w:r>
              <w:t xml:space="preserve">(ii) Net QIB Portion (assuming Anchor Investor Portion is fully subscribed)</w:t>
            </w:r>
          </w:p>
        </w:tc>
        <w:tc>
          <w:tcPr>
            <w:tcW w:type="dxa" w:w="4500"/>
          </w:tcPr>
          <w:p>
            <w:r>
              <w:t xml:space="preserve">Up to [●] Equity Shares of face value of ₹5 each</w:t>
            </w:r>
          </w:p>
        </w:tc>
      </w:tr>
      <w:tr>
        <w:tc>
          <w:tcPr>
            <w:tcW w:type="dxa" w:w="4500"/>
          </w:tcPr>
          <w:p>
            <w:r>
              <w:t xml:space="preserve">of which:</w:t>
            </w:r>
          </w:p>
        </w:tc>
        <w:tc>
          <w:tcPr>
            <w:tcW w:type="dxa" w:w="4500"/>
          </w:tcPr>
          <w:p>
            <w:r>
              <w:t xml:space="preserve"/>
            </w:r>
          </w:p>
        </w:tc>
      </w:tr>
      <w:tr>
        <w:tc>
          <w:tcPr>
            <w:tcW w:type="dxa" w:w="4500"/>
          </w:tcPr>
          <w:p>
            <w:r>
              <w:t xml:space="preserve">(a) Available for allocation to Mutual Funds only (5% of the Net QIB Portion)</w:t>
            </w:r>
          </w:p>
        </w:tc>
        <w:tc>
          <w:tcPr>
            <w:tcW w:type="dxa" w:w="4500"/>
          </w:tcPr>
          <w:p>
            <w:r>
              <w:t xml:space="preserve">Up to [●] Equity Shares of face value of ₹5 each</w:t>
            </w:r>
          </w:p>
        </w:tc>
      </w:tr>
      <w:tr>
        <w:tc>
          <w:tcPr>
            <w:tcW w:type="dxa" w:w="4500"/>
          </w:tcPr>
          <w:p>
            <w:r>
              <w:t xml:space="preserve">(b) Balance of QIB Portion for all QIBs including Mutual Funds</w:t>
            </w:r>
          </w:p>
        </w:tc>
        <w:tc>
          <w:tcPr>
            <w:tcW w:type="dxa" w:w="4500"/>
          </w:tcPr>
          <w:p>
            <w:r>
              <w:t xml:space="preserve">Up to [●] Equity Shares of face value of ₹5 each</w:t>
            </w:r>
          </w:p>
        </w:tc>
      </w:tr>
      <w:tr>
        <w:tc>
          <w:tcPr>
            <w:tcW w:type="dxa" w:w="4500"/>
          </w:tcPr>
          <w:p>
            <w:r>
              <w:t xml:space="preserve"/>
            </w:r>
          </w:p>
        </w:tc>
        <w:tc>
          <w:tcPr>
            <w:tcW w:type="dxa" w:w="4500"/>
          </w:tcPr>
          <w:p>
            <w:r>
              <w:t xml:space="preserve"/>
            </w:r>
          </w:p>
        </w:tc>
      </w:tr>
      <w:tr>
        <w:tc>
          <w:tcPr>
            <w:tcW w:type="dxa" w:w="4500"/>
          </w:tcPr>
          <w:p>
            <w:r>
              <w:t xml:space="preserve">B) Non-Institutional Portion(4)(5)</w:t>
            </w:r>
          </w:p>
        </w:tc>
        <w:tc>
          <w:tcPr>
            <w:tcW w:type="dxa" w:w="4500"/>
          </w:tcPr>
          <w:p>
            <w:r>
              <w:t xml:space="preserve">Not less than [●] Equity Shares of face value of ₹5 each aggregating up to ₹[●] million</w:t>
            </w:r>
          </w:p>
        </w:tc>
      </w:tr>
      <w:tr>
        <w:tc>
          <w:tcPr>
            <w:tcW w:type="dxa" w:w="4500"/>
          </w:tcPr>
          <w:p>
            <w:r>
              <w:t xml:space="preserve">of which:</w:t>
            </w:r>
          </w:p>
        </w:tc>
        <w:tc>
          <w:tcPr>
            <w:tcW w:type="dxa" w:w="4500"/>
          </w:tcPr>
          <w:p>
            <w:r>
              <w:t xml:space="preserve"/>
            </w:r>
          </w:p>
        </w:tc>
      </w:tr>
      <w:tr>
        <w:tc>
          <w:tcPr>
            <w:tcW w:type="dxa" w:w="4500"/>
          </w:tcPr>
          <w:p>
            <w:r>
              <w:t xml:space="preserve">(i) One-third available for allocation to Bidders with an application size of more than ₹0.20 million and up to ₹1.00 million</w:t>
            </w:r>
          </w:p>
        </w:tc>
        <w:tc>
          <w:tcPr>
            <w:tcW w:type="dxa" w:w="4500"/>
          </w:tcPr>
          <w:p>
            <w:r>
              <w:t xml:space="preserve">Up to [●] Equity Shares of face value of ₹5 each</w:t>
            </w:r>
          </w:p>
        </w:tc>
      </w:tr>
      <w:tr>
        <w:tc>
          <w:tcPr>
            <w:tcW w:type="dxa" w:w="4500"/>
          </w:tcPr>
          <w:p>
            <w:r>
              <w:t xml:space="preserve">(ii) Two-third available for allocation to Bidders with an application size of more than ₹1.00 million</w:t>
            </w:r>
          </w:p>
        </w:tc>
        <w:tc>
          <w:tcPr>
            <w:tcW w:type="dxa" w:w="4500"/>
          </w:tcPr>
          <w:p>
            <w:r>
              <w:t xml:space="preserve">Up to [●] Equity Shares of face value of ₹5 each</w:t>
            </w:r>
          </w:p>
        </w:tc>
      </w:tr>
      <w:tr>
        <w:tc>
          <w:tcPr>
            <w:tcW w:type="dxa" w:w="4500"/>
          </w:tcPr>
          <w:p>
            <w:r>
              <w:t xml:space="preserve"/>
            </w:r>
          </w:p>
        </w:tc>
        <w:tc>
          <w:tcPr>
            <w:tcW w:type="dxa" w:w="4500"/>
          </w:tcPr>
          <w:p>
            <w:r>
              <w:t xml:space="preserve"/>
            </w:r>
          </w:p>
        </w:tc>
      </w:tr>
      <w:tr>
        <w:tc>
          <w:tcPr>
            <w:tcW w:type="dxa" w:w="4500"/>
          </w:tcPr>
          <w:p>
            <w:r>
              <w:t xml:space="preserve">C) Retail Portion(4)(5)</w:t>
            </w:r>
          </w:p>
        </w:tc>
        <w:tc>
          <w:tcPr>
            <w:tcW w:type="dxa" w:w="4500"/>
          </w:tcPr>
          <w:p>
            <w:r>
              <w:t xml:space="preserve">Not less than [●] Equity Shares of face value of ₹5 each aggregating up to ₹[●] million</w:t>
            </w:r>
          </w:p>
        </w:tc>
      </w:tr>
      <w:tr>
        <w:tc>
          <w:tcPr>
            <w:tcW w:type="dxa" w:w="4500"/>
          </w:tcPr>
          <w:p>
            <w:r>
              <w:t xml:space="preserve"/>
            </w:r>
          </w:p>
        </w:tc>
        <w:tc>
          <w:tcPr>
            <w:tcW w:type="dxa" w:w="4500"/>
          </w:tcPr>
          <w:p>
            <w:r>
              <w:t xml:space="preserve"/>
            </w:r>
          </w:p>
        </w:tc>
      </w:tr>
      <w:tr>
        <w:tc>
          <w:tcPr>
            <w:tcW w:type="dxa" w:w="4500"/>
          </w:tcPr>
          <w:p>
            <w:r>
              <w:t xml:space="preserve">Pre- and post-Offer Equity Shares</w:t>
            </w:r>
          </w:p>
        </w:tc>
        <w:tc>
          <w:tcPr>
            <w:tcW w:type="dxa" w:w="4500"/>
          </w:tcPr>
          <w:p>
            <w:r>
              <w:t xml:space="preserve"/>
            </w:r>
          </w:p>
        </w:tc>
      </w:tr>
      <w:tr>
        <w:tc>
          <w:tcPr>
            <w:tcW w:type="dxa" w:w="4500"/>
          </w:tcPr>
          <w:p>
            <w:r>
              <w:t xml:space="preserve">Equity Shares outstanding prior to the Offer (as on the date of this Red Herring Prospectus)</w:t>
            </w:r>
          </w:p>
        </w:tc>
        <w:tc>
          <w:tcPr>
            <w:tcW w:type="dxa" w:w="4500"/>
          </w:tcPr>
          <w:p>
            <w:r>
              <w:t xml:space="preserve">56,818,200 Equity Shares of face value of ₹5 each</w:t>
            </w:r>
          </w:p>
        </w:tc>
      </w:tr>
      <w:tr>
        <w:tc>
          <w:tcPr>
            <w:tcW w:type="dxa" w:w="4500"/>
          </w:tcPr>
          <w:p>
            <w:r>
              <w:t xml:space="preserve">Equity Shares outstanding after the Offer*</w:t>
            </w:r>
          </w:p>
        </w:tc>
        <w:tc>
          <w:tcPr>
            <w:tcW w:type="dxa" w:w="4500"/>
          </w:tcPr>
          <w:p>
            <w:r>
              <w:t xml:space="preserve">[●] Equity Shares of face value of ₹5 each</w:t>
            </w:r>
          </w:p>
        </w:tc>
      </w:tr>
      <w:tr>
        <w:tc>
          <w:tcPr>
            <w:tcW w:type="dxa" w:w="4500"/>
          </w:tcPr>
          <w:p>
            <w:r>
              <w:t xml:space="preserve"/>
            </w:r>
          </w:p>
        </w:tc>
        <w:tc>
          <w:tcPr>
            <w:tcW w:type="dxa" w:w="4500"/>
          </w:tcPr>
          <w:p>
            <w:r>
              <w:t xml:space="preserve"/>
            </w:r>
          </w:p>
        </w:tc>
      </w:tr>
      <w:tr>
        <w:tc>
          <w:tcPr>
            <w:tcW w:type="dxa" w:w="4500"/>
          </w:tcPr>
          <w:p>
            <w:r>
              <w:t xml:space="preserve">Use of Net Proceeds of the Offer</w:t>
            </w:r>
          </w:p>
        </w:tc>
        <w:tc>
          <w:tcPr>
            <w:tcW w:type="dxa" w:w="4500"/>
          </w:tcPr>
          <w:p>
            <w:r>
              <w:t xml:space="preserve">See “Objects of the Offer” on page 106 for information about the use of the Net Proceeds of the Offer. Our Company will not receive any proceeds from the Offer for Sale.</w:t>
            </w:r>
          </w:p>
        </w:tc>
      </w:tr>
    </w:tbl>
    <w:p/>
    <w:p>
      <w:r>
        <w:t xml:space="preserve">*	To be updated upon finalization of the Offer Price.</w:t>
      </w:r>
    </w:p>
    <w:p>
      <w:pPr>
        <w:pStyle w:val="ListParagraph"/>
        <w:numPr>
          <w:ilvl w:val="0"/>
          <w:numId w:val="2"/>
        </w:numPr>
      </w:pPr>
      <w:r>
        <w:t xml:space="preserve">The Offer has been authorized pursuant to the resolution passed by our Board dated May 6, 2025. The Fresh Issue has been authorized by our Shareholders by a special resolution dated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w:t>
      </w:r>
    </w:p>
    <w:p>
      <w:pPr>
        <w:pStyle w:val="ListParagraph"/>
        <w:numPr>
          <w:ilvl w:val="0"/>
          <w:numId w:val="2"/>
        </w:numPr>
      </w:pPr>
      <w:r>
        <w:t xml:space="preserve">Our Promoter Selling Shareholders have confirmed and authorised their participation in the Offer for Sale as set out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Pr>
          <w:p>
            <w:r>
              <w:t xml:space="preserve">S. No.</w:t>
            </w:r>
          </w:p>
        </w:tc>
        <w:tc>
          <w:tcPr>
            <w:tcW w:type="dxa" w:w="1800"/>
          </w:tcPr>
          <w:p>
            <w:r>
              <w:t xml:space="preserve">Promoter Selling Shareholder</w:t>
            </w:r>
          </w:p>
        </w:tc>
        <w:tc>
          <w:tcPr>
            <w:tcW w:type="dxa" w:w="1800"/>
          </w:tcPr>
          <w:p>
            <w:r>
              <w:t xml:space="preserve">Maximum number of Equity Shares offered in the Offer for Sale</w:t>
            </w:r>
          </w:p>
        </w:tc>
        <w:tc>
          <w:tcPr>
            <w:tcW w:type="dxa" w:w="1800"/>
          </w:tcPr>
          <w:p>
            <w:r>
              <w:t xml:space="preserve">Aggregate amount of Offer for Sale (₹ in million)</w:t>
            </w:r>
          </w:p>
        </w:tc>
        <w:tc>
          <w:tcPr>
            <w:tcW w:type="dxa" w:w="1800"/>
          </w:tcPr>
          <w:p>
            <w:r>
              <w:t xml:space="preserve">Date of consent letter</w:t>
            </w:r>
          </w:p>
        </w:tc>
      </w:tr>
      <w:tr>
        <w:tc>
          <w:tcPr>
            <w:tcW w:type="dxa" w:w="1800"/>
          </w:tcPr>
          <w:p>
            <w:r>
              <w:t xml:space="preserve">1.</w:t>
            </w:r>
          </w:p>
        </w:tc>
        <w:tc>
          <w:tcPr>
            <w:tcW w:type="dxa" w:w="1800"/>
          </w:tcPr>
          <w:p>
            <w:r>
              <w:t xml:space="preserve">Kushal Subbayya Hegde</w:t>
            </w:r>
          </w:p>
        </w:tc>
        <w:tc>
          <w:tcPr>
            <w:tcW w:type="dxa" w:w="1800"/>
          </w:tcPr>
          <w:p>
            <w:r>
              <w:t xml:space="preserve">[●]</w:t>
            </w:r>
          </w:p>
        </w:tc>
        <w:tc>
          <w:tcPr>
            <w:tcW w:type="dxa" w:w="1800"/>
          </w:tcPr>
          <w:p>
            <w:r>
              <w:t xml:space="preserve">Up to ₹1,528.00 million</w:t>
            </w:r>
          </w:p>
        </w:tc>
        <w:tc>
          <w:tcPr>
            <w:tcW w:type="dxa" w:w="1800"/>
          </w:tcPr>
          <w:p>
            <w:r>
              <w:t xml:space="preserve">December 6, 2025</w:t>
            </w:r>
          </w:p>
        </w:tc>
      </w:tr>
      <w:tr>
        <w:tc>
          <w:tcPr>
            <w:tcW w:type="dxa" w:w="1800"/>
          </w:tcPr>
          <w:p>
            <w:r>
              <w:t xml:space="preserve">2.</w:t>
            </w:r>
          </w:p>
        </w:tc>
        <w:tc>
          <w:tcPr>
            <w:tcW w:type="dxa" w:w="1800"/>
          </w:tcPr>
          <w:p>
            <w:r>
              <w:t xml:space="preserve">Pushpa Kushal Hegde</w:t>
            </w:r>
          </w:p>
        </w:tc>
        <w:tc>
          <w:tcPr>
            <w:tcW w:type="dxa" w:w="1800"/>
          </w:tcPr>
          <w:p>
            <w:r>
              <w:t xml:space="preserve">[●]</w:t>
            </w:r>
          </w:p>
        </w:tc>
        <w:tc>
          <w:tcPr>
            <w:tcW w:type="dxa" w:w="1800"/>
          </w:tcPr>
          <w:p>
            <w:r>
              <w:t xml:space="preserve">Up to ₹422.00 million</w:t>
            </w:r>
          </w:p>
        </w:tc>
        <w:tc>
          <w:tcPr>
            <w:tcW w:type="dxa" w:w="1800"/>
          </w:tcPr>
          <w:p>
            <w:r>
              <w:t xml:space="preserve">December 6, 2025</w:t>
            </w:r>
          </w:p>
        </w:tc>
      </w:tr>
      <w:tr>
        <w:tc>
          <w:tcPr>
            <w:tcW w:type="dxa" w:w="1800"/>
          </w:tcPr>
          <w:p>
            <w:r>
              <w:t xml:space="preserve">3.</w:t>
            </w:r>
          </w:p>
        </w:tc>
        <w:tc>
          <w:tcPr>
            <w:tcW w:type="dxa" w:w="1800"/>
          </w:tcPr>
          <w:p>
            <w:r>
              <w:t xml:space="preserve">Rajesh Kushal Hegde</w:t>
            </w:r>
          </w:p>
        </w:tc>
        <w:tc>
          <w:tcPr>
            <w:tcW w:type="dxa" w:w="1800"/>
          </w:tcPr>
          <w:p>
            <w:r>
              <w:t xml:space="preserve">[●]</w:t>
            </w:r>
          </w:p>
        </w:tc>
        <w:tc>
          <w:tcPr>
            <w:tcW w:type="dxa" w:w="1800"/>
          </w:tcPr>
          <w:p>
            <w:r>
              <w:t xml:space="preserve">Up to ₹475.00 million</w:t>
            </w:r>
          </w:p>
        </w:tc>
        <w:tc>
          <w:tcPr>
            <w:tcW w:type="dxa" w:w="1800"/>
          </w:tcPr>
          <w:p>
            <w:r>
              <w:t xml:space="preserve">December 6, 2025</w:t>
            </w:r>
          </w:p>
        </w:tc>
      </w:tr>
      <w:tr>
        <w:tc>
          <w:tcPr>
            <w:tcW w:type="dxa" w:w="1800"/>
          </w:tcPr>
          <w:p>
            <w:r>
              <w:t xml:space="preserve">4.</w:t>
            </w:r>
          </w:p>
        </w:tc>
        <w:tc>
          <w:tcPr>
            <w:tcW w:type="dxa" w:w="1800"/>
          </w:tcPr>
          <w:p>
            <w:r>
              <w:t xml:space="preserve">Rohit Kushal Hegde</w:t>
            </w:r>
          </w:p>
        </w:tc>
        <w:tc>
          <w:tcPr>
            <w:tcW w:type="dxa" w:w="1800"/>
          </w:tcPr>
          <w:p>
            <w:r>
              <w:t xml:space="preserve">[●]</w:t>
            </w:r>
          </w:p>
        </w:tc>
        <w:tc>
          <w:tcPr>
            <w:tcW w:type="dxa" w:w="1800"/>
          </w:tcPr>
          <w:p>
            <w:r>
              <w:t xml:space="preserve">Up to ₹475.00 million</w:t>
            </w:r>
          </w:p>
        </w:tc>
        <w:tc>
          <w:tcPr>
            <w:tcW w:type="dxa" w:w="1800"/>
          </w:tcPr>
          <w:p>
            <w:r>
              <w:t xml:space="preserve">December 6, 2025</w:t>
            </w:r>
          </w:p>
        </w:tc>
      </w:tr>
    </w:tbl>
    <w:p/>
    <w:p>
      <w:pPr>
        <w:pStyle w:val="ListParagraph"/>
        <w:numPr>
          <w:ilvl w:val="0"/>
          <w:numId w:val="2"/>
        </w:numPr>
      </w:pPr>
      <w:r>
        <w:t xml:space="preserve">The Equity Shares held by the respective Promoter Selling Shareholders and being offered by the Promoter Selling Shareholders are eligible to form a part of the Offer for Sale in terms of the SEBI ICDR Regulations. Each of the Promoter Selling Shareholders,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p>
    <w:p>
      <w:pPr>
        <w:pStyle w:val="ListParagraph"/>
        <w:numPr>
          <w:ilvl w:val="0"/>
          <w:numId w:val="2"/>
        </w:numPr>
      </w:pPr>
      <w:r>
        <w:t xml:space="preserve">Subject to valid bids being received at or above the Offer Price, under subscription, if any, in any category, except in the QIB Portion, would be allowed to be met with spill-over from any other category or combination of categories of Bidders, as applicable, at the discretion of our Company, in consultation with the BRLMs and the Designated Stock Exchange, subject to applicable laws. Undersubscription in the Offer, if any, subject to receiving minimum subscription for 90% of the Fresh Issue and compliance with Rule 19(2)(b) of the Securities Contracts (Regulation) Rules, 1957, the Allotment for the valid Bids will be made in the first instance towards subscription for 90% of the Fresh Issue. For further details, see “Offer Structure” on page 417.</w:t>
      </w:r>
    </w:p>
    <w:p>
      <w:pPr>
        <w:pStyle w:val="ListParagraph"/>
        <w:numPr>
          <w:ilvl w:val="0"/>
          <w:numId w:val="2"/>
        </w:numPr>
      </w:pPr>
      <w:r>
        <w:t xml:space="preserve">Allocation to Bidders in all categories, except Anchor Investors, if any, Non-Institutional Investors and Retail Individual Investors, shall be made on a proportionate basis subject to valid Bids received at or above the Offer Price. The allocation to each Retail Individual Investors shall not be less than the minimum Bid Lot, subject to availability of Equity Shares in the Retail Portion and the remaining available Equity Shares, if any, shall be allocated on a proportionate basis. Not less than 15% of the Offer shall be available for allocation to Non-Institutional Investors of which one-third of the Non-Institutional Portion will be available for allocation to Bidders with an application size of more than ₹0.20 million and up to ₹1.00 million and two-thirds of the Non-Institutional Portion will be available for allocation to Bidders with an application size of more than ₹1.00 million and under-subscription in either of these two sub-categories of Non-Institutional Portion may be allocated to Bidders in the other sub-category of Non-Institutional Portion. The 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ListParagraph"/>
        <w:numPr>
          <w:ilvl w:val="0"/>
          <w:numId w:val="2"/>
        </w:numPr>
      </w:pPr>
      <w:r>
        <w:t xml:space="preserve">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QIB Bidders (other than Anchor Investors) in proportion to their Bids. For further information, see “Offer Procedure” on page 420.</w:t>
      </w:r>
    </w:p>
    <w:p>
      <w:r>
        <w:t xml:space="preserve">For further details including in relation to grounds for rejection of Bids, see “Offer Structure”, “Offer Procedure” and “Terms of the Offer” on pages 417, 420 and 411.</w:t>
      </w:r>
    </w:p>
    <w:p>
      <w:pPr>
        <w:pStyle w:val="Heading2"/>
      </w:pPr>
      <w:r>
        <w:t xml:space="preserve">SUMMARY FINANCIAL STATEMENTS</w:t>
      </w:r>
    </w:p>
    <w:p>
      <w:r>
        <w:t xml:space="preserve">The following tables set forth the summary financial information derived from the Restated Financial Statements. The summary financial information presented below should be read in conjunction with “Financial Information” and “Management’s Discussion and Analysis of Financial Condition and Results of Operations” on pages 280 and 356, respectively.</w:t>
      </w:r>
    </w:p>
    <w:p>
      <w:r>
        <w:t xml:space="preserve">(The remainder of the page has intentionally been left blank)</w:t>
      </w:r>
    </w:p>
    <w:p>
      <w:pPr>
        <w:pStyle w:val="Heading2"/>
      </w:pPr>
      <w:r>
        <w:t xml:space="preserve">GENERAL INFORMATION</w:t>
      </w:r>
    </w:p>
    <w:p>
      <w:pPr>
        <w:pStyle w:val="Heading3"/>
      </w:pPr>
      <w:r>
        <w:t xml:space="preserve">Registered Office of our Cruickshank - Ondricka Limited</w:t>
      </w:r>
    </w:p>
    <w:p>
      <w:r>
        <w:t xml:space="preserve">4838 Gutkowski Roads, Germainestad</w:t>
      </w:r>
    </w:p>
    <w:p>
      <w:r>
        <w:t xml:space="preserve">619 Schimmel Pass, Caleborough</w:t>
      </w:r>
    </w:p>
    <w:p>
      <w:r>
        <w:t xml:space="preserve">Maharashtra, India</w:t>
      </w:r>
    </w:p>
    <w:p>
      <w:r>
        <w:t xml:space="preserve">For details of change in our registered office, see “History and Certain Corporate Matters – Changes in our Registered Office” on page 243.</w:t>
      </w:r>
    </w:p>
    <w:p>
      <w:pPr>
        <w:pStyle w:val="Heading3"/>
      </w:pPr>
      <w:r>
        <w:t xml:space="preserve">Corporate Office of our Cruickshank - Ondricka Limited</w:t>
      </w:r>
    </w:p>
    <w:p>
      <w:r>
        <w:t xml:space="preserve">70578 Stamm Court, Port Muriel</w:t>
      </w:r>
    </w:p>
    <w:p>
      <w:r>
        <w:t xml:space="preserve">Pune 411 045 Maharashtra, India</w:t>
      </w:r>
    </w:p>
    <w:p>
      <w:pPr>
        <w:pStyle w:val="Heading3"/>
      </w:pPr>
      <w:r>
        <w:t xml:space="preserve">Company registration number and corporate identity number</w:t>
      </w:r>
    </w:p>
    <w:p>
      <w:pPr>
        <w:pStyle w:val="ListParagraph"/>
        <w:numPr>
          <w:ilvl w:val="0"/>
          <w:numId w:val="2"/>
        </w:numPr>
      </w:pPr>
      <w:r>
        <w:t xml:space="preserve">Registration number: 141032</w:t>
      </w:r>
    </w:p>
    <w:p>
      <w:pPr>
        <w:pStyle w:val="ListParagraph"/>
        <w:numPr>
          <w:ilvl w:val="0"/>
          <w:numId w:val="2"/>
        </w:numPr>
      </w:pPr>
      <w:r>
        <w:t xml:space="preserve">Corporate identity number: U28129PN1979PLC141032</w:t>
      </w:r>
    </w:p>
    <w:p>
      <w:pPr>
        <w:pStyle w:val="Heading3"/>
      </w:pPr>
      <w:r>
        <w:t xml:space="preserve">Address of the RoC</w:t>
      </w:r>
    </w:p>
    <w:p>
      <w:r>
        <w:t xml:space="preserve">Our Company is registered with the Registrar of Companies, Maharashtra at Pune, which is situated at the following address:</w:t>
      </w:r>
    </w:p>
    <w:p>
      <w:pPr>
        <w:pStyle w:val="Heading3"/>
      </w:pPr>
      <w:r>
        <w:t xml:space="preserve">Registrar of Companies, Maharashtra at Pune</w:t>
      </w:r>
    </w:p>
    <w:p>
      <w:r>
        <w:t xml:space="preserve">665 Susie Orchard, Calliestead</w:t>
      </w:r>
    </w:p>
    <w:p>
      <w:pPr>
        <w:pStyle w:val="Heading3"/>
      </w:pPr>
      <w:r>
        <w:t xml:space="preserve">Board of Directors of our Company</w:t>
      </w:r>
    </w:p>
    <w:p>
      <w:r>
        <w:t xml:space="preserve">The following table sets out the brief details of our Board of Directors as on the date of this Red Herring Prospectus: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Pr>
          <w:p>
            <w:r>
              <w:t xml:space="preserve">Name</w:t>
            </w:r>
          </w:p>
        </w:tc>
        <w:tc>
          <w:tcPr>
            <w:tcW w:type="dxa" w:w="2250"/>
          </w:tcPr>
          <w:p>
            <w:r>
              <w:t xml:space="preserve">Designation</w:t>
            </w:r>
          </w:p>
        </w:tc>
        <w:tc>
          <w:tcPr>
            <w:tcW w:type="dxa" w:w="2250"/>
          </w:tcPr>
          <w:p>
            <w:r>
              <w:t xml:space="preserve">DIN</w:t>
            </w:r>
          </w:p>
        </w:tc>
        <w:tc>
          <w:tcPr>
            <w:tcW w:type="dxa" w:w="2250"/>
          </w:tcPr>
          <w:p>
            <w:r>
              <w:t xml:space="preserve">Address</w:t>
            </w:r>
          </w:p>
        </w:tc>
      </w:tr>
      <w:tr>
        <w:tc>
          <w:tcPr>
            <w:tcW w:type="dxa" w:w="2250"/>
          </w:tcPr>
          <w:p>
            <w:r>
              <w:t xml:space="preserve">Kushal Subbayya Hegde</w:t>
            </w:r>
          </w:p>
        </w:tc>
        <w:tc>
          <w:tcPr>
            <w:tcW w:type="dxa" w:w="2250"/>
          </w:tcPr>
          <w:p>
            <w:r>
              <w:t xml:space="preserve">Chairman	and	Executive Director</w:t>
            </w:r>
          </w:p>
        </w:tc>
        <w:tc>
          <w:tcPr>
            <w:tcW w:type="dxa" w:w="2250"/>
          </w:tcPr>
          <w:p>
            <w:r>
              <w:t xml:space="preserve">00135070</w:t>
            </w:r>
          </w:p>
        </w:tc>
        <w:tc>
          <w:tcPr>
            <w:tcW w:type="dxa" w:w="2250"/>
          </w:tcPr>
          <w:p>
            <w:r>
              <w:t xml:space="preserve">S. no. 245/ 104, Pushpakamal, Deccan Gymkhana Society, lane no. 6089 Quigley Crescent, Patrickshire</w:t>
            </w:r>
          </w:p>
        </w:tc>
      </w:tr>
      <w:tr>
        <w:tc>
          <w:tcPr>
            <w:tcW w:type="dxa" w:w="2250"/>
          </w:tcPr>
          <w:p>
            <w:r>
              <w:t xml:space="preserve">Rajesh Kushal Hegde</w:t>
            </w:r>
          </w:p>
        </w:tc>
        <w:tc>
          <w:tcPr>
            <w:tcW w:type="dxa" w:w="2250"/>
          </w:tcPr>
          <w:p>
            <w:r>
              <w:t xml:space="preserve">Managing Director</w:t>
            </w:r>
          </w:p>
        </w:tc>
        <w:tc>
          <w:tcPr>
            <w:tcW w:type="dxa" w:w="2250"/>
          </w:tcPr>
          <w:p>
            <w:r>
              <w:t xml:space="preserve">00114193</w:t>
            </w:r>
          </w:p>
        </w:tc>
        <w:tc>
          <w:tcPr>
            <w:tcW w:type="dxa" w:w="2250"/>
          </w:tcPr>
          <w:p>
            <w:r>
              <w:t xml:space="preserve">519 Center Avenue, Suffolk</w:t>
            </w:r>
          </w:p>
        </w:tc>
      </w:tr>
      <w:tr>
        <w:tc>
          <w:tcPr>
            <w:tcW w:type="dxa" w:w="2250"/>
          </w:tcPr>
          <w:p>
            <w:r>
              <w:t xml:space="preserve">Rohit Kushal Hegde</w:t>
            </w:r>
          </w:p>
        </w:tc>
        <w:tc>
          <w:tcPr>
            <w:tcW w:type="dxa" w:w="2250"/>
          </w:tcPr>
          <w:p>
            <w:r>
              <w:t xml:space="preserve">Joint Managing Director</w:t>
            </w:r>
          </w:p>
        </w:tc>
        <w:tc>
          <w:tcPr>
            <w:tcW w:type="dxa" w:w="2250"/>
          </w:tcPr>
          <w:p>
            <w:r>
              <w:t xml:space="preserve">00134926</w:t>
            </w:r>
          </w:p>
        </w:tc>
        <w:tc>
          <w:tcPr>
            <w:tcW w:type="dxa" w:w="2250"/>
          </w:tcPr>
          <w:p>
            <w:r>
              <w:t xml:space="preserve">Pushpakamal Apartment, Flat – 1, S. no. 245/ 104, Prabhat Road Lane no. 6303 13th Street, South Fabiola</w:t>
            </w:r>
          </w:p>
        </w:tc>
      </w:tr>
      <w:tr>
        <w:tc>
          <w:tcPr>
            <w:tcW w:type="dxa" w:w="2250"/>
          </w:tcPr>
          <w:p>
            <w:r>
              <w:t xml:space="preserve">Rakhi Girija Shetty</w:t>
            </w:r>
          </w:p>
        </w:tc>
        <w:tc>
          <w:tcPr>
            <w:tcW w:type="dxa" w:w="2250"/>
          </w:tcPr>
          <w:p>
            <w:r>
              <w:t xml:space="preserve">Whole-time Director</w:t>
            </w:r>
          </w:p>
        </w:tc>
        <w:tc>
          <w:tcPr>
            <w:tcW w:type="dxa" w:w="2250"/>
          </w:tcPr>
          <w:p>
            <w:r>
              <w:t xml:space="preserve">03124510</w:t>
            </w:r>
          </w:p>
        </w:tc>
        <w:tc>
          <w:tcPr>
            <w:tcW w:type="dxa" w:w="2250"/>
          </w:tcPr>
          <w:p>
            <w:r>
              <w:t xml:space="preserve">S. no. 245/ 104, Pushpakamal, Deccan Gymkhana Society, lane no.7424 Jasmine Valley, New Mathew</w:t>
            </w:r>
          </w:p>
        </w:tc>
      </w:tr>
      <w:tr>
        <w:tc>
          <w:tcPr>
            <w:tcW w:type="dxa" w:w="2250"/>
          </w:tcPr>
          <w:p>
            <w:r>
              <w:t xml:space="preserve">Dinesh Hirachand Munot</w:t>
            </w:r>
          </w:p>
        </w:tc>
        <w:tc>
          <w:tcPr>
            <w:tcW w:type="dxa" w:w="2250"/>
          </w:tcPr>
          <w:p>
            <w:r>
              <w:t xml:space="preserve">Independent Director</w:t>
            </w:r>
          </w:p>
        </w:tc>
        <w:tc>
          <w:tcPr>
            <w:tcW w:type="dxa" w:w="2250"/>
          </w:tcPr>
          <w:p>
            <w:r>
              <w:t xml:space="preserve">00049801</w:t>
            </w:r>
          </w:p>
        </w:tc>
        <w:tc>
          <w:tcPr>
            <w:tcW w:type="dxa" w:w="2250"/>
          </w:tcPr>
          <w:p>
            <w:r>
              <w:t xml:space="preserve">91409 Rohan Estates, Coon Rapids</w:t>
            </w:r>
          </w:p>
        </w:tc>
      </w:tr>
      <w:tr>
        <w:tc>
          <w:tcPr>
            <w:tcW w:type="dxa" w:w="2250"/>
          </w:tcPr>
          <w:p>
            <w:r>
              <w:t xml:space="preserve">Ajay Shriram Patil</w:t>
            </w:r>
          </w:p>
        </w:tc>
        <w:tc>
          <w:tcPr>
            <w:tcW w:type="dxa" w:w="2250"/>
          </w:tcPr>
          <w:p>
            <w:r>
              <w:t xml:space="preserve">Independent Director</w:t>
            </w:r>
          </w:p>
        </w:tc>
        <w:tc>
          <w:tcPr>
            <w:tcW w:type="dxa" w:w="2250"/>
          </w:tcPr>
          <w:p>
            <w:r>
              <w:t xml:space="preserve">01217000</w:t>
            </w:r>
          </w:p>
        </w:tc>
        <w:tc>
          <w:tcPr>
            <w:tcW w:type="dxa" w:w="2250"/>
          </w:tcPr>
          <w:p>
            <w:r>
              <w:t xml:space="preserve">14507 Jacobs Mount, East Garfieldboro</w:t>
            </w:r>
          </w:p>
        </w:tc>
      </w:tr>
      <w:tr>
        <w:tc>
          <w:tcPr>
            <w:tcW w:type="dxa" w:w="2250"/>
          </w:tcPr>
          <w:p>
            <w:r>
              <w:t xml:space="preserve">Ram Kumar Tiwari</w:t>
            </w:r>
          </w:p>
        </w:tc>
        <w:tc>
          <w:tcPr>
            <w:tcW w:type="dxa" w:w="2250"/>
          </w:tcPr>
          <w:p>
            <w:r>
              <w:t xml:space="preserve">Independent Director</w:t>
            </w:r>
          </w:p>
        </w:tc>
        <w:tc>
          <w:tcPr>
            <w:tcW w:type="dxa" w:w="2250"/>
          </w:tcPr>
          <w:p>
            <w:r>
              <w:t xml:space="preserve">10938958</w:t>
            </w:r>
          </w:p>
        </w:tc>
        <w:tc>
          <w:tcPr>
            <w:tcW w:type="dxa" w:w="2250"/>
          </w:tcPr>
          <w:p>
            <w:r>
              <w:t xml:space="preserve">4017 Feeney Points, North Marlonburgh</w:t>
            </w:r>
          </w:p>
        </w:tc>
      </w:tr>
      <w:tr>
        <w:tc>
          <w:tcPr>
            <w:tcW w:type="dxa" w:w="2250"/>
          </w:tcPr>
          <w:p>
            <w:r>
              <w:t xml:space="preserve">Indu Jacob</w:t>
            </w:r>
          </w:p>
        </w:tc>
        <w:tc>
          <w:tcPr>
            <w:tcW w:type="dxa" w:w="2250"/>
          </w:tcPr>
          <w:p>
            <w:r>
              <w:t xml:space="preserve">Independent Director</w:t>
            </w:r>
          </w:p>
        </w:tc>
        <w:tc>
          <w:tcPr>
            <w:tcW w:type="dxa" w:w="2250"/>
          </w:tcPr>
          <w:p>
            <w:r>
              <w:t xml:space="preserve">05293084</w:t>
            </w:r>
          </w:p>
        </w:tc>
        <w:tc>
          <w:tcPr>
            <w:tcW w:type="dxa" w:w="2250"/>
          </w:tcPr>
          <w:p>
            <w:r>
              <w:t xml:space="preserve">37883 Derby Road, Fort Dawn</w:t>
            </w:r>
          </w:p>
        </w:tc>
      </w:tr>
    </w:tbl>
    <w:p/>
    <w:p>
      <w:r>
        <w:t xml:space="preserve">For brief profiles and further details of our Board of Directors, see “Our Management – Board of Directors” on page 250.</w:t>
      </w:r>
    </w:p>
    <w:p>
      <w:pPr>
        <w:pStyle w:val="Heading3"/>
      </w:pPr>
      <w:r>
        <w:t xml:space="preserve">Company Secretary and Compliance Officer</w:t>
      </w:r>
    </w:p>
    <w:p>
      <w:r>
        <w:t xml:space="preserve">Sarthak Malvadkar is our Company Secretary and Compliance Officer. His contact details are as set forth below: Gat No. 11/3, 11/4, 11/5, Village Birdewadi</w:t>
      </w:r>
    </w:p>
    <w:p>
      <w:r>
        <w:t xml:space="preserve">25488 McLaughlin Fords, Kertzmannboro</w:t>
      </w:r>
    </w:p>
    <w:p>
      <w:r>
        <w:t xml:space="preserve">Maharashtra, India</w:t>
      </w:r>
    </w:p>
    <w:p>
      <w:r>
        <w:t xml:space="preserve">Telephone: + +91 1979859010</w:t>
      </w:r>
    </w:p>
    <w:p>
      <w:r>
        <w:t xml:space="preserve">E-mail: brisa_tremblay42@example.com</w:t>
      </w:r>
    </w:p>
    <w:p>
      <w:pPr>
        <w:pStyle w:val="Heading3"/>
      </w:pPr>
      <w:r>
        <w:t xml:space="preserve">Investor grievances</w:t>
      </w:r>
    </w:p>
    <w:p>
      <w:r>
        <w:t xml:space="preserve">Bidders may contact the Company Secretary and Compliance Officer, Book Running Lead Managers or Registrar to the Offer in case of any pre-Offer or post-Offer related queries, grievances and for redressal of complaints including non-receipt of letters of Allotment, non-credit of Allotted Equity Shares in the respective beneficiary account, non-receipt of refund orders or non-receipt of funds by electronic mode, etc.</w:t>
      </w:r>
    </w:p>
    <w:p>
      <w:r>
        <w:t xml:space="preserve">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ASBA Account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p>
    <w:p>
      <w:r>
        <w:t xml:space="preserve">All Offer-related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3"/>
      </w:pPr>
      <w:r>
        <w:t xml:space="preserve">Book Running Lead Managers</w:t>
      </w:r>
    </w:p>
    <w:p>
      <w:r>
        <w:t xml:space="preserve">Johnson, Bayer and Schroeder Limited</w:t>
      </w:r>
    </w:p>
    <w:p>
      <w:r>
        <w:t xml:space="preserve">801-804, Wing A, Building No. 3 Inspire BKC G Block, Bandra Kurla Complex</w:t>
      </w:r>
    </w:p>
    <w:p>
      <w:r>
        <w:t xml:space="preserve">56218 N Franklin Street, West Bernitastead</w:t>
      </w:r>
    </w:p>
    <w:p>
      <w:r>
        <w:t xml:space="preserve">Telephone: +91 2568201985 Email: celestino_hoppe4@example.com Website: www.nuvama.com</w:t>
      </w:r>
    </w:p>
    <w:p>
      <w:r>
        <w:t xml:space="preserve">Investor grievance E-mail: levi.green71@example.com</w:t>
      </w:r>
    </w:p>
    <w:p>
      <w:r>
        <w:t xml:space="preserve">Contact person: Lokesh Shah/ Soumavo Sarkar</w:t>
      </w:r>
    </w:p>
    <w:p>
      <w:r>
        <w:t xml:space="preserve">SEBI registration no.: INM000013004</w:t>
      </w:r>
    </w:p>
    <w:p>
      <w:r>
        <w:t xml:space="preserve">5697 Louise Canyon, Randallland</w:t>
      </w:r>
    </w:p>
    <w:p>
      <w:r>
        <w:t xml:space="preserve">Telephone: +91 4880542139 Email: jensen79@example.com Website: www.icicisecurities.com Investor grievance E-mail: forest_collins44@example.com</w:t>
      </w:r>
    </w:p>
    <w:p>
      <w:r>
        <w:t xml:space="preserve">Contact person: Kishan Rastogi/Abhijit Diwan</w:t>
      </w:r>
    </w:p>
    <w:p>
      <w:r>
        <w:t xml:space="preserve">SEBI registration no.: INM000011179</w:t>
      </w:r>
    </w:p>
    <w:p>
      <w:pPr>
        <w:pStyle w:val="Heading3"/>
      </w:pPr>
      <w:r>
        <w:t xml:space="preserve">Statement of inter-se allocation of responsibilities among the BRLMs</w:t>
      </w:r>
    </w:p>
    <w:p>
      <w:r>
        <w:t xml:space="preserve">The responsibilities and coordination by the BRLMs for various activities in the Offer are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Pr>
          <w:p>
            <w:r>
              <w:t xml:space="preserve">S. No.</w:t>
            </w:r>
          </w:p>
        </w:tc>
        <w:tc>
          <w:tcPr>
            <w:tcW w:type="dxa" w:w="2250"/>
          </w:tcPr>
          <w:p>
            <w:r>
              <w:t xml:space="preserve">Activities</w:t>
            </w:r>
          </w:p>
        </w:tc>
        <w:tc>
          <w:tcPr>
            <w:tcW w:type="dxa" w:w="2250"/>
          </w:tcPr>
          <w:p>
            <w:r>
              <w:t xml:space="preserve">Responsibility</w:t>
            </w:r>
          </w:p>
        </w:tc>
        <w:tc>
          <w:tcPr>
            <w:tcW w:type="dxa" w:w="2250"/>
          </w:tcPr>
          <w:p>
            <w:r>
              <w:t xml:space="preserve">Coordinator</w:t>
            </w:r>
          </w:p>
        </w:tc>
      </w:tr>
      <w:tr>
        <w:tc>
          <w:tcPr>
            <w:tcW w:type="dxa" w:w="2250"/>
          </w:tcPr>
          <w:p>
            <w:r>
              <w:t xml:space="preserve">1.</w:t>
            </w:r>
          </w:p>
        </w:tc>
        <w:tc>
          <w:tcPr>
            <w:tcW w:type="dxa" w:w="2250"/>
          </w:tcPr>
          <w:p>
            <w:r>
              <w:t xml:space="preserve">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filing.Capital structuring with the relative components and formalities such as type of instruments, allocation between primary and secondary, etc.</w:t>
            </w:r>
          </w:p>
        </w:tc>
        <w:tc>
          <w:tcPr>
            <w:tcW w:type="dxa" w:w="2250"/>
          </w:tcPr>
          <w:p>
            <w:r>
              <w:t xml:space="preserve">BRLMs</w:t>
            </w:r>
          </w:p>
        </w:tc>
        <w:tc>
          <w:tcPr>
            <w:tcW w:type="dxa" w:w="2250"/>
          </w:tcPr>
          <w:p>
            <w:r>
              <w:t xml:space="preserve">Nuvama</w:t>
            </w:r>
          </w:p>
        </w:tc>
      </w:tr>
      <w:tr>
        <w:tc>
          <w:tcPr>
            <w:tcW w:type="dxa" w:w="2250"/>
          </w:tcPr>
          <w:p>
            <w:r>
              <w:t xml:space="preserve">2.</w:t>
            </w:r>
          </w:p>
        </w:tc>
        <w:tc>
          <w:tcPr>
            <w:tcW w:type="dxa" w:w="2250"/>
          </w:tcPr>
          <w:p>
            <w:r>
              <w:t xml:space="preserve">Drafting and approval of statutory advertisements</w:t>
            </w:r>
          </w:p>
        </w:tc>
        <w:tc>
          <w:tcPr>
            <w:tcW w:type="dxa" w:w="2250"/>
          </w:tcPr>
          <w:p>
            <w:r>
              <w:t xml:space="preserve">BRLMs</w:t>
            </w:r>
          </w:p>
        </w:tc>
        <w:tc>
          <w:tcPr>
            <w:tcW w:type="dxa" w:w="2250"/>
          </w:tcPr>
          <w:p>
            <w:r>
              <w:t xml:space="preserve">Nuvama</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Pr>
          <w:p>
            <w:r>
              <w:t xml:space="preserve">S. No.</w:t>
            </w:r>
          </w:p>
        </w:tc>
        <w:tc>
          <w:tcPr>
            <w:tcW w:type="dxa" w:w="2250"/>
          </w:tcPr>
          <w:p>
            <w:r>
              <w:t xml:space="preserve">Activities</w:t>
            </w:r>
          </w:p>
        </w:tc>
        <w:tc>
          <w:tcPr>
            <w:tcW w:type="dxa" w:w="2250"/>
          </w:tcPr>
          <w:p>
            <w:r>
              <w:t xml:space="preserve">Responsibility</w:t>
            </w:r>
          </w:p>
        </w:tc>
        <w:tc>
          <w:tcPr>
            <w:tcW w:type="dxa" w:w="2250"/>
          </w:tcPr>
          <w:p>
            <w:r>
              <w:t xml:space="preserve">Coordinator</w:t>
            </w:r>
          </w:p>
        </w:tc>
      </w:tr>
      <w:tr>
        <w:tc>
          <w:tcPr>
            <w:tcW w:type="dxa" w:w="2250"/>
          </w:tcPr>
          <w:p>
            <w:r>
              <w:t xml:space="preserve">3.</w:t>
            </w:r>
          </w:p>
        </w:tc>
        <w:tc>
          <w:tcPr>
            <w:tcW w:type="dxa" w:w="2250"/>
          </w:tcPr>
          <w:p>
            <w:r>
              <w:t xml:space="preserve">Drafting and approval of all publicity material other than statutory advertisement as mentioned above including corporate advertising, brochure, etc. and filing of mediacompliance report with SEBI</w:t>
            </w:r>
          </w:p>
        </w:tc>
        <w:tc>
          <w:tcPr>
            <w:tcW w:type="dxa" w:w="2250"/>
          </w:tcPr>
          <w:p>
            <w:r>
              <w:t xml:space="preserve">BRLMs</w:t>
            </w:r>
          </w:p>
        </w:tc>
        <w:tc>
          <w:tcPr>
            <w:tcW w:type="dxa" w:w="2250"/>
          </w:tcPr>
          <w:p>
            <w:r>
              <w:t xml:space="preserve">I-Sec</w:t>
            </w:r>
          </w:p>
        </w:tc>
      </w:tr>
      <w:tr>
        <w:tc>
          <w:tcPr>
            <w:tcW w:type="dxa" w:w="2250"/>
          </w:tcPr>
          <w:p>
            <w:r>
              <w:t xml:space="preserve">4.</w:t>
            </w:r>
          </w:p>
        </w:tc>
        <w:tc>
          <w:tcPr>
            <w:tcW w:type="dxa" w:w="2250"/>
          </w:tcPr>
          <w:p>
            <w:r>
              <w:t xml:space="preserve">Appointment of all other intermediaries (e.g., Registrar(s), Printer(s), Monitoring Agency, Banker(s) to the Issue and Sponsor Banker to the Issue, Advertising agencyetc.) including coordinating all agreements to be entered with such parties</w:t>
            </w:r>
          </w:p>
        </w:tc>
        <w:tc>
          <w:tcPr>
            <w:tcW w:type="dxa" w:w="2250"/>
          </w:tcPr>
          <w:p>
            <w:r>
              <w:t xml:space="preserve">BRLMs</w:t>
            </w:r>
          </w:p>
        </w:tc>
        <w:tc>
          <w:tcPr>
            <w:tcW w:type="dxa" w:w="2250"/>
          </w:tcPr>
          <w:p>
            <w:r>
              <w:t xml:space="preserve">Nuvama</w:t>
            </w:r>
          </w:p>
        </w:tc>
      </w:tr>
      <w:tr>
        <w:tc>
          <w:tcPr>
            <w:tcW w:type="dxa" w:w="2250"/>
          </w:tcPr>
          <w:p>
            <w:r>
              <w:t xml:space="preserve">5.</w:t>
            </w:r>
          </w:p>
        </w:tc>
        <w:tc>
          <w:tcPr>
            <w:tcW w:type="dxa" w:w="2250"/>
          </w:tcPr>
          <w:p>
            <w:r>
              <w:t xml:space="preserve">Preparation of road show presentation and frequently asked questions</w:t>
            </w:r>
          </w:p>
        </w:tc>
        <w:tc>
          <w:tcPr>
            <w:tcW w:type="dxa" w:w="2250"/>
          </w:tcPr>
          <w:p>
            <w:r>
              <w:t xml:space="preserve">BRLMs</w:t>
            </w:r>
          </w:p>
        </w:tc>
        <w:tc>
          <w:tcPr>
            <w:tcW w:type="dxa" w:w="2250"/>
          </w:tcPr>
          <w:p>
            <w:r>
              <w:t xml:space="preserve">I-Sec</w:t>
            </w:r>
          </w:p>
        </w:tc>
      </w:tr>
      <w:tr>
        <w:tc>
          <w:tcPr>
            <w:tcW w:type="dxa" w:w="2250"/>
          </w:tcPr>
          <w:p>
            <w:r>
              <w:t xml:space="preserve">6.</w:t>
            </w:r>
          </w:p>
        </w:tc>
        <w:tc>
          <w:tcPr>
            <w:tcW w:type="dxa" w:w="2250"/>
          </w:tcPr>
          <w:p>
            <w:r>
              <w:t xml:space="preserve">International Institutional Marketing of the Issue, which will cover, inter alia:Marketing strategyFinalising the list and division of international investors for one-to-one meetings andFinalizing road show and investor meeting schedules</w:t>
            </w:r>
          </w:p>
        </w:tc>
        <w:tc>
          <w:tcPr>
            <w:tcW w:type="dxa" w:w="2250"/>
          </w:tcPr>
          <w:p>
            <w:r>
              <w:t xml:space="preserve">BRLMs</w:t>
            </w:r>
          </w:p>
        </w:tc>
        <w:tc>
          <w:tcPr>
            <w:tcW w:type="dxa" w:w="2250"/>
          </w:tcPr>
          <w:p>
            <w:r>
              <w:t xml:space="preserve">I-Sec</w:t>
            </w:r>
          </w:p>
        </w:tc>
      </w:tr>
      <w:tr>
        <w:tc>
          <w:tcPr>
            <w:tcW w:type="dxa" w:w="2250"/>
          </w:tcPr>
          <w:p>
            <w:r>
              <w:t xml:space="preserve">7.</w:t>
            </w:r>
          </w:p>
        </w:tc>
        <w:tc>
          <w:tcPr>
            <w:tcW w:type="dxa" w:w="2250"/>
          </w:tcPr>
          <w:p>
            <w:r>
              <w:t xml:space="preserve">Domestic Institutional Marketing of the Issue, which will cover, inter alia:Finalising the list and division of domestic investors for one-to-one meetingsFinalizing domestic road show schedules and investor meeting schedules</w:t>
            </w:r>
          </w:p>
        </w:tc>
        <w:tc>
          <w:tcPr>
            <w:tcW w:type="dxa" w:w="2250"/>
          </w:tcPr>
          <w:p>
            <w:r>
              <w:t xml:space="preserve">BRLMs</w:t>
            </w:r>
          </w:p>
        </w:tc>
        <w:tc>
          <w:tcPr>
            <w:tcW w:type="dxa" w:w="2250"/>
          </w:tcPr>
          <w:p>
            <w:r>
              <w:t xml:space="preserve">Nuvama</w:t>
            </w:r>
          </w:p>
        </w:tc>
      </w:tr>
      <w:tr>
        <w:tc>
          <w:tcPr>
            <w:tcW w:type="dxa" w:w="2250"/>
          </w:tcPr>
          <w:p>
            <w:r>
              <w:t xml:space="preserve">8.</w:t>
            </w:r>
          </w:p>
        </w:tc>
        <w:tc>
          <w:tcPr>
            <w:tcW w:type="dxa" w:w="2250"/>
          </w:tcPr>
          <w:p>
            <w:r>
              <w:t xml:space="preserve">Non-institutional marketing of the Issue, which will cover, inter alia,Finalising media, marketing and public relations strategy including list of frequently asked questions at non-institutional road shows; andFinalising centres for holding conferences for brokers, etc.;</w:t>
            </w:r>
          </w:p>
        </w:tc>
        <w:tc>
          <w:tcPr>
            <w:tcW w:type="dxa" w:w="2250"/>
          </w:tcPr>
          <w:p>
            <w:r>
              <w:t xml:space="preserve">BRLMs</w:t>
            </w:r>
          </w:p>
        </w:tc>
        <w:tc>
          <w:tcPr>
            <w:tcW w:type="dxa" w:w="2250"/>
          </w:tcPr>
          <w:p>
            <w:r>
              <w:t xml:space="preserve">Nuvama</w:t>
            </w:r>
          </w:p>
        </w:tc>
      </w:tr>
      <w:tr>
        <w:tc>
          <w:tcPr>
            <w:tcW w:type="dxa" w:w="2250"/>
          </w:tcPr>
          <w:p>
            <w:r>
              <w:t xml:space="preserve">9.</w:t>
            </w:r>
          </w:p>
        </w:tc>
        <w:tc>
          <w:tcPr>
            <w:tcW w:type="dxa" w:w="2250"/>
          </w:tcPr>
          <w:p>
            <w:r>
              <w:t xml:space="preserve">Retail Marketing of the Issue, which will cover, inter alia,Formulating marketing strategies, preparation of publicity budgetFinalizing Media and PR strategyFinalizing centres for holding conferences for brokers, etc.Finalizing collection centres; andFollow-up on distribution of publicity and Issue material including application form, prospectus and deciding on the quantum of the Issue material</w:t>
            </w:r>
          </w:p>
        </w:tc>
        <w:tc>
          <w:tcPr>
            <w:tcW w:type="dxa" w:w="2250"/>
          </w:tcPr>
          <w:p>
            <w:r>
              <w:t xml:space="preserve">BRLMs</w:t>
            </w:r>
          </w:p>
        </w:tc>
        <w:tc>
          <w:tcPr>
            <w:tcW w:type="dxa" w:w="2250"/>
          </w:tcPr>
          <w:p>
            <w:r>
              <w:t xml:space="preserve">I-Sec</w:t>
            </w:r>
          </w:p>
        </w:tc>
      </w:tr>
      <w:tr>
        <w:tc>
          <w:tcPr>
            <w:tcW w:type="dxa" w:w="2250"/>
          </w:tcPr>
          <w:p>
            <w:r>
              <w:t xml:space="preserve">10.</w:t>
            </w:r>
          </w:p>
        </w:tc>
        <w:tc>
          <w:tcPr>
            <w:tcW w:type="dxa" w:w="2250"/>
          </w:tcPr>
          <w:p>
            <w:r>
              <w:t xml:space="preserve">Coordination with Stock-Exchanges for book building software, bidding terminals, mock trading, anchor coordination, anchor CAN and intimation of anchor allocation</w:t>
            </w:r>
          </w:p>
        </w:tc>
        <w:tc>
          <w:tcPr>
            <w:tcW w:type="dxa" w:w="2250"/>
          </w:tcPr>
          <w:p>
            <w:r>
              <w:t xml:space="preserve">BRLMs</w:t>
            </w:r>
          </w:p>
        </w:tc>
        <w:tc>
          <w:tcPr>
            <w:tcW w:type="dxa" w:w="2250"/>
          </w:tcPr>
          <w:p>
            <w:r>
              <w:t xml:space="preserve">I-Sec</w:t>
            </w:r>
          </w:p>
        </w:tc>
      </w:tr>
      <w:tr>
        <w:tc>
          <w:tcPr>
            <w:tcW w:type="dxa" w:w="2250"/>
          </w:tcPr>
          <w:p>
            <w:r>
              <w:t xml:space="preserve">11.</w:t>
            </w:r>
          </w:p>
        </w:tc>
        <w:tc>
          <w:tcPr>
            <w:tcW w:type="dxa" w:w="2250"/>
          </w:tcPr>
          <w:p>
            <w:r>
              <w:t xml:space="preserve">Managing the book and finalization of pricing in consultation with the Company</w:t>
            </w:r>
          </w:p>
        </w:tc>
        <w:tc>
          <w:tcPr>
            <w:tcW w:type="dxa" w:w="2250"/>
          </w:tcPr>
          <w:p>
            <w:r>
              <w:t xml:space="preserve">BRLMs</w:t>
            </w:r>
          </w:p>
        </w:tc>
        <w:tc>
          <w:tcPr>
            <w:tcW w:type="dxa" w:w="2250"/>
          </w:tcPr>
          <w:p>
            <w:r>
              <w:t xml:space="preserve">I-Sec</w:t>
            </w:r>
          </w:p>
        </w:tc>
      </w:tr>
      <w:tr>
        <w:tc>
          <w:tcPr>
            <w:tcW w:type="dxa" w:w="2250"/>
          </w:tcPr>
          <w:p>
            <w:r>
              <w:t xml:space="preserve">12.</w:t>
            </w:r>
          </w:p>
        </w:tc>
        <w:tc>
          <w:tcPr>
            <w:tcW w:type="dxa" w:w="2250"/>
          </w:tcPr>
          <w:p>
            <w:r>
              <w:t xml:space="preserve">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applicable.Coordinating with Stock Exchanges and SEBI for submission of all post-Issue reports including the initial and final post-Issue report to SEBI.</w:t>
            </w:r>
          </w:p>
        </w:tc>
        <w:tc>
          <w:tcPr>
            <w:tcW w:type="dxa" w:w="2250"/>
          </w:tcPr>
          <w:p>
            <w:r>
              <w:t xml:space="preserve">BRLMs</w:t>
            </w:r>
          </w:p>
        </w:tc>
        <w:tc>
          <w:tcPr>
            <w:tcW w:type="dxa" w:w="2250"/>
          </w:tcPr>
          <w:p>
            <w:r>
              <w:t xml:space="preserve">I-Sec</w:t>
            </w:r>
          </w:p>
        </w:tc>
      </w:tr>
    </w:tbl>
    <w:p/>
    <w:p>
      <w:pPr>
        <w:pStyle w:val="Heading3"/>
      </w:pPr>
      <w:r>
        <w:t xml:space="preserve">Syndicate Members</w:t>
      </w:r>
    </w:p>
    <w:p>
      <w:r>
        <w:t xml:space="preserve">Johnson, Bayer and Schroeder Limited</w:t>
      </w:r>
    </w:p>
    <w:p>
      <w:r>
        <w:t xml:space="preserve">801-804, Wing A, Building No 3 Inspire BKC, G Block</w:t>
      </w:r>
    </w:p>
    <w:p>
      <w:r>
        <w:t xml:space="preserve">Bandra Kurla Complex, Bandra East Mumbai 400 051</w:t>
      </w:r>
    </w:p>
    <w:p>
      <w:r>
        <w:t xml:space="preserve">Maharashtra, India</w:t>
      </w:r>
    </w:p>
    <w:p>
      <w:r>
        <w:t xml:space="preserve">Telephone: + +91 5878668242</w:t>
      </w:r>
    </w:p>
    <w:p>
      <w:r>
        <w:t xml:space="preserve">Email: celestino_hoppe4@example.com, alfonzo_davis91@example.com, and timothy_krajcik84@example.com</w:t>
      </w:r>
    </w:p>
    <w:p>
      <w:r>
        <w:t xml:space="preserve">Website: www.nuvama.com</w:t>
      </w:r>
    </w:p>
    <w:p>
      <w:r>
        <w:t xml:space="preserve">Contact Person: Leonard Cartwright</w:t>
      </w:r>
    </w:p>
    <w:p>
      <w:r>
        <w:t xml:space="preserve">SEBI Registration Number: INZ000166136</w:t>
      </w:r>
    </w:p>
    <w:p>
      <w:r>
        <w:t xml:space="preserve">5697 Louise Canyon, Randallland</w:t>
      </w:r>
    </w:p>
    <w:p>
      <w:r>
        <w:t xml:space="preserve">Telephone: +91 4880542139 Email: jensen79@example.com Website: www.icicisecurities.com</w:t>
      </w:r>
    </w:p>
    <w:p>
      <w:r>
        <w:t xml:space="preserve">Investor grievance E-mail: forest_collins44@example.com</w:t>
      </w:r>
    </w:p>
    <w:p>
      <w:r>
        <w:t xml:space="preserve">Contact person: Kishan Rastogi/Abhijit Diwan</w:t>
      </w:r>
    </w:p>
    <w:p>
      <w:r>
        <w:t xml:space="preserve">SEBI registration no.: INM000011179</w:t>
      </w:r>
    </w:p>
    <w:p>
      <w:pPr>
        <w:pStyle w:val="Heading3"/>
      </w:pPr>
      <w:r>
        <w:t xml:space="preserve">Legal Counsel to our Company as to Indian Law Trilegal</w:t>
      </w:r>
    </w:p>
    <w:p>
      <w:r>
        <w:t xml:space="preserve">One World Centre</w:t>
      </w:r>
    </w:p>
    <w:p>
      <w:r>
        <w:t xml:space="preserve">10th Floor, Tower 2A &amp; 2B</w:t>
      </w:r>
    </w:p>
    <w:p>
      <w:r>
        <w:t xml:space="preserve">470 Emmalee Path, North Bethesda</w:t>
      </w:r>
    </w:p>
    <w:p>
      <w:r>
        <w:t xml:space="preserve">Maharashtra, India</w:t>
      </w:r>
    </w:p>
    <w:p>
      <w:r>
        <w:t xml:space="preserve">Email: shelly79@example.com</w:t>
      </w:r>
    </w:p>
    <w:p>
      <w:r>
        <w:t xml:space="preserve">Telephone: +91 3744689744</w:t>
      </w:r>
    </w:p>
    <w:p>
      <w:pPr>
        <w:pStyle w:val="Heading3"/>
      </w:pPr>
      <w:r>
        <w:t xml:space="preserve">Registrar to the Offer</w:t>
      </w:r>
    </w:p>
    <w:p>
      <w:r>
        <w:t xml:space="preserve">Hettinger - Fritsch-Kuphal Limited (Monahan - Gottlieb Limited) C-101, Embassy 247</w:t>
      </w:r>
    </w:p>
    <w:p>
      <w:r>
        <w:t xml:space="preserve">1st Floor, L B S Marg, Vikhroli (West) Mumbai 400083, (Maharashtra), India Telephone: +91 81081 14949</w:t>
      </w:r>
    </w:p>
    <w:p>
      <w:r>
        <w:t xml:space="preserve">E-mail: cecil23@example.com</w:t>
      </w:r>
    </w:p>
    <w:p>
      <w:r>
        <w:t xml:space="preserve">Investor grievance E-mail: cecil23@example.com</w:t>
      </w:r>
    </w:p>
    <w:p>
      <w:r>
        <w:t xml:space="preserve">Website: www.in.mpms.mufg.com Contact Person: Mr. Leland Bashirian SEBI Registration No.: INR000004058</w:t>
      </w:r>
    </w:p>
    <w:p>
      <w:r>
        <w:t xml:space="preserve">URL of SEBI website: www.sebi.gov.in/sebiweb/other/OtherAction.do?doRecognisedFpi=yes&amp;intmId=10</w:t>
      </w:r>
    </w:p>
    <w:p>
      <w:r>
        <w:t xml:space="preserve">CIN: U67190MH1999PTC118368</w:t>
      </w:r>
    </w:p>
    <w:p>
      <w:r>
        <w:t xml:space="preserve">Bankers to the Offer Hermann, Feest and Yundt Limited</w:t>
      </w:r>
    </w:p>
    <w:p>
      <w:r>
        <w:t xml:space="preserve">Zulauf - Runte Limited, FIG-OPS Department – Lodha I Think Techno Campus, O-3 Level</w:t>
      </w:r>
    </w:p>
    <w:p>
      <w:r>
        <w:t xml:space="preserve">4629 Bramble Close, Jamarcusfurt</w:t>
      </w:r>
    </w:p>
    <w:p>
      <w:r>
        <w:t xml:space="preserve">Telephone: +91 1929665212, +91 1730989913 and +91 7618225550</w:t>
      </w:r>
    </w:p>
    <w:p>
      <w:r>
        <w:t xml:space="preserve">Email: calvin_stoltenberg-schowalter55@example.com, eileen.bode68@example.com jay_heidenreich56@example.com, macey69@example.com, and carey_barrows@example.com Website: www.hdfcbank.com</w:t>
      </w:r>
    </w:p>
    <w:p>
      <w:r>
        <w:t xml:space="preserve">Contact Person: Rolando Lang/ Sachin Gawade/ Pravin Teli/ Siddharth Jadhav/ Tushar Gavankar</w:t>
      </w:r>
    </w:p>
    <w:p>
      <w:r>
        <w:t xml:space="preserve">SEBI Registration No: INBI00000063</w:t>
      </w:r>
    </w:p>
    <w:p>
      <w:r>
        <w:t xml:space="preserve">CIN: L65920MH1994PLC080618</w:t>
      </w:r>
    </w:p>
    <w:p>
      <w:r>
        <w:t xml:space="preserve">Public Offer Account Bank</w:t>
      </w:r>
    </w:p>
    <w:p>
      <w:pPr>
        <w:pStyle w:val="Heading3"/>
      </w:pPr>
      <w:r>
        <w:t xml:space="preserve">Rutherford - Lueilwitz Limited</w:t>
      </w:r>
    </w:p>
    <w:p>
      <w:r>
        <w:t xml:space="preserve">Capital Market Division</w:t>
      </w:r>
    </w:p>
    <w:p>
      <w:r>
        <w:t xml:space="preserve">163, 5th Floor, H.T.Parekh Marg Backbay Reclamation Churchgate, Mumbai – 400020 Telephone: 022-68052182 Email: willy_nader77@example.com Website: www.icicibank.com Contact Person: Wade Nader Sr.</w:t>
      </w:r>
    </w:p>
    <w:p>
      <w:r>
        <w:t xml:space="preserve">SEBI Registration No: INBI00000004</w:t>
      </w:r>
    </w:p>
    <w:p>
      <w:r>
        <w:t xml:space="preserve">CIN: L65190GJ1994PLC021012</w:t>
      </w:r>
    </w:p>
    <w:p>
      <w:pPr>
        <w:pStyle w:val="Heading3"/>
      </w:pPr>
      <w:r>
        <w:t xml:space="preserve">Zulauf - Runte Limited</w:t>
      </w:r>
    </w:p>
    <w:p>
      <w:r>
        <w:t xml:space="preserve">Zulauf - Runte Limited, FIG-OPS Department – Lodha I Think Techno Campus, O-3 Level</w:t>
      </w:r>
    </w:p>
    <w:p>
      <w:r>
        <w:t xml:space="preserve">4629 Bramble Close, Jamarcusfurt</w:t>
      </w:r>
    </w:p>
    <w:p>
      <w:r>
        <w:t xml:space="preserve">Telephone: +91 1929665212, +91 1730989913 and +91 7618225550</w:t>
      </w:r>
    </w:p>
    <w:p>
      <w:r>
        <w:t xml:space="preserve">Email: calvin_stoltenberg-schowalter55@example.com, eileen.bode68@example.com jay_heidenreich56@example.com, macey69@example.com, and carey_barrows@example.com Website: www.hdfcbank.com</w:t>
      </w:r>
    </w:p>
    <w:p>
      <w:r>
        <w:t xml:space="preserve">Contact Person: Rolando Lang/ Sachin Gawade/ Pravin Teli/ Siddharth Jadhav/ Tushar Gavankar</w:t>
      </w:r>
    </w:p>
    <w:p>
      <w:r>
        <w:t xml:space="preserve">SEBI Registration No: INBI00000063</w:t>
      </w:r>
    </w:p>
    <w:p>
      <w:r>
        <w:t xml:space="preserve">CIN: L65920MH1994PLC080618</w:t>
      </w:r>
    </w:p>
    <w:p>
      <w:r>
        <w:t xml:space="preserve">Sponsor Banks</w:t>
      </w:r>
    </w:p>
    <w:p>
      <w:pPr>
        <w:pStyle w:val="Heading3"/>
      </w:pPr>
      <w:r>
        <w:t xml:space="preserve">Rutherford - Lueilwitz Limited</w:t>
      </w:r>
    </w:p>
    <w:p>
      <w:r>
        <w:t xml:space="preserve">Capital Market Division</w:t>
      </w:r>
    </w:p>
    <w:p>
      <w:r>
        <w:t xml:space="preserve">163, 5th Floor, H.T.Parekh Marg Backbay Reclamation Churchgate, Mumbai – 400020 Telephone: 022-68052182 Email: willy_nader77@example.com Website: www.icicibank.com Contact Person: Wade Nader Sr.</w:t>
      </w:r>
    </w:p>
    <w:p>
      <w:r>
        <w:t xml:space="preserve">SEBI Registration No: INBI00000004</w:t>
      </w:r>
    </w:p>
    <w:p>
      <w:r>
        <w:t xml:space="preserve">CIN: L65190GJ1994PLC021012</w:t>
      </w:r>
    </w:p>
    <w:p>
      <w:pPr>
        <w:pStyle w:val="Heading3"/>
      </w:pPr>
      <w:r>
        <w:t xml:space="preserve">Zulauf - Runte Limited</w:t>
      </w:r>
    </w:p>
    <w:p>
      <w:r>
        <w:t xml:space="preserve">Zulauf - Runte Limited, FIG-OPS Department – Lodha I Think Techno Campus, O-3 Level</w:t>
      </w:r>
    </w:p>
    <w:p>
      <w:r>
        <w:t xml:space="preserve">4629 Bramble Close, Jamarcusfurt</w:t>
      </w:r>
    </w:p>
    <w:p>
      <w:r>
        <w:t xml:space="preserve">Telephone: +91 1929665212, +91 1730989913 and +91 7618225550</w:t>
      </w:r>
    </w:p>
    <w:p>
      <w:r>
        <w:t xml:space="preserve">Email: calvin_stoltenberg-schowalter55@example.com, eileen.bode68@example.com jay_heidenreich56@example.com, macey69@example.com, and carey_barrows@example.com Website: www.hdfcbank.com</w:t>
      </w:r>
    </w:p>
    <w:p>
      <w:r>
        <w:t xml:space="preserve">Contact Person: Rolando Lang/ Sachin Gawade/ Pravin Teli/ Siddharth Jadhav/ Tushar Gavankar</w:t>
      </w:r>
    </w:p>
    <w:p>
      <w:r>
        <w:t xml:space="preserve">SEBI Registration No: INBI00000063</w:t>
      </w:r>
    </w:p>
    <w:p>
      <w:r>
        <w:t xml:space="preserve">CIN: L65920MH1994PLC080618</w:t>
      </w:r>
    </w:p>
    <w:p>
      <w:pPr>
        <w:pStyle w:val="Heading3"/>
      </w:pPr>
      <w:r>
        <w:t xml:space="preserve">Designated Intermediaries</w:t>
      </w:r>
    </w:p>
    <w:p>
      <w:pPr>
        <w:pStyle w:val="Heading4"/>
      </w:pPr>
      <w:r>
        <w:t xml:space="preserve">Self-Certified Syndicate Banks</w:t>
      </w:r>
    </w:p>
    <w:p>
      <w:r>
        <w:t xml:space="preserve">The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Syndicate/Sub Syndicate or through a Registered Broker, RTA or CDP may submit the Bid cum	Application	Forms,	is	available	at https://www.sebi.gov.in/sebiweb/other/OtherAction.do?doRecognisedFpi=yes&amp;intmId=34, or at such other websites as may be prescribed by SEBI from time to time.</w:t>
      </w:r>
    </w:p>
    <w:p>
      <w:pPr>
        <w:pStyle w:val="Heading4"/>
      </w:pPr>
      <w:r>
        <w:t xml:space="preserve">Eligible SCSBs and mobile applications enabled for UPI Mechanism</w:t>
      </w:r>
    </w:p>
    <w:p>
      <w:r>
        <w:t xml:space="preserve">In accordance with the SEBI ICDR Master Circular,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r>
        <w:t xml:space="preserve">In relation to Bids (other than Bids by Anchor Investors and RIIs) submitted to a member of the Syndicate, the list of branches of the SCSBs at the Specified Locations named by the respective SCSBs to receive deposits of Bid cum Application Forms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Bid cum Application Forms from the Syndicate at Specified Locations, see the website of the SEBI at www.sebi.gov.in/sebiweb/other/OtherAction.do?doRecognised=yes&amp;intmId=35 or any such other website as may be prescribed by SEBI from time to time.</w:t>
      </w:r>
    </w:p>
    <w:p>
      <w:pPr>
        <w:pStyle w:val="Heading4"/>
      </w:pPr>
      <w:r>
        <w:t xml:space="preserve">Registered Brokers</w:t>
      </w:r>
    </w:p>
    <w:p>
      <w:r>
        <w:t xml:space="preserve">Bidders can submit ASBA Forms in the Offer using the stockbroker network of the stock exchange, i.e., through the Registered Brokers at the Broker Centres. The list of the Registered Brokers eligible to accept ASBA Forms, including details such as postal address, telephone number and e-mail address, is provided on the websites of the Stock Exchanges at www.bseindia.com and www.nseindia.com, as updated from time to time.</w:t>
      </w:r>
    </w:p>
    <w:p>
      <w:pPr>
        <w:pStyle w:val="Heading4"/>
      </w:pPr>
      <w:r>
        <w:t xml:space="preserve">Registrar and Share Transfer Agents</w:t>
      </w:r>
    </w:p>
    <w:p>
      <w:r>
        <w:t xml:space="preserve">The list of the RTAs eligible to accept ASBA Forms at the Designated RTA Locations, including details such as address, telephone number and e-mail address, is provided on the websites of the Stock Exchanges at www.bseindia.com/Static/Markets/PublicIssues/RtaDp.aspx?	and www.nseindia.com/products/content/equities/ipos/asba_procedures.htm, respectively, as updated from time to time.</w:t>
      </w:r>
    </w:p>
    <w:p>
      <w:pPr>
        <w:pStyle w:val="Heading4"/>
      </w:pPr>
      <w:r>
        <w:t xml:space="preserve">Collecting Depository Participants</w:t>
      </w:r>
    </w:p>
    <w:p>
      <w:r>
        <w:t xml:space="preserve">The list of the CDPs eligible to accept ASBA Forms at the Designated CDP Locations, including details such as their name and contact details, is provided on the websites of the Stock Exchanges at https://www.bseindia.com/Static/PublicIssues/RtaDp.aspx	and</w:t>
      </w:r>
    </w:p>
    <w:p>
      <w:r>
        <w:t xml:space="preserve">https://www.nseindia.com/products/content/equities/ipos/asba_procedures.htm, respectively, as updated from time to time.</w:t>
      </w:r>
    </w:p>
    <w:p>
      <w:pPr>
        <w:pStyle w:val="Heading3"/>
      </w:pPr>
      <w:r>
        <w:t xml:space="preserve">Experts</w:t>
      </w:r>
    </w:p>
    <w:p>
      <w:r>
        <w:t xml:space="preserve">Except as stated below, our Company has not obtained any expert opinions:</w:t>
      </w:r>
    </w:p>
    <w:p>
      <w:r>
        <w:t xml:space="preserve">Our Company has received the written consent dated November 27, 2025 from our Statutory Auditors, Kirtane &amp; Pandit,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p>
    <w:p>
      <w:r>
        <w:t xml:space="preserve">Our Company has received written consent dated November 27, 2025 from Lalit Muljibhai Sarvaiya,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r>
        <w:t xml:space="preserve">Our Company has received written consent dated December 10, 2025 from Kanj &amp; Co. LLP,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p>
    <w:p>
      <w:pPr>
        <w:pStyle w:val="Heading3"/>
      </w:pPr>
      <w:r>
        <w:t xml:space="preserve">Statutory Auditors to our Company</w:t>
      </w:r>
    </w:p>
    <w:p>
      <w:r>
        <w:t xml:space="preserve">Kirtane &amp; Pandit, LLP, Chartered Accountants</w:t>
      </w:r>
    </w:p>
    <w:p>
      <w:r>
        <w:t xml:space="preserve">5th Floor, Wing A, Gopal House</w:t>
      </w:r>
    </w:p>
    <w:p>
      <w:r>
        <w:t xml:space="preserve">S. No. 127/1B/1, Plot A1 Opp Harshal Hall Kothrud</w:t>
      </w:r>
    </w:p>
    <w:p>
      <w:r>
        <w:t xml:space="preserve">703 Beach Road, Allyside</w:t>
      </w:r>
    </w:p>
    <w:p>
      <w:r>
        <w:t xml:space="preserve">Maharashtra, India</w:t>
      </w:r>
    </w:p>
    <w:p>
      <w:r>
        <w:t xml:space="preserve">E-mail: narciso.bailey@example.com</w:t>
      </w:r>
    </w:p>
    <w:p>
      <w:r>
        <w:t xml:space="preserve">Telephone: + +91 7642944176</w:t>
      </w:r>
    </w:p>
    <w:p>
      <w:r>
        <w:t xml:space="preserve">Firm registration number: 105215W/ W100057</w:t>
      </w:r>
    </w:p>
    <w:p>
      <w:r>
        <w:t xml:space="preserve">Peer review number: 014680</w:t>
      </w:r>
    </w:p>
    <w:p>
      <w:pPr>
        <w:pStyle w:val="Heading3"/>
      </w:pPr>
      <w:r>
        <w:t xml:space="preserve">Changes in Auditors</w:t>
      </w:r>
    </w:p>
    <w:p>
      <w:r>
        <w:t xml:space="preserve">Except as stated below, there has been no change in our statutory auditors in the three years preceding the date of this Red Herring Prospectus: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r>
              <w:t xml:space="preserve">Particulars</w:t>
            </w:r>
          </w:p>
        </w:tc>
        <w:tc>
          <w:tcPr>
            <w:tcW w:type="dxa" w:w="3000"/>
          </w:tcPr>
          <w:p>
            <w:r>
              <w:t xml:space="preserve">Date of change</w:t>
            </w:r>
          </w:p>
        </w:tc>
        <w:tc>
          <w:tcPr>
            <w:tcW w:type="dxa" w:w="3000"/>
          </w:tcPr>
          <w:p>
            <w:r>
              <w:t xml:space="preserve">Reasons for change</w:t>
            </w:r>
          </w:p>
        </w:tc>
      </w:tr>
      <w:tr>
        <w:tc>
          <w:tcPr>
            <w:tcW w:type="dxa" w:w="3000"/>
          </w:tcPr>
          <w:p>
            <w:r>
              <w:t xml:space="preserve">Kirtane &amp; Pandit, LLP, Chartered Accountants5th Floor, Gopal HouseOpposite Harshal Hall, above O'Kon - Corwin-Kemmer Limited Karve Road, Pune – 411 038Maharashtra, IndiaE-mail: marc.wyman89@example.com: + 91 20 6729 5100Firm registration number: 105215W/ W100057Peer review number: 014680</w:t>
            </w:r>
          </w:p>
        </w:tc>
        <w:tc>
          <w:tcPr>
            <w:tcW w:type="dxa" w:w="3000"/>
          </w:tcPr>
          <w:p>
            <w:r>
              <w:t xml:space="preserve">September 30, 2024</w:t>
            </w:r>
          </w:p>
        </w:tc>
        <w:tc>
          <w:tcPr>
            <w:tcW w:type="dxa" w:w="3000"/>
          </w:tcPr>
          <w:p>
            <w:r>
              <w:t xml:space="preserve">Appointment as the Statutory Auditors of our Company</w:t>
            </w:r>
          </w:p>
        </w:tc>
      </w:tr>
      <w:tr>
        <w:tc>
          <w:tcPr>
            <w:tcW w:type="dxa" w:w="3000"/>
          </w:tcPr>
          <w:p>
            <w:r>
              <w:t xml:space="preserve">Hingne Tare &amp; Associates Flat No. 102, Sai Complex Shaniwar Peth, Pune – 411 030 Maharashtra, IndiaE-mail: marilyn18@example.com registration number: 116417WPeer review number: N.A.</w:t>
            </w:r>
          </w:p>
        </w:tc>
        <w:tc>
          <w:tcPr>
            <w:tcW w:type="dxa" w:w="3000"/>
          </w:tcPr>
          <w:p>
            <w:r>
              <w:t xml:space="preserve">September 30, 2024</w:t>
            </w:r>
          </w:p>
        </w:tc>
        <w:tc>
          <w:tcPr>
            <w:tcW w:type="dxa" w:w="3000"/>
          </w:tcPr>
          <w:p>
            <w:r>
              <w:t xml:space="preserve">Expiry of term as the statutory auditors of our Company</w:t>
            </w:r>
          </w:p>
        </w:tc>
      </w:tr>
    </w:tbl>
    <w:p/>
    <w:p>
      <w:pPr>
        <w:pStyle w:val="Heading3"/>
      </w:pPr>
      <w:r>
        <w:t xml:space="preserve">Bankers to our Company</w:t>
      </w:r>
    </w:p>
    <w:p>
      <w:r>
        <w:t xml:space="preserve">Citibank N.A.</w:t>
      </w:r>
    </w:p>
    <w:p>
      <w:r>
        <w:t xml:space="preserve">787 Waelchi Pass, Cassinchester</w:t>
      </w:r>
    </w:p>
    <w:p>
      <w:r>
        <w:t xml:space="preserve">2405 Irving Branch, South Eldorachester</w:t>
      </w:r>
    </w:p>
    <w:p>
      <w:r>
        <w:t xml:space="preserve">Telephone: +91 8704129146</w:t>
      </w:r>
    </w:p>
    <w:p>
      <w:r>
        <w:t xml:space="preserve">Contact Person: Adrian Larson</w:t>
      </w:r>
    </w:p>
    <w:p>
      <w:r>
        <w:t xml:space="preserve">Website: http://commercialbanking.citibank.com</w:t>
      </w:r>
    </w:p>
    <w:p>
      <w:r>
        <w:t xml:space="preserve">Email: belinda_mante80@example.com</w:t>
      </w:r>
    </w:p>
    <w:p>
      <w:pPr>
        <w:pStyle w:val="Heading3"/>
      </w:pPr>
      <w:r>
        <w:t xml:space="preserve">Export-Import Bank of India</w:t>
      </w:r>
    </w:p>
    <w:p>
      <w:r>
        <w:t xml:space="preserve">No. 401, 401(A), 401(B)</w:t>
      </w:r>
    </w:p>
    <w:p>
      <w:r>
        <w:t xml:space="preserve">&amp; 402, 402(A), 402(B), 4th Floor</w:t>
      </w:r>
    </w:p>
    <w:p>
      <w:r>
        <w:t xml:space="preserve">16709 Santina Rapids, Galveston</w:t>
      </w:r>
    </w:p>
    <w:p>
      <w:r>
        <w:t xml:space="preserve">Telephone: +91 8085846570 Contact Person: Chitra Raste Website: www.eximbankindia.in/ Email: charlene18@example.com</w:t>
      </w:r>
    </w:p>
    <w:p>
      <w:r>
        <w:t xml:space="preserve">Reichel Group Limited 2401 Gen Thimmayya Road, Cantonment</w:t>
      </w:r>
    </w:p>
    <w:p>
      <w:r>
        <w:t xml:space="preserve">961 Beech Grove, West Minervafort</w:t>
      </w:r>
    </w:p>
    <w:p>
      <w:r>
        <w:t xml:space="preserve">Maharashtra, India</w:t>
      </w:r>
    </w:p>
    <w:p>
      <w:r>
        <w:t xml:space="preserve">Telephone: +91 4339085474 Contact Person: Sharmila Joshi Website: www.indusind.com/ Email: henriette.veum@example.com</w:t>
      </w:r>
    </w:p>
    <w:p>
      <w:pPr>
        <w:pStyle w:val="Heading3"/>
      </w:pPr>
      <w:r>
        <w:t xml:space="preserve">Rutherford - Lueilwitz Limited</w:t>
      </w:r>
    </w:p>
    <w:p>
      <w:r>
        <w:t xml:space="preserve">ICICI Bank, CBG, 3rd Floor, 362, Satguru House Next to Tanishq Showroom, CTS No. 30</w:t>
      </w:r>
    </w:p>
    <w:p>
      <w:r>
        <w:t xml:space="preserve">279 Chauncey Summit, Isacmouth</w:t>
      </w:r>
    </w:p>
    <w:p>
      <w:r>
        <w:t xml:space="preserve">Telephone: + +91 3513926371 Contact Person: Cherag Gyara Website: www.icicibank.com Email: david.leannon@example.com</w:t>
      </w:r>
    </w:p>
    <w:p>
      <w:pPr>
        <w:pStyle w:val="Heading3"/>
      </w:pPr>
      <w:r>
        <w:t xml:space="preserve">Zulauf - Runte Limited</w:t>
      </w:r>
    </w:p>
    <w:p>
      <w:r>
        <w:t xml:space="preserve">5th Floor, Marathon IT Park Bund Garden Road</w:t>
      </w:r>
    </w:p>
    <w:p>
      <w:r>
        <w:t xml:space="preserve">961 Beech Grove, West Minervafort</w:t>
      </w:r>
    </w:p>
    <w:p>
      <w:r>
        <w:t xml:space="preserve">Maharashtra, India</w:t>
      </w:r>
    </w:p>
    <w:p>
      <w:r>
        <w:t xml:space="preserve">Telephone: +91 2671107648 Contact Person: Manisha Shukla Website: www.hdfcbank.com</w:t>
      </w:r>
    </w:p>
    <w:p>
      <w:r>
        <w:t xml:space="preserve">Email: samir53@example.com</w:t>
      </w:r>
    </w:p>
    <w:p>
      <w:pPr>
        <w:pStyle w:val="Heading3"/>
      </w:pPr>
      <w:r>
        <w:t xml:space="preserve">State Bank of India, Industrial Finance Branch</w:t>
      </w:r>
    </w:p>
    <w:p>
      <w:r>
        <w:t xml:space="preserve">Tara Chambers, Mumbai-Pune Road, Wakdewadi</w:t>
      </w:r>
    </w:p>
    <w:p>
      <w:r>
        <w:t xml:space="preserve">24935 Virgie Alley, Oklahoma City</w:t>
      </w:r>
    </w:p>
    <w:p>
      <w:r>
        <w:t xml:space="preserve">Maharashtra, India</w:t>
      </w:r>
    </w:p>
    <w:p>
      <w:r>
        <w:t xml:space="preserve">Telephone: +91 8454610372 Contact Person: Tushar Wakhele Website: www.sbi.co.in</w:t>
      </w:r>
    </w:p>
    <w:p>
      <w:r>
        <w:t xml:space="preserve">Email: ashtyn69@example.com</w:t>
      </w:r>
    </w:p>
    <w:p>
      <w:r>
        <w:t xml:space="preserve">Mosciski, Bartell and Padberg Limited Ground Floor, Kubera Chambers Opp. Sancheti Hospital Shivajinagar, Pune – 41l 005 Maharashtra, India</w:t>
      </w:r>
    </w:p>
    <w:p>
      <w:r>
        <w:t xml:space="preserve">Telephone: + 91 91586 40360</w:t>
      </w:r>
    </w:p>
    <w:p>
      <w:r>
        <w:t xml:space="preserve">Contact Person: Gonzalo Breitenberg</w:t>
      </w:r>
    </w:p>
    <w:p>
      <w:r>
        <w:t xml:space="preserve">Website: www.federalbank.co.in</w:t>
      </w:r>
    </w:p>
    <w:p>
      <w:r>
        <w:t xml:space="preserve">Email: wilbert73@example.com</w:t>
      </w:r>
    </w:p>
    <w:p>
      <w:pPr>
        <w:pStyle w:val="Heading3"/>
      </w:pPr>
      <w:r>
        <w:t xml:space="preserve">Schowalter and Sons Limited</w:t>
      </w:r>
    </w:p>
    <w:p>
      <w:r>
        <w:t xml:space="preserve">The Capital</w:t>
      </w:r>
    </w:p>
    <w:p>
      <w:r>
        <w:t xml:space="preserve">Unit no. 1601, B- wing BKC, Mumbai Maharashtra India</w:t>
      </w:r>
    </w:p>
    <w:p>
      <w:r>
        <w:t xml:space="preserve">Telephone: +91 7481503336 Contact Person: Anand Soni Website: www.bajajfinance.com Email: dixie_bins@example.com</w:t>
      </w:r>
    </w:p>
    <w:p>
      <w:pPr>
        <w:pStyle w:val="Heading3"/>
      </w:pPr>
      <w:r>
        <w:t xml:space="preserve">Grading of the Offer</w:t>
      </w:r>
    </w:p>
    <w:p>
      <w:r>
        <w:t xml:space="preserve">No credit rating agency registered with SEBI has been appointed for obtaining grading for the Offer.</w:t>
      </w:r>
    </w:p>
    <w:p>
      <w:pPr>
        <w:pStyle w:val="Heading3"/>
      </w:pPr>
      <w:r>
        <w:t xml:space="preserve">Appraising Entity</w:t>
      </w:r>
    </w:p>
    <w:p>
      <w:r>
        <w:t xml:space="preserve">No appraising entity has been appointed in relation to the Offer.</w:t>
      </w:r>
    </w:p>
    <w:p>
      <w:pPr>
        <w:pStyle w:val="Heading3"/>
      </w:pPr>
      <w:r>
        <w:t xml:space="preserve">Monitoring Agency</w:t>
      </w:r>
    </w:p>
    <w:p>
      <w:r>
        <w:t xml:space="preserve">As the size of the Fresh Issue exceeds ₹1,000.00 million, our Company has appointed a credit rating agency registered with SEBI, namely, Klein, Moen-Fay and Herzog Limited, as a monitoring agency to monitor the utilisation of the Net Proceeds, in accordance with Regulation 41 of the SEBI ICDR Regulations. For details in relation to the proposed utilisation of the Net Proceeds, see “Objects of the Offer” on page 106.</w:t>
      </w:r>
    </w:p>
    <w:p>
      <w:pPr>
        <w:pStyle w:val="Heading3"/>
      </w:pPr>
      <w:r>
        <w:t xml:space="preserve">Credit Rating</w:t>
      </w:r>
    </w:p>
    <w:p>
      <w:r>
        <w:t xml:space="preserve">As the Offer is of Equity Shares, credit rating is not required.</w:t>
      </w:r>
    </w:p>
    <w:p>
      <w:pPr>
        <w:pStyle w:val="Heading3"/>
      </w:pPr>
      <w:r>
        <w:t xml:space="preserve">Debenture Trustee</w:t>
      </w:r>
    </w:p>
    <w:p>
      <w:r>
        <w:t xml:space="preserve">As the Offer is of Equity Shares, the appointment of trustee is not required.</w:t>
      </w:r>
    </w:p>
    <w:p>
      <w:pPr>
        <w:pStyle w:val="Heading3"/>
      </w:pPr>
      <w:r>
        <w:t xml:space="preserve">Green Shoe Option</w:t>
      </w:r>
    </w:p>
    <w:p>
      <w:r>
        <w:t xml:space="preserve">No green shoe option is contemplated under the Offer.</w:t>
      </w:r>
    </w:p>
    <w:p>
      <w:pPr>
        <w:pStyle w:val="Heading3"/>
      </w:pPr>
      <w:r>
        <w:t xml:space="preserve">Filing of the Draft Red Herring Prospectus</w:t>
      </w:r>
    </w:p>
    <w:p>
      <w:r>
        <w:t xml:space="preserve">A copy of the Draft Red Herring Prospectus has been filed through SEBI’s online intermediary portal at https://siportal.sebi.gov.in, as specified in Regulation 25(8) of the SEBI ICDR Regulations and in accordance with SEBI ICDR Master Circular. It has also been filed at:</w:t>
      </w:r>
    </w:p>
    <w:p>
      <w:pPr>
        <w:pStyle w:val="Heading3"/>
      </w:pPr>
      <w:r>
        <w:t xml:space="preserve">Securities and Exchange Board of India</w:t>
      </w:r>
    </w:p>
    <w:p>
      <w:r>
        <w:t xml:space="preserve">Corporation Finance Department Division of Issues and Listing SEBI Bhavan, Plot No. C4 A, ‘G’ Block</w:t>
      </w:r>
    </w:p>
    <w:p>
      <w:r>
        <w:t xml:space="preserve">4854 Irma Orchard, Quintencester</w:t>
      </w:r>
    </w:p>
    <w:p>
      <w:pPr>
        <w:pStyle w:val="Heading3"/>
      </w:pPr>
      <w:r>
        <w:t xml:space="preserve">Filing of this Red Herring Prospectus and Prospectus</w:t>
      </w:r>
    </w:p>
    <w:p>
      <w:r>
        <w:t xml:space="preserve">A copy of this Red Herring Prospectus, along with the material contracts and documents required to be filed under Section 32 of the Companies Act, have been filed with the RoC at its office and a copy of the Prospectus to be filed under Section 26 of the Companies Act, 2013, will be filed with the RoC at its office, and through the electronic portal.</w:t>
      </w:r>
    </w:p>
    <w:p>
      <w:pPr>
        <w:pStyle w:val="Heading3"/>
      </w:pPr>
      <w:r>
        <w:t xml:space="preserve">Book Building Process</w:t>
      </w:r>
    </w:p>
    <w:p>
      <w:r>
        <w:t xml:space="preserve">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w:t>
      </w:r>
    </w:p>
    <w:p>
      <w:r>
        <w:t xml:space="preserve">All Bidders other than Anchor Investors shall only participate through the ASBA process by providing the details of their respective ASBA Account in which the corresponding Bid Amount will be blocked by the SCSBs or in the case of UPI Bidders,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r>
        <w:t xml:space="preserve">In accordance with the SEBI ICDR Regulations, QIBs and Non-Institutional Investors are not permitted to withdraw or lower the size of their Bids (in terms of the quantity of the Equity Shares or the Bid Amount) at any stage. Retail Individual Investors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w:t>
      </w:r>
    </w:p>
    <w:p>
      <w:r>
        <w:t xml:space="preserve">(ii)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w:t>
      </w:r>
    </w:p>
    <w:p>
      <w:r>
        <w:t xml:space="preserve">For further details, see “Terms of the Offer” and “Offer Procedure” on pages 411 and 420, respectively.</w:t>
      </w:r>
    </w:p>
    <w:p>
      <w:r>
        <w:t xml:space="preserve">Our Company will comply with the SEBI ICDR Regulations and any other directions issued by SEBI in relation to this Offer. Each of the Promoter Selling Shareholders has, severally and not jointly, specifically confirmed that it will 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r>
        <w:t xml:space="preserve">The Book Building Process under the SEBI ICDR Regulations and the Bidding process are subject to change from time to time, and the Bidders are advised to make their own judgment about investment through the aforesaid processes prior to submitting a Bid in the Offer.</w:t>
      </w:r>
    </w:p>
    <w:p>
      <w:r>
        <w:t xml:space="preserve">Bidders should note that the Offer is also subject to (i) filing of the Prospectus by our Company with the RoC; and (ii) our Company obtaining final listing and trading approvals from the Stock Exchanges, which our Company shall apply for after Allotment.</w:t>
      </w:r>
    </w:p>
    <w:p>
      <w:r>
        <w:t xml:space="preserve">For further details on the method and procedure for Bidding, see “Offer Procedure” and “Offer Structure” on pages 420 and 417, respectively.</w:t>
      </w:r>
    </w:p>
    <w:p>
      <w:pPr>
        <w:pStyle w:val="Heading3"/>
      </w:pPr>
      <w:r>
        <w:t xml:space="preserve">Underwriting Agreement</w:t>
      </w:r>
    </w:p>
    <w:p>
      <w:r>
        <w:t xml:space="preserve">After the determination of the Offer Price and allocation of Equity Shares but prior to the filing of the Prospectus with the RoC, our Company and the Promoter Selling Shareholders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w:t>
      </w:r>
    </w:p>
    <w:p>
      <w:r>
        <w:t xml:space="preserve">The Underwriting Agreement is dated [●]. The Underwriters have indicated their intention to underwrite the following number of Equity Shares:</w:t>
      </w:r>
    </w:p>
    <w:p>
      <w:r>
        <w:t xml:space="preserve">(The Underwriting Agreement has not been executed as on the date of this Red Herring Prospectus. This portion has been intentionally left blank and will be filled in before filing of the Prospectus with the RoC)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Pr>
          <w:p>
            <w:r>
              <w:t xml:space="preserve">Name, address, telephone and e-mail address of the Underwriters</w:t>
            </w:r>
          </w:p>
        </w:tc>
        <w:tc>
          <w:tcPr>
            <w:tcW w:type="dxa" w:w="3000"/>
          </w:tcPr>
          <w:p>
            <w:r>
              <w:t xml:space="preserve">Indicative Number of Equity Shares of face value of ₹5 each to be Underwritten</w:t>
            </w:r>
          </w:p>
        </w:tc>
        <w:tc>
          <w:tcPr>
            <w:tcW w:type="dxa" w:w="3000"/>
          </w:tcPr>
          <w:p>
            <w:r>
              <w:t xml:space="preserve">Amount Underwritten (₹ in million)</w:t>
            </w:r>
          </w:p>
        </w:tc>
      </w:tr>
      <w:tr>
        <w:tc>
          <w:tcPr>
            <w:tcW w:type="dxa" w:w="3000"/>
          </w:tcPr>
          <w:p>
            <w:r>
              <w:t xml:space="preserve">[●]</w:t>
            </w:r>
          </w:p>
        </w:tc>
        <w:tc>
          <w:tcPr>
            <w:tcW w:type="dxa" w:w="3000"/>
          </w:tcPr>
          <w:p>
            <w:r>
              <w:t xml:space="preserve">[●]</w:t>
            </w:r>
          </w:p>
        </w:tc>
        <w:tc>
          <w:tcPr>
            <w:tcW w:type="dxa" w:w="3000"/>
          </w:tcPr>
          <w:p>
            <w:r>
              <w:t xml:space="preserve">[●]</w:t>
            </w:r>
          </w:p>
        </w:tc>
      </w:tr>
      <w:tr>
        <w:tc>
          <w:tcPr>
            <w:tcW w:type="dxa" w:w="3000"/>
          </w:tcPr>
          <w:p>
            <w:r>
              <w:t xml:space="preserve">[●]</w:t>
            </w:r>
          </w:p>
        </w:tc>
        <w:tc>
          <w:tcPr>
            <w:tcW w:type="dxa" w:w="3000"/>
          </w:tcPr>
          <w:p>
            <w:r>
              <w:t xml:space="preserve">[●]</w:t>
            </w:r>
          </w:p>
        </w:tc>
        <w:tc>
          <w:tcPr>
            <w:tcW w:type="dxa" w:w="3000"/>
          </w:tcPr>
          <w:p>
            <w:r>
              <w:t xml:space="preserve">[●]</w:t>
            </w:r>
          </w:p>
        </w:tc>
      </w:tr>
    </w:tbl>
    <w:p/>
    <w:p>
      <w:r>
        <w:t xml:space="preserve">The above-mentioned underwriting commitment is indicative and will be finalized after determination of the Offer Price and Basis of Allotment and will be subject to Regulation 40(3) of the SEBI ICDR Regulations.</w:t>
      </w:r>
    </w:p>
    <w:p>
      <w:r>
        <w:t xml:space="preserve">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Exchange(s). Our Board at its meeting held on [●], has accepted and entered into the Underwriting Agreement mentioned above on behalf of our Company.</w:t>
      </w:r>
    </w:p>
    <w:p>
      <w:r>
        <w:t xml:space="preserve">Allocation among the Underwriters may not necessarily be in proportion to their underwriting commitments set forth in the table above. Notwithstanding the above table, the Underwriters shall be severally responsible for ensuring payment with respect to Equity Shares allocated to Bidders procured by them.</w:t>
      </w:r>
    </w:p>
    <w:p>
      <w:pPr>
        <w:pStyle w:val="Heading2"/>
      </w:pPr>
      <w:r>
        <w:t xml:space="preserve">CAPITAL STRUCTURE</w:t>
      </w:r>
    </w:p>
    <w:p>
      <w:r>
        <w:t xml:space="preserve">The share capital of our Company, as on the date of this Red Herring Prospectus, is set forth below:</w:t>
      </w:r>
    </w:p>
    <w:p>
      <w:r>
        <w:t xml:space="preserve">(in ₹, except share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Pr>
          <w:p>
            <w:r>
              <w:t xml:space="preserve">S. No.</w:t>
            </w:r>
          </w:p>
        </w:tc>
        <w:tc>
          <w:tcPr>
            <w:tcW w:type="dxa" w:w="2250"/>
          </w:tcPr>
          <w:p>
            <w:r>
              <w:t xml:space="preserve">Particulars</w:t>
            </w:r>
          </w:p>
        </w:tc>
        <w:tc>
          <w:tcPr>
            <w:tcW w:type="dxa" w:w="2250"/>
          </w:tcPr>
          <w:p>
            <w:r>
              <w:t xml:space="preserve">Aggregate nominal value</w:t>
            </w:r>
          </w:p>
        </w:tc>
        <w:tc>
          <w:tcPr>
            <w:tcW w:type="dxa" w:w="2250"/>
          </w:tcPr>
          <w:p>
            <w:r>
              <w:t xml:space="preserve">Aggregate value at Offer Price*</w:t>
            </w:r>
          </w:p>
        </w:tc>
      </w:tr>
      <w:tr>
        <w:tc>
          <w:tcPr>
            <w:tcW w:type="dxa" w:w="2250"/>
          </w:tcPr>
          <w:p>
            <w:r>
              <w:t xml:space="preserve">A)</w:t>
            </w:r>
          </w:p>
        </w:tc>
        <w:tc>
          <w:tcPr>
            <w:tcW w:type="dxa" w:w="2250"/>
          </w:tcPr>
          <w:p>
            <w:r>
              <w:t xml:space="preserve">AUTHORISED SHARE CAPITAL(1)</w:t>
            </w:r>
          </w:p>
        </w:tc>
        <w:tc>
          <w:tcPr>
            <w:tcW w:type="dxa" w:w="2250"/>
          </w:tcPr>
          <w:p>
            <w:r>
              <w:t xml:space="preserve"/>
            </w:r>
          </w:p>
        </w:tc>
        <w:tc>
          <w:tcPr>
            <w:tcW w:type="dxa" w:w="2250"/>
          </w:tcPr>
          <w:p>
            <w:r>
              <w:t xml:space="preserve"/>
            </w:r>
          </w:p>
        </w:tc>
      </w:tr>
      <w:tr>
        <w:tc>
          <w:tcPr>
            <w:tcW w:type="dxa" w:w="2250"/>
          </w:tcPr>
          <w:p>
            <w:r>
              <w:t xml:space="preserve"/>
            </w:r>
          </w:p>
        </w:tc>
        <w:tc>
          <w:tcPr>
            <w:tcW w:type="dxa" w:w="2250"/>
          </w:tcPr>
          <w:p>
            <w:r>
              <w:t xml:space="preserve">Equity Shares comprising:</w:t>
            </w:r>
          </w:p>
        </w:tc>
        <w:tc>
          <w:tcPr>
            <w:tcW w:type="dxa" w:w="2250"/>
          </w:tcPr>
          <w:p>
            <w:r>
              <w:t xml:space="preserve"/>
            </w:r>
          </w:p>
        </w:tc>
        <w:tc>
          <w:tcPr>
            <w:tcW w:type="dxa" w:w="2250"/>
          </w:tcPr>
          <w:p>
            <w:r>
              <w:t xml:space="preserve">[●]</w:t>
            </w:r>
          </w:p>
        </w:tc>
      </w:tr>
      <w:tr>
        <w:tc>
          <w:tcPr>
            <w:tcW w:type="dxa" w:w="2250"/>
          </w:tcPr>
          <w:p>
            <w:r>
              <w:t xml:space="preserve"/>
            </w:r>
          </w:p>
        </w:tc>
        <w:tc>
          <w:tcPr>
            <w:tcW w:type="dxa" w:w="2250"/>
          </w:tcPr>
          <w:p>
            <w:r>
              <w:t xml:space="preserve">80,000,000 Equity Shares of face value of ₹5 each</w:t>
            </w:r>
          </w:p>
        </w:tc>
        <w:tc>
          <w:tcPr>
            <w:tcW w:type="dxa" w:w="2250"/>
          </w:tcPr>
          <w:p>
            <w:r>
              <w:t xml:space="preserve">400,000,000</w:t>
            </w:r>
          </w:p>
        </w:tc>
        <w:tc>
          <w:tcPr>
            <w:tcW w:type="dxa" w:w="2250"/>
          </w:tcPr>
          <w:p>
            <w:r>
              <w:t xml:space="preserve">[●]</w:t>
            </w:r>
          </w:p>
        </w:tc>
      </w:tr>
      <w:tr>
        <w:tc>
          <w:tcPr>
            <w:tcW w:type="dxa" w:w="2250"/>
          </w:tcPr>
          <w:p>
            <w:r>
              <w:t xml:space="preserve"/>
            </w:r>
          </w:p>
        </w:tc>
        <w:tc>
          <w:tcPr>
            <w:tcW w:type="dxa" w:w="2250"/>
          </w:tcPr>
          <w:p>
            <w:r>
              <w:t xml:space="preserve"/>
            </w:r>
          </w:p>
        </w:tc>
        <w:tc>
          <w:tcPr>
            <w:tcW w:type="dxa" w:w="2250"/>
          </w:tcPr>
          <w:p>
            <w:r>
              <w:t xml:space="preserve"/>
            </w:r>
          </w:p>
        </w:tc>
        <w:tc>
          <w:tcPr>
            <w:tcW w:type="dxa" w:w="2250"/>
          </w:tcPr>
          <w:p>
            <w:r>
              <w:t xml:space="preserve"/>
            </w:r>
          </w:p>
        </w:tc>
      </w:tr>
      <w:tr>
        <w:tc>
          <w:tcPr>
            <w:tcW w:type="dxa" w:w="2250"/>
          </w:tcPr>
          <w:p>
            <w:r>
              <w:t xml:space="preserve">B)</w:t>
            </w:r>
          </w:p>
        </w:tc>
        <w:tc>
          <w:tcPr>
            <w:tcW w:type="dxa" w:w="2250"/>
          </w:tcPr>
          <w:p>
            <w:r>
              <w:t xml:space="preserve">ISSUED, SUBSCRIBED AND PAID-UP SHARE CAPITAL BEFORE THE OFFER</w:t>
            </w:r>
          </w:p>
        </w:tc>
        <w:tc>
          <w:tcPr>
            <w:tcW w:type="dxa" w:w="2250"/>
          </w:tcPr>
          <w:p>
            <w:r>
              <w:t xml:space="preserve"/>
            </w:r>
          </w:p>
        </w:tc>
        <w:tc>
          <w:tcPr>
            <w:tcW w:type="dxa" w:w="2250"/>
          </w:tcPr>
          <w:p>
            <w:r>
              <w:t xml:space="preserve"/>
            </w:r>
          </w:p>
        </w:tc>
      </w:tr>
      <w:tr>
        <w:tc>
          <w:tcPr>
            <w:tcW w:type="dxa" w:w="2250"/>
          </w:tcPr>
          <w:p>
            <w:r>
              <w:t xml:space="preserve"/>
            </w:r>
          </w:p>
        </w:tc>
        <w:tc>
          <w:tcPr>
            <w:tcW w:type="dxa" w:w="2250"/>
          </w:tcPr>
          <w:p>
            <w:r>
              <w:t xml:space="preserve">56,818,200 Equity Shares of face value of ₹5 each</w:t>
            </w:r>
          </w:p>
        </w:tc>
        <w:tc>
          <w:tcPr>
            <w:tcW w:type="dxa" w:w="2250"/>
          </w:tcPr>
          <w:p>
            <w:r>
              <w:t xml:space="preserve">284,091,000</w:t>
            </w:r>
          </w:p>
        </w:tc>
        <w:tc>
          <w:tcPr>
            <w:tcW w:type="dxa" w:w="2250"/>
          </w:tcPr>
          <w:p>
            <w:r>
              <w:t xml:space="preserve">[●]</w:t>
            </w:r>
          </w:p>
        </w:tc>
      </w:tr>
      <w:tr>
        <w:tc>
          <w:tcPr>
            <w:tcW w:type="dxa" w:w="2250"/>
          </w:tcPr>
          <w:p>
            <w:r>
              <w:t xml:space="preserve"/>
            </w:r>
          </w:p>
        </w:tc>
        <w:tc>
          <w:tcPr>
            <w:tcW w:type="dxa" w:w="2250"/>
          </w:tcPr>
          <w:p>
            <w:r>
              <w:t xml:space="preserve"/>
            </w:r>
          </w:p>
        </w:tc>
        <w:tc>
          <w:tcPr>
            <w:tcW w:type="dxa" w:w="2250"/>
          </w:tcPr>
          <w:p>
            <w:r>
              <w:t xml:space="preserve"/>
            </w:r>
          </w:p>
        </w:tc>
        <w:tc>
          <w:tcPr>
            <w:tcW w:type="dxa" w:w="2250"/>
          </w:tcPr>
          <w:p>
            <w:r>
              <w:t xml:space="preserve"/>
            </w:r>
          </w:p>
        </w:tc>
      </w:tr>
      <w:tr>
        <w:tc>
          <w:tcPr>
            <w:tcW w:type="dxa" w:w="2250"/>
          </w:tcPr>
          <w:p>
            <w:r>
              <w:t xml:space="preserve">C)</w:t>
            </w:r>
          </w:p>
        </w:tc>
        <w:tc>
          <w:tcPr>
            <w:tcW w:type="dxa" w:w="2250"/>
          </w:tcPr>
          <w:p>
            <w:r>
              <w:t xml:space="preserve">PRESENT OFFER(2)</w:t>
            </w:r>
          </w:p>
        </w:tc>
        <w:tc>
          <w:tcPr>
            <w:tcW w:type="dxa" w:w="2250"/>
          </w:tcPr>
          <w:p>
            <w:r>
              <w:t xml:space="preserve"/>
            </w:r>
          </w:p>
        </w:tc>
        <w:tc>
          <w:tcPr>
            <w:tcW w:type="dxa" w:w="2250"/>
          </w:tcPr>
          <w:p>
            <w:r>
              <w:t xml:space="preserve"/>
            </w:r>
          </w:p>
        </w:tc>
      </w:tr>
      <w:tr>
        <w:tc>
          <w:tcPr>
            <w:tcW w:type="dxa" w:w="2250"/>
          </w:tcPr>
          <w:p>
            <w:r>
              <w:t xml:space="preserve"/>
            </w:r>
          </w:p>
        </w:tc>
        <w:tc>
          <w:tcPr>
            <w:tcW w:type="dxa" w:w="2250"/>
          </w:tcPr>
          <w:p>
            <w:r>
              <w:t xml:space="preserve">Offer of up to [●] Equity Shares of face value of ₹5 each aggregating up to₹7,100.00 million (3)</w:t>
            </w:r>
          </w:p>
        </w:tc>
        <w:tc>
          <w:tcPr>
            <w:tcW w:type="dxa" w:w="2250"/>
          </w:tcPr>
          <w:p>
            <w:r>
              <w:t xml:space="preserve">[●]</w:t>
            </w:r>
          </w:p>
        </w:tc>
        <w:tc>
          <w:tcPr>
            <w:tcW w:type="dxa" w:w="2250"/>
          </w:tcPr>
          <w:p>
            <w:r>
              <w:t xml:space="preserve">[●]</w:t>
            </w:r>
          </w:p>
        </w:tc>
      </w:tr>
      <w:tr>
        <w:tc>
          <w:tcPr>
            <w:tcW w:type="dxa" w:w="2250"/>
          </w:tcPr>
          <w:p>
            <w:r>
              <w:t xml:space="preserve"/>
            </w:r>
          </w:p>
        </w:tc>
        <w:tc>
          <w:tcPr>
            <w:tcW w:type="dxa" w:w="2250"/>
          </w:tcPr>
          <w:p>
            <w:r>
              <w:t xml:space="preserve">Of which</w:t>
            </w:r>
          </w:p>
        </w:tc>
        <w:tc>
          <w:tcPr>
            <w:tcW w:type="dxa" w:w="2250"/>
          </w:tcPr>
          <w:p>
            <w:r>
              <w:t xml:space="preserve"/>
            </w:r>
          </w:p>
        </w:tc>
        <w:tc>
          <w:tcPr>
            <w:tcW w:type="dxa" w:w="2250"/>
          </w:tcPr>
          <w:p>
            <w:r>
              <w:t xml:space="preserve"/>
            </w:r>
          </w:p>
        </w:tc>
      </w:tr>
      <w:tr>
        <w:tc>
          <w:tcPr>
            <w:tcW w:type="dxa" w:w="2250"/>
          </w:tcPr>
          <w:p>
            <w:r>
              <w:t xml:space="preserve"/>
            </w:r>
          </w:p>
        </w:tc>
        <w:tc>
          <w:tcPr>
            <w:tcW w:type="dxa" w:w="2250"/>
          </w:tcPr>
          <w:p>
            <w:r>
              <w:t xml:space="preserve">Fresh Issue of up to [●] Equity Shares of face value of ₹5 each aggregating up to ₹4,200.00 million</w:t>
            </w:r>
          </w:p>
        </w:tc>
        <w:tc>
          <w:tcPr>
            <w:tcW w:type="dxa" w:w="2250"/>
          </w:tcPr>
          <w:p>
            <w:r>
              <w:t xml:space="preserve">[●]</w:t>
            </w:r>
          </w:p>
        </w:tc>
        <w:tc>
          <w:tcPr>
            <w:tcW w:type="dxa" w:w="2250"/>
          </w:tcPr>
          <w:p>
            <w:r>
              <w:t xml:space="preserve">[●]</w:t>
            </w:r>
          </w:p>
        </w:tc>
      </w:tr>
      <w:tr>
        <w:tc>
          <w:tcPr>
            <w:tcW w:type="dxa" w:w="2250"/>
          </w:tcPr>
          <w:p>
            <w:r>
              <w:t xml:space="preserve"/>
            </w:r>
          </w:p>
        </w:tc>
        <w:tc>
          <w:tcPr>
            <w:tcW w:type="dxa" w:w="2250"/>
          </w:tcPr>
          <w:p>
            <w:r>
              <w:t xml:space="preserve">Offer for Sale of up to [●] Equity Shares of face value of ₹5 each aggregating up to ₹2,900.00 million(3)</w:t>
            </w:r>
          </w:p>
        </w:tc>
        <w:tc>
          <w:tcPr>
            <w:tcW w:type="dxa" w:w="2250"/>
          </w:tcPr>
          <w:p>
            <w:r>
              <w:t xml:space="preserve">[●]</w:t>
            </w:r>
          </w:p>
        </w:tc>
        <w:tc>
          <w:tcPr>
            <w:tcW w:type="dxa" w:w="2250"/>
          </w:tcPr>
          <w:p>
            <w:r>
              <w:t xml:space="preserve">[●]</w:t>
            </w:r>
          </w:p>
        </w:tc>
      </w:tr>
      <w:tr>
        <w:tc>
          <w:tcPr>
            <w:tcW w:type="dxa" w:w="2250"/>
          </w:tcPr>
          <w:p>
            <w:r>
              <w:t xml:space="preserve"/>
            </w:r>
          </w:p>
        </w:tc>
        <w:tc>
          <w:tcPr>
            <w:tcW w:type="dxa" w:w="2250"/>
          </w:tcPr>
          <w:p>
            <w:r>
              <w:t xml:space="preserve"/>
            </w:r>
          </w:p>
        </w:tc>
        <w:tc>
          <w:tcPr>
            <w:tcW w:type="dxa" w:w="2250"/>
          </w:tcPr>
          <w:p>
            <w:r>
              <w:t xml:space="preserve"/>
            </w:r>
          </w:p>
        </w:tc>
        <w:tc>
          <w:tcPr>
            <w:tcW w:type="dxa" w:w="2250"/>
          </w:tcPr>
          <w:p>
            <w:r>
              <w:t xml:space="preserve"/>
            </w:r>
          </w:p>
        </w:tc>
      </w:tr>
      <w:tr>
        <w:tc>
          <w:tcPr>
            <w:tcW w:type="dxa" w:w="2250"/>
          </w:tcPr>
          <w:p>
            <w:r>
              <w:t xml:space="preserve">E)</w:t>
            </w:r>
          </w:p>
        </w:tc>
        <w:tc>
          <w:tcPr>
            <w:tcW w:type="dxa" w:w="2250"/>
          </w:tcPr>
          <w:p>
            <w:r>
              <w:t xml:space="preserve">ISSUED, SUBSCRIBED AND PAID-UP SHARE CAPITAL AFTER THE OFFER*</w:t>
            </w:r>
          </w:p>
        </w:tc>
        <w:tc>
          <w:tcPr>
            <w:tcW w:type="dxa" w:w="2250"/>
          </w:tcPr>
          <w:p>
            <w:r>
              <w:t xml:space="preserve"/>
            </w:r>
          </w:p>
        </w:tc>
        <w:tc>
          <w:tcPr>
            <w:tcW w:type="dxa" w:w="2250"/>
          </w:tcPr>
          <w:p>
            <w:r>
              <w:t xml:space="preserve"/>
            </w:r>
          </w:p>
        </w:tc>
      </w:tr>
      <w:tr>
        <w:tc>
          <w:tcPr>
            <w:tcW w:type="dxa" w:w="2250"/>
          </w:tcPr>
          <w:p>
            <w:r>
              <w:t xml:space="preserve"/>
            </w:r>
          </w:p>
        </w:tc>
        <w:tc>
          <w:tcPr>
            <w:tcW w:type="dxa" w:w="2250"/>
          </w:tcPr>
          <w:p>
            <w:r>
              <w:t xml:space="preserve">[●] Equity Shares of face value of ₹5 each</w:t>
            </w:r>
          </w:p>
        </w:tc>
        <w:tc>
          <w:tcPr>
            <w:tcW w:type="dxa" w:w="2250"/>
          </w:tcPr>
          <w:p>
            <w:r>
              <w:t xml:space="preserve">[●]</w:t>
            </w:r>
          </w:p>
        </w:tc>
        <w:tc>
          <w:tcPr>
            <w:tcW w:type="dxa" w:w="2250"/>
          </w:tcPr>
          <w:p>
            <w:r>
              <w:t xml:space="preserve">[●]</w:t>
            </w:r>
          </w:p>
        </w:tc>
      </w:tr>
      <w:tr>
        <w:tc>
          <w:tcPr>
            <w:tcW w:type="dxa" w:w="2250"/>
          </w:tcPr>
          <w:p>
            <w:r>
              <w:t xml:space="preserve"/>
            </w:r>
          </w:p>
        </w:tc>
        <w:tc>
          <w:tcPr>
            <w:tcW w:type="dxa" w:w="2250"/>
          </w:tcPr>
          <w:p>
            <w:r>
              <w:t xml:space="preserve"/>
            </w:r>
          </w:p>
        </w:tc>
        <w:tc>
          <w:tcPr>
            <w:tcW w:type="dxa" w:w="2250"/>
          </w:tcPr>
          <w:p>
            <w:r>
              <w:t xml:space="preserve"/>
            </w:r>
          </w:p>
        </w:tc>
        <w:tc>
          <w:tcPr>
            <w:tcW w:type="dxa" w:w="2250"/>
          </w:tcPr>
          <w:p>
            <w:r>
              <w:t xml:space="preserve"/>
            </w:r>
          </w:p>
        </w:tc>
      </w:tr>
      <w:tr>
        <w:tc>
          <w:tcPr>
            <w:tcW w:type="dxa" w:w="2250"/>
          </w:tcPr>
          <w:p>
            <w:r>
              <w:t xml:space="preserve">F)</w:t>
            </w:r>
          </w:p>
        </w:tc>
        <w:tc>
          <w:tcPr>
            <w:tcW w:type="dxa" w:w="2250"/>
          </w:tcPr>
          <w:p>
            <w:r>
              <w:t xml:space="preserve">SECURITIES PREMIUM ACCOUNT</w:t>
            </w:r>
          </w:p>
        </w:tc>
        <w:tc>
          <w:tcPr>
            <w:tcW w:type="dxa" w:w="2250"/>
          </w:tcPr>
          <w:p>
            <w:r>
              <w:t xml:space="preserve"/>
            </w:r>
          </w:p>
        </w:tc>
        <w:tc>
          <w:tcPr>
            <w:tcW w:type="dxa" w:w="2250"/>
          </w:tcPr>
          <w:p>
            <w:r>
              <w:t xml:space="preserve"/>
            </w:r>
          </w:p>
        </w:tc>
      </w:tr>
      <w:tr>
        <w:tc>
          <w:tcPr>
            <w:tcW w:type="dxa" w:w="2250"/>
          </w:tcPr>
          <w:p>
            <w:r>
              <w:t xml:space="preserve"/>
            </w:r>
          </w:p>
        </w:tc>
        <w:tc>
          <w:tcPr>
            <w:tcW w:type="dxa" w:w="2250"/>
          </w:tcPr>
          <w:p>
            <w:r>
              <w:t xml:space="preserve">Before the Offer</w:t>
            </w:r>
          </w:p>
        </w:tc>
        <w:tc>
          <w:tcPr>
            <w:tcW w:type="dxa" w:w="2250"/>
          </w:tcPr>
          <w:p>
            <w:r>
              <w:t xml:space="preserve">0.00</w:t>
            </w:r>
          </w:p>
        </w:tc>
        <w:tc>
          <w:tcPr>
            <w:tcW w:type="dxa" w:w="2250"/>
          </w:tcPr>
          <w:p>
            <w:r>
              <w:t xml:space="preserve"/>
            </w:r>
          </w:p>
        </w:tc>
      </w:tr>
      <w:tr>
        <w:tc>
          <w:tcPr>
            <w:tcW w:type="dxa" w:w="2250"/>
          </w:tcPr>
          <w:p>
            <w:r>
              <w:t xml:space="preserve">After the Offer*</w:t>
            </w:r>
          </w:p>
        </w:tc>
        <w:tc>
          <w:tcPr>
            <w:tcW w:type="dxa" w:w="2250"/>
          </w:tcPr>
          <w:p>
            <w:r>
              <w:t xml:space="preserve">[●]</w:t>
            </w:r>
          </w:p>
        </w:tc>
        <w:tc>
          <w:tcPr>
            <w:tcW w:type="dxa" w:w="2250"/>
          </w:tcPr>
          <w:p>
            <w:r>
              <w:t xml:space="preserve"/>
            </w:r>
          </w:p>
        </w:tc>
        <w:tc>
          <w:tcPr>
            <w:tcW w:type="dxa" w:w="2250"/>
          </w:tcPr>
          <w:p>
            <w:r>
              <w:t xml:space="preserve"/>
            </w:r>
          </w:p>
        </w:tc>
      </w:tr>
    </w:tbl>
    <w:p/>
    <w:p>
      <w:r>
        <w:t xml:space="preserve">*	To be updated upon finalisation of the Offer Price, and subject to Basis of Allotment.</w:t>
      </w:r>
    </w:p>
    <w:p>
      <w:r>
        <w:t xml:space="preserve">(1)  For details in relation to the changes in the authorised share capital of our Company in the last 10 years, see “History and Certain Corporate Matters – Amendments to our Memorandum of Association in the last 10 years” on page 244.</w:t>
      </w:r>
    </w:p>
    <w:p>
      <w:r>
        <w:t xml:space="preserve">(2)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w:t>
      </w:r>
    </w:p>
    <w:p>
      <w:r>
        <w:t xml:space="preserve">(3) Each of the Promoter Selling Shareholders have, severally and not jointly, consented to participate in the Offer for Sale. Each of the Promoter Selling Shareholders has specifically confirmed that its respective portion of the Offered Shares has been held by each one of them for a period of at least one year prior to the filing of the Draft Red Herring Prospectus and are accordingly eligible for being offered for sale in the Offer as required by the SEBI ICDR Regulations. Further, each of the Promoter Selling Shareholders has confirmed that it is in compliance with the conditions specified in Regulation 8 of the SEBI ICDR Regulations, to the extent applicable, as on the date of this Red Herring Prospectus. For details on the authorisation of the Promoter Selling Shareholders in relation to the Offered Shares, see “The Offer” and “Other Regulatory and Statutory Disclosures” on pages 67 and 398, respectively.</w:t>
      </w:r>
    </w:p>
    <w:p>
      <w:pPr>
        <w:pStyle w:val="Heading3"/>
      </w:pPr>
      <w:r>
        <w:t xml:space="preserve"/>
      </w:r>
    </w:p>
    <w:p>
      <w:pPr>
        <w:pStyle w:val="Heading3"/>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2026-08-14T04:09:54.724Z</dcterms:created>
  <dcterms:modified xsi:type="dcterms:W3CDTF">2026-08-14T04:09:54.724Z</dcterms:modified>
</cp:coreProperties>
</file>

<file path=docProps/custom.xml><?xml version="1.0" encoding="utf-8"?>
<Properties xmlns="http://schemas.openxmlformats.org/officeDocument/2006/custom-properties" xmlns:vt="http://schemas.openxmlformats.org/officeDocument/2006/docPropsVTypes"/>
</file>