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Technical &amp; Operations SOP</w:t>
      </w:r>
    </w:p>
    <w:p>
      <w:pPr>
        <w:pStyle w:val="Subtitle"/>
      </w:pPr>
      <w:r>
        <w:t xml:space="preserve">VedaConnect | Generated from the current application codebase | 23 September 2026</w:t>
      </w:r>
    </w:p>
    <w:p>
      <w:pPr>
        <w:pStyle w:val="Heading1"/>
      </w:pPr>
      <w:r>
        <w:t xml:space="preserve">SECURITY FINDINGS — ACT BEFORE ROUTINE OPERATIONS</w:t>
      </w:r>
    </w:p>
    <w:p>
      <w:pPr>
        <w:pStyle w:val="ListBullet"/>
      </w:pPr>
      <w:r>
        <w:t xml:space="preserve">Critical: onboarding business-certificate list and delete routes have no authentication or ownership/role check. Any caller who knows a user ID/certificate ID can request certificate metadata or delete a certificate.</w:t>
      </w:r>
    </w:p>
    <w:p>
      <w:pPr>
        <w:pStyle w:val="ListBullet"/>
      </w:pPr>
      <w:r>
        <w:t xml:space="preserve">High: several onboarding write/payment endpoints accept a userId in the request body without the onboarding-session middleware. This creates an authorization/record-tampering risk unless the service independently proves ownership.</w:t>
      </w:r>
    </w:p>
    <w:p>
      <w:pPr>
        <w:pStyle w:val="ListBullet"/>
      </w:pPr>
      <w:r>
        <w:t xml:space="preserve">Medium: authentication JWTs are stored in browser localStorage. A successful XSS attack could expose them; use a hardened XSS posture and consider secure HttpOnly cookies.</w:t>
      </w:r>
    </w:p>
    <w:p>
      <w:pPr>
        <w:pStyle w:val="ListBullet"/>
      </w:pPr>
      <w:r>
        <w:t xml:space="preserve">Medium: the repository includes a SQL backup under backups/. Treat it as sensitive production data, restrict access, encrypt it at rest, and verify it is never published.</w:t>
      </w:r>
    </w:p>
    <w:p>
      <w:pPr>
        <w:pStyle w:val="ListBullet"/>
      </w:pPr>
      <w:r>
        <w:t xml:space="preserve">No tracked backend/.env was found by Git; no hard-coded production API key value was identified in the tracked source review. Do not treat this as a secret scan guarantee.</w:t>
      </w:r>
    </w:p>
    <w:p>
      <w:pPr>
        <w:pStyle w:val="Heading1"/>
      </w:pPr>
      <w:r>
        <w:t xml:space="preserve">Local setup</w:t>
      </w:r>
    </w:p>
    <w:p>
      <w:pPr>
        <w:pStyle w:val="ListNumber"/>
      </w:pPr>
      <w:r>
        <w:t xml:space="preserve">Install a supported Node.js runtime and ensure access to the project database, Supabase Storage, Razorpay, Brevo, and Meta WhatsApp services as required.</w:t>
      </w:r>
    </w:p>
    <w:p>
      <w:pPr>
        <w:pStyle w:val="ListNumber"/>
      </w:pPr>
      <w:r>
        <w:t xml:space="preserve">In backend, install dependencies and run npm run dev. The API defaults to port 5000.</w:t>
      </w:r>
    </w:p>
    <w:p>
      <w:pPr>
        <w:pStyle w:val="ListNumber"/>
      </w:pPr>
      <w:r>
        <w:t xml:space="preserve">In frontend, install dependencies and run npm run dev. Vite defaults to port 5173.</w:t>
      </w:r>
    </w:p>
    <w:p>
      <w:pPr>
        <w:pStyle w:val="ListNumber"/>
      </w:pPr>
      <w:r>
        <w:t xml:space="preserve">Verify GET /api/health and GET /api/health/db. The latter confirms database connectivity through Prisma.</w:t>
      </w:r>
    </w:p>
    <w:p>
      <w:pPr>
        <w:pStyle w:val="ListNumber"/>
      </w:pPr>
      <w:r>
        <w:t xml:space="preserve">Before schema work, review backend/prisma/schema.prisma and existing migrations. Generate Prisma client with npm run prisma:generate. Use npm test for the backend test suite.</w:t>
      </w:r>
    </w:p>
    <w:p>
      <w:pPr>
        <w:pStyle w:val="Heading1"/>
      </w:pPr>
      <w:r>
        <w:t xml:space="preserve">Required environment variable names</w:t>
      </w:r>
    </w:p>
    <w:tbl>
      <w:tblPr>
        <w:tblW w:w="0" w:type="auto"/>
        <w:tblBorders>
          <w:top w:val="single" w:sz="4" w:color="B7C6A5"/>
          <w:left w:val="single" w:sz="4" w:color="B7C6A5"/>
          <w:bottom w:val="single" w:sz="4" w:color="B7C6A5"/>
          <w:right w:val="single" w:sz="4" w:color="B7C6A5"/>
          <w:insideH w:val="single" w:sz="4" w:color="D9E2D0"/>
          <w:insideV w:val="single" w:sz="4" w:color="D9E2D0"/>
        </w:tblBorders>
      </w:tblPr>
      <w:tr>
        <w:tc>
          <w:tcPr>
            <w:shd w:fill="E8F3E1"/>
          </w:tcPr>
          <w:p>
            <w:pPr>
              <w:pStyle w:val="TableHeader"/>
            </w:pPr>
            <w:r>
              <w:t xml:space="preserve">Area</w:t>
            </w:r>
          </w:p>
        </w:tc>
        <w:tc>
          <w:tcPr>
            <w:shd w:fill="E8F3E1"/>
          </w:tcPr>
          <w:p>
            <w:pPr>
              <w:pStyle w:val="TableHeader"/>
            </w:pPr>
            <w:r>
              <w:t xml:space="preserve">Names found in code/config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Database / storage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DATABASE_URL, DIRECT_URL, PRISMA_SSL_MODE, SUPABASE_URL, SUPABASE_SERVICE_ROLE_KEY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Application / CORS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PORT, NODE_ENV, FRONTEND_ORIGIN, FRONTEND_ORIGINS, MEMBER_APP_BASE_URL, VITE_API_BASE_URL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Authentication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JWT_SECRET, JWT_EXPIRES_IN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Payments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RAZORPAY_KEY_ID, RAZORPAY_KEY_SECRET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Email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BREVO_API_KEY, EMAIL_FROM_NAME, EMAIL_FROM_ADDRESS, ADMIN_NOTIFY_EMAIL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WhatsApp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META_GRAPH_API_VERSION, META_WHATSAPP_ACCESS_TOKEN, META_WHATSAPP_PHONE_NUMBER_ID, WHATSAPP_EXPENSE_SUMMARY_TEMPLATE, ENABLE_MONTHLY_EXPENSE_NOTIFICATION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Test-only scripts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API_BASE_URL, ADMIN_E2E_BASE_URL, ADMIN_E2E_EMAIL, ADMIN_E2E_INITIAL_PASSWORD, ADMIN_E2E_FINAL_PASSWORD, MEMBERSHIP_REGRESSION_BASE_URL, NETWORKING_E2E_BASE_URL, WHATSAPP_TEST_PHONE, WHATSAPP_TEST_OTP_VARIABLES</w:t>
            </w:r>
          </w:p>
        </w:tc>
      </w:tr>
    </w:tbl>
    <w:p>
      <w:pPr>
        <w:pStyle w:val="Heading1"/>
      </w:pPr>
      <w:r>
        <w:t xml:space="preserve">Operations</w:t>
      </w:r>
    </w:p>
    <w:p>
      <w:pPr>
        <w:pStyle w:val="Heading2"/>
      </w:pPr>
      <w:r>
        <w:t xml:space="preserve">Member onboarding and activation</w:t>
      </w:r>
    </w:p>
    <w:p>
      <w:pPr>
        <w:pStyle w:val="ListNumber"/>
      </w:pPr>
      <w:r>
        <w:t xml:space="preserve">Monitor new paid membership records in Payment History.</w:t>
      </w:r>
    </w:p>
    <w:p>
      <w:pPr>
        <w:pStyle w:val="ListNumber"/>
      </w:pPr>
      <w:r>
        <w:t xml:space="preserve">For manual submissions, independently validate payment outside the displayed reference/notification, tick the confirmation, then Verify or Reject.</w:t>
      </w:r>
    </w:p>
    <w:p>
      <w:pPr>
        <w:pStyle w:val="ListNumber"/>
      </w:pPr>
      <w:r>
        <w:t xml:space="preserve">Use Members to inspect, edit, assign a hub, resend credentials, suspend/reactivate, or delete a member.</w:t>
      </w:r>
    </w:p>
    <w:p>
      <w:pPr>
        <w:pStyle w:val="Heading2"/>
      </w:pPr>
      <w:r>
        <w:t xml:space="preserve">Events, plans, expenses, and notifications</w:t>
      </w:r>
    </w:p>
    <w:p>
      <w:pPr>
        <w:pStyle w:val="ListNumber"/>
      </w:pPr>
      <w:r>
        <w:t xml:space="preserve">Create/maintain events through Admin → Events; use only accepted poster types (JPG/PNG/WebP, maximum 5 MB).</w:t>
      </w:r>
    </w:p>
    <w:p>
      <w:pPr>
        <w:pStyle w:val="ListNumber"/>
      </w:pPr>
      <w:r>
        <w:t xml:space="preserve">Maintain membership plans through Admin → Subscriptions; inactive plans are not available to onboarding.</w:t>
      </w:r>
    </w:p>
    <w:p>
      <w:pPr>
        <w:pStyle w:val="ListNumber"/>
      </w:pPr>
      <w:r>
        <w:t xml:space="preserve">Record expense entries and receipts through Admin → Expenses. Select hub/month before sending the month-end summary; review delivery logs.</w:t>
      </w:r>
    </w:p>
    <w:p>
      <w:pPr>
        <w:pStyle w:val="ListNumber"/>
      </w:pPr>
      <w:r>
        <w:t xml:space="preserve">Member lifecycle and monthly expense notification jobs start with the backend process. Keep the backend running and monitor job outcomes/logs.</w:t>
      </w:r>
    </w:p>
    <w:p>
      <w:pPr>
        <w:pStyle w:val="Heading1"/>
      </w:pPr>
      <w:r>
        <w:t xml:space="preserve">Deployment checklist</w:t>
      </w:r>
    </w:p>
    <w:p>
      <w:pPr>
        <w:pStyle w:val="ListNumber"/>
      </w:pPr>
      <w:r>
        <w:t xml:space="preserve">Set production environment variables in the deployment secret store; never commit .env files or backup data.</w:t>
      </w:r>
    </w:p>
    <w:p>
      <w:pPr>
        <w:pStyle w:val="ListNumber"/>
      </w:pPr>
      <w:r>
        <w:t xml:space="preserve">Set FRONTEND_ORIGIN/FRONTEND_ORIGINS and VITE_API_BASE_URL to the deployed HTTPS URLs.</w:t>
      </w:r>
    </w:p>
    <w:p>
      <w:pPr>
        <w:pStyle w:val="ListNumber"/>
      </w:pPr>
      <w:r>
        <w:t xml:space="preserve">Run dependency installation, Prisma generation, and approved schema migration procedure before starting the backend.</w:t>
      </w:r>
    </w:p>
    <w:p>
      <w:pPr>
        <w:pStyle w:val="ListNumber"/>
      </w:pPr>
      <w:r>
        <w:t xml:space="preserve">Build the frontend with npm run build; deploy its generated assets using the approved hosting workflow.</w:t>
      </w:r>
    </w:p>
    <w:p>
      <w:pPr>
        <w:pStyle w:val="ListNumber"/>
      </w:pPr>
      <w:r>
        <w:t xml:space="preserve">Start backend with npm start, verify health and database health, then exercise login, protected route access, a payment-safe test, and admin authorization.</w:t>
      </w:r>
    </w:p>
    <w:p>
      <w:pPr>
        <w:pStyle w:val="ListNumber"/>
      </w:pPr>
      <w:r>
        <w:t xml:space="preserve">Confirm CORS, TLS, storage access, email, Razorpay, and WhatsApp behavior in production.</w:t>
      </w:r>
    </w:p>
    <w:p>
      <w:pPr>
        <w:pStyle w:val="Heading1"/>
      </w:pPr>
      <w:r>
        <w:t xml:space="preserve">Troubleshooting</w:t>
      </w:r>
    </w:p>
    <w:tbl>
      <w:tblPr>
        <w:tblW w:w="0" w:type="auto"/>
        <w:tblBorders>
          <w:top w:val="single" w:sz="4" w:color="B7C6A5"/>
          <w:left w:val="single" w:sz="4" w:color="B7C6A5"/>
          <w:bottom w:val="single" w:sz="4" w:color="B7C6A5"/>
          <w:right w:val="single" w:sz="4" w:color="B7C6A5"/>
          <w:insideH w:val="single" w:sz="4" w:color="D9E2D0"/>
          <w:insideV w:val="single" w:sz="4" w:color="D9E2D0"/>
        </w:tblBorders>
      </w:tblPr>
      <w:tr>
        <w:tc>
          <w:tcPr>
            <w:shd w:fill="E8F3E1"/>
          </w:tcPr>
          <w:p>
            <w:pPr>
              <w:pStyle w:val="TableHeader"/>
            </w:pPr>
            <w:r>
              <w:t xml:space="preserve">Symptom</w:t>
            </w:r>
          </w:p>
        </w:tc>
        <w:tc>
          <w:tcPr>
            <w:shd w:fill="E8F3E1"/>
          </w:tcPr>
          <w:p>
            <w:pPr>
              <w:pStyle w:val="TableHeader"/>
            </w:pPr>
            <w:r>
              <w:t xml:space="preserve">Check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Database health fails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DATABASE_URL/DIRECT_URL, network reachability, Prisma SSL mode, and database status.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Login rejects valid user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JWT_SECRET consistency after restart, active member state, Member ID, password, and hub selection.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Certificate/poster/photo fails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Correct allowed type and size: certificate 5 MB; poster 5 MB; admin photo 2 MB.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Razorpay checkout/order fails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RAZORPAY_KEY_ID/RAZORPAY_KEY_SECRET, Razorpay account/order response, and server logs.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Reset email does not arrive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BREVO_API_KEY, sender settings, recipient record, and email delivery logs.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Month-end message fails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Meta WhatsApp variables/template, member phone, and Admin → Expenses delivery log.</w:t>
            </w:r>
          </w:p>
        </w:tc>
      </w:tr>
      <w:tr>
        <w:tc>
          <w:tcPr>
            <w:shd w:fill="FFFFFF"/>
          </w:tcPr>
          <w:p>
            <w:pPr>
              <w:pStyle w:val="Normal"/>
            </w:pPr>
            <w:r>
              <w:t xml:space="preserve">Browser API/CORS error</w:t>
            </w:r>
          </w:p>
        </w:tc>
        <w:tc>
          <w:tcPr>
            <w:shd w:fill="FFFFFF"/>
          </w:tcPr>
          <w:p>
            <w:pPr>
              <w:pStyle w:val="Normal"/>
            </w:pPr>
            <w:r>
              <w:t xml:space="preserve">VITE_API_BASE_URL, FRONTEND_ORIGIN(S), HTTPS origin spelling, and backend restart.</w:t>
            </w:r>
          </w:p>
        </w:tc>
      </w:tr>
    </w:tbl>
    <w:p>
      <w:pPr>
        <w:pStyle w:val="Heading1"/>
      </w:pPr>
      <w:r>
        <w:t xml:space="preserve">Maintenance and security checklist</w:t>
      </w:r>
    </w:p>
    <w:p>
      <w:pPr>
        <w:pStyle w:val="ListBullet"/>
      </w:pPr>
      <w:r>
        <w:t xml:space="preserve">Daily: review failed payment decisions, expense delivery errors, and backend job/log errors.</w:t>
      </w:r>
    </w:p>
    <w:p>
      <w:pPr>
        <w:pStyle w:val="ListBullet"/>
      </w:pPr>
      <w:r>
        <w:t xml:space="preserve">Weekly: review suspended/deletion lifecycle outcomes, failed password resets/deliveries, event and plan availability.</w:t>
      </w:r>
    </w:p>
    <w:p>
      <w:pPr>
        <w:pStyle w:val="ListBullet"/>
      </w:pPr>
      <w:r>
        <w:t xml:space="preserve">Monthly: rotate/review access, validate backups and restore procedure, update dependencies after testing.</w:t>
      </w:r>
    </w:p>
    <w:p>
      <w:pPr>
        <w:pStyle w:val="ListBullet"/>
      </w:pPr>
      <w:r>
        <w:t xml:space="preserve">Before release: test member/admin authorization; especially remediate the unauthenticated certificate and onboarding authorization findings above.</w:t>
      </w:r>
    </w:p>
    <w:p>
      <w:pPr>
        <w:pStyle w:val="ListBullet"/>
      </w:pPr>
      <w:r>
        <w:t xml:space="preserve">Protect production secrets with a secret manager, least privilege, rotation, and no values in tickets, documents, logs, or client code.</w:t>
      </w:r>
    </w:p>
    <w:sectPr>
      <w:pgSz w:w="12240" w:h="15840"/>
      <w:pgMar w:top="1000" w:right="900" w:bottom="100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  <w:rFonts w:ascii="Aptos"/>
    </w:rPr>
  </w:style>
  <w:style w:type="paragraph" w:styleId="Title">
    <w:name w:val="Title"/>
    <w:rPr>
      <w:b/>
      <w:color w:val="31572C"/>
      <w:sz w:val="38"/>
    </w:rPr>
  </w:style>
  <w:style w:type="paragraph" w:styleId="Subtitle">
    <w:name w:val="Subtitle"/>
    <w:rPr>
      <w:color w:val="666666"/>
      <w:sz w:val="18"/>
    </w:rPr>
  </w:style>
  <w:style w:type="paragraph" w:styleId="Heading1">
    <w:name w:val="heading 1"/>
    <w:rPr>
      <w:b/>
      <w:color w:val="31572C"/>
      <w:sz w:val="28"/>
    </w:rPr>
  </w:style>
  <w:style w:type="paragraph" w:styleId="Heading2">
    <w:name w:val="heading 2"/>
    <w:rPr>
      <w:b/>
      <w:color w:val="4F7A45"/>
      <w:sz w:val="24"/>
    </w:rPr>
  </w:style>
  <w:style w:type="paragraph" w:styleId="ListBullet">
    <w:name w:val="List Bullet"/>
    <w:pPr>
      <w:ind w:left="360" w:hanging="180"/>
    </w:pPr>
  </w:style>
  <w:style w:type="paragraph" w:styleId="ListNumber">
    <w:name w:val="List Number"/>
    <w:pPr>
      <w:ind w:left="360" w:hanging="180"/>
    </w:pPr>
  </w:style>
  <w:style w:type="paragraph" w:styleId="TableHeader">
    <w:name w:val="Table Header"/>
    <w:rPr>
      <w:b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