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Software Construction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Pseudocode Programming Process 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for Control Flow Graph Generator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06/27/2016  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GUI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returnCFG(Graph 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Receives request for creating CFG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If XML file exists and contains tags that identify the components of a CFG diagram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Return CFG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generateCFGdiagram(File XML)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Creates CFG iterating to each parent tag and its child tags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By each parent tag, generate GUI element to be used as graphic visualization.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parent tag generates a node graphic.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Use entry/exit tag points for each parent and child tag to draw a direct line using the GUI library that generates the line.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XML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convertToXML()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Reads parsed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Identify every node containing a node ID, statement type, entry point, exit 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Every node from the CFG class should not be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a node is empty or contains invalid arguments (such as entry/exit point, nodeID,</w:t>
        <w:tab/>
        <w:tab/>
        <w:t xml:space="preserve"> </w:t>
        <w:tab/>
        <w:t xml:space="preserve">statement 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Handle the error describing that current node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Handle the error describing that an argument has invalid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Terminate execution time of CFG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traverse every node and call the functions that allows to create XML tag for nodes </w:t>
        <w:tab/>
        <w:tab/>
        <w:t xml:space="preserve"> and edges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Generates XML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Based on each node defined by CFG class, iterate number of existing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XML file contain the XML declaration at the beginning of the file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Write XML code in the XML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such XML declaration included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Display error message saying that the XML file will not be able to be read by the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createXMLnode(Node obj)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Define a unique XML tag for nodes called parent XML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Parent  XML tag will be considered has parent tag because it can contain multiple </w:t>
        <w:tab/>
        <w:tab/>
        <w:t xml:space="preserve">       nodes that reflects nested statements such iterative/sequential/conditional.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Multiple nodes contained by the parent tag are defined as child XML tags.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parent tag might contain zero to many child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child tag can also become a parent tag if the child tag contains multiple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Identify statment type of each node and define it as statment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createXMLedge(Node obj)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Identify entry/exit point to be defined as point tags.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Define unique XML tag for entry points called exit point identifier XML tag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Define unique XML tag for exit points called exit point identifier XML tag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Control Flow Graph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getCFG()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Reads XML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node is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Gets graphical representations of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edge is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Gets graphical representation of edges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CFG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setEdge()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Create unique ID for the edge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getEdge()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Return edge’s 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setNode()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unique ID for the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getNode()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Node’s UID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Parser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parseSourceCode()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Reads Source code given by the grammar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grammar for the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Parse the code according to the statement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parsed code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Grammar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applyGrammar()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Read rules from file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Return rules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Class: Statement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createStatement(Rules, Syntax)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Use syntax rules that identify syntax.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Identify terminals, non-terminals, basic block using syntax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Determine the end of a statement using terminal rule 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Determine literals using Non-terminal rule 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Determine special keywords(such as: if, switch, for, while, break, do-while) that is considered a node using Basic block rule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 basic blocks enclosed with open/close curly bracket.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terminal rule with special keywords such as if, switch are identified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 the statement as a Conditional statement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basic block starts with the following keywords:for, while, break, do-while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 the statement as a Iterative statement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Else, Identify terminal rule with variable names with a semicolon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 the statement as a sequential statement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