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5C26" w14:textId="77777777" w:rsidR="00536CF9" w:rsidRDefault="00536CF9">
      <w:pPr>
        <w:spacing w:after="120"/>
        <w:jc w:val="center"/>
        <w:rPr>
          <w:rFonts w:ascii="Calibri" w:eastAsia="Calibri" w:hAnsi="Calibri" w:cs="Calibri"/>
          <w:b/>
          <w:bCs/>
          <w:color w:val="1F3B57"/>
          <w:sz w:val="60"/>
          <w:szCs w:val="60"/>
        </w:rPr>
      </w:pPr>
    </w:p>
    <w:p w14:paraId="1679FE06" w14:textId="77777777" w:rsidR="00536CF9" w:rsidRDefault="00536CF9">
      <w:pPr>
        <w:spacing w:after="120"/>
        <w:jc w:val="center"/>
        <w:rPr>
          <w:rFonts w:ascii="Calibri" w:eastAsia="Calibri" w:hAnsi="Calibri" w:cs="Calibri"/>
          <w:b/>
          <w:bCs/>
          <w:color w:val="1F3B57"/>
          <w:sz w:val="60"/>
          <w:szCs w:val="60"/>
        </w:rPr>
      </w:pPr>
    </w:p>
    <w:p w14:paraId="2E964520" w14:textId="77777777" w:rsidR="00536CF9" w:rsidRDefault="00536CF9">
      <w:pPr>
        <w:spacing w:after="120"/>
        <w:jc w:val="center"/>
        <w:rPr>
          <w:rFonts w:ascii="Calibri" w:eastAsia="Calibri" w:hAnsi="Calibri" w:cs="Calibri"/>
          <w:b/>
          <w:bCs/>
          <w:color w:val="1F3B57"/>
          <w:sz w:val="60"/>
          <w:szCs w:val="60"/>
        </w:rPr>
      </w:pPr>
    </w:p>
    <w:p w14:paraId="0AA016B2" w14:textId="77777777" w:rsidR="00536CF9" w:rsidRDefault="00536CF9">
      <w:pPr>
        <w:spacing w:after="120"/>
        <w:jc w:val="center"/>
        <w:rPr>
          <w:rFonts w:ascii="Calibri" w:eastAsia="Calibri" w:hAnsi="Calibri" w:cs="Calibri"/>
          <w:b/>
          <w:bCs/>
          <w:color w:val="1F3B57"/>
          <w:sz w:val="60"/>
          <w:szCs w:val="60"/>
        </w:rPr>
      </w:pPr>
    </w:p>
    <w:p w14:paraId="33DDDC12" w14:textId="77777777" w:rsidR="00C1651F" w:rsidRDefault="00C1651F">
      <w:pPr>
        <w:spacing w:after="120"/>
        <w:jc w:val="center"/>
        <w:rPr>
          <w:rFonts w:ascii="Calibri" w:eastAsia="Calibri" w:hAnsi="Calibri" w:cs="Calibri"/>
          <w:b/>
          <w:bCs/>
          <w:color w:val="1F3B57"/>
          <w:sz w:val="60"/>
          <w:szCs w:val="60"/>
        </w:rPr>
      </w:pPr>
    </w:p>
    <w:p w14:paraId="1C7E92F8" w14:textId="55E6999E" w:rsidR="00081E18" w:rsidRPr="00C1651F" w:rsidRDefault="00000000">
      <w:pPr>
        <w:spacing w:after="120"/>
        <w:jc w:val="center"/>
        <w:rPr>
          <w:sz w:val="22"/>
          <w:szCs w:val="22"/>
        </w:rPr>
      </w:pPr>
      <w:r w:rsidRPr="00C1651F">
        <w:rPr>
          <w:rFonts w:ascii="Calibri" w:eastAsia="Calibri" w:hAnsi="Calibri" w:cs="Calibri"/>
          <w:b/>
          <w:bCs/>
          <w:color w:val="1F3B57"/>
          <w:sz w:val="72"/>
          <w:szCs w:val="72"/>
        </w:rPr>
        <w:t>QA STRATEGY</w:t>
      </w:r>
    </w:p>
    <w:p w14:paraId="3ED8F090" w14:textId="77777777" w:rsidR="00081E18" w:rsidRPr="00C1651F" w:rsidRDefault="00000000">
      <w:pPr>
        <w:pBdr>
          <w:bottom w:val="single" w:sz="12" w:space="12" w:color="0F766E"/>
        </w:pBdr>
        <w:spacing w:after="40"/>
        <w:jc w:val="center"/>
        <w:rPr>
          <w:sz w:val="22"/>
          <w:szCs w:val="22"/>
        </w:rPr>
      </w:pPr>
      <w:r w:rsidRPr="00C1651F">
        <w:rPr>
          <w:rFonts w:ascii="Calibri" w:eastAsia="Calibri" w:hAnsi="Calibri" w:cs="Calibri"/>
          <w:color w:val="0F766E"/>
          <w:sz w:val="32"/>
          <w:szCs w:val="32"/>
        </w:rPr>
        <w:t>Online Event Registration Platform</w:t>
      </w:r>
    </w:p>
    <w:p w14:paraId="23918E32" w14:textId="77777777" w:rsidR="00081E18" w:rsidRDefault="00081E18">
      <w:pPr>
        <w:spacing w:before="1200"/>
      </w:pPr>
    </w:p>
    <w:p w14:paraId="2208CB63" w14:textId="77777777" w:rsidR="00081E18" w:rsidRPr="00C1651F" w:rsidRDefault="00000000">
      <w:pPr>
        <w:spacing w:after="60"/>
        <w:jc w:val="center"/>
        <w:rPr>
          <w:sz w:val="24"/>
          <w:szCs w:val="24"/>
        </w:rPr>
      </w:pPr>
      <w:r w:rsidRPr="00C1651F">
        <w:rPr>
          <w:rFonts w:ascii="Calibri" w:eastAsia="Calibri" w:hAnsi="Calibri" w:cs="Calibri"/>
          <w:color w:val="5B6470"/>
          <w:sz w:val="28"/>
          <w:szCs w:val="28"/>
        </w:rPr>
        <w:t>Prepared for: MeetStream.ai — QA Engineer Take-Home Assignment</w:t>
      </w:r>
    </w:p>
    <w:p w14:paraId="466F69C9" w14:textId="77777777" w:rsidR="00081E18" w:rsidRPr="00C1651F" w:rsidRDefault="00000000">
      <w:pPr>
        <w:spacing w:after="60"/>
        <w:jc w:val="center"/>
        <w:rPr>
          <w:sz w:val="24"/>
          <w:szCs w:val="24"/>
        </w:rPr>
      </w:pPr>
      <w:r w:rsidRPr="00C1651F">
        <w:rPr>
          <w:rFonts w:ascii="Calibri" w:eastAsia="Calibri" w:hAnsi="Calibri" w:cs="Calibri"/>
          <w:color w:val="5B6470"/>
          <w:sz w:val="28"/>
          <w:szCs w:val="28"/>
        </w:rPr>
        <w:t>Part 1 of the Submission Package</w:t>
      </w:r>
    </w:p>
    <w:p w14:paraId="3B3A0F2C" w14:textId="77777777" w:rsidR="00081E18" w:rsidRPr="00C1651F" w:rsidRDefault="00000000">
      <w:pPr>
        <w:jc w:val="center"/>
        <w:rPr>
          <w:sz w:val="24"/>
          <w:szCs w:val="24"/>
        </w:rPr>
      </w:pPr>
      <w:r w:rsidRPr="00C1651F">
        <w:rPr>
          <w:rFonts w:ascii="Calibri" w:eastAsia="Calibri" w:hAnsi="Calibri" w:cs="Calibri"/>
          <w:color w:val="5B6470"/>
          <w:sz w:val="28"/>
          <w:szCs w:val="28"/>
        </w:rPr>
        <w:t>July 2026</w:t>
      </w:r>
    </w:p>
    <w:p w14:paraId="3D64EBF1" w14:textId="77777777" w:rsidR="00081E18" w:rsidRDefault="00000000">
      <w:r>
        <w:br w:type="page"/>
      </w:r>
    </w:p>
    <w:p w14:paraId="63BC5809" w14:textId="77777777" w:rsidR="00081E18" w:rsidRDefault="00081E18">
      <w:pPr>
        <w:sectPr w:rsidR="00081E18" w:rsidSect="00536CF9">
          <w:pgSz w:w="12240" w:h="15840"/>
          <w:pgMar w:top="851" w:right="1440" w:bottom="1440" w:left="1440" w:header="708" w:footer="708" w:gutter="0"/>
          <w:cols w:space="720"/>
          <w:docGrid w:linePitch="360"/>
        </w:sectPr>
      </w:pPr>
    </w:p>
    <w:p w14:paraId="4B8A4928" w14:textId="77777777" w:rsidR="00081E18" w:rsidRDefault="00000000">
      <w:pPr>
        <w:pStyle w:val="Heading1"/>
        <w:pBdr>
          <w:bottom w:val="single" w:sz="6" w:space="4" w:color="0F766E"/>
        </w:pBdr>
        <w:spacing w:before="360" w:after="160"/>
      </w:pPr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lastRenderedPageBreak/>
        <w:t>Context &amp; Assumptions</w:t>
      </w:r>
    </w:p>
    <w:p w14:paraId="13254EFD" w14:textId="77777777" w:rsidR="00081E18" w:rsidRDefault="00000000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I'm joining as the first — and only — QA engineer on a platform that lets users register, log in, browse events, register for events, pay (simulated), receive a confirmation email, and view registration history. Development is complete and the product is preparing for its first production release.</w:t>
      </w:r>
    </w:p>
    <w:tbl>
      <w:tblPr>
        <w:tblW w:w="5000" w:type="pct"/>
        <w:tblBorders>
          <w:top w:val="single" w:sz="4" w:space="0" w:color="0F766E"/>
          <w:left w:val="single" w:sz="4" w:space="0" w:color="0F766E"/>
          <w:bottom w:val="single" w:sz="4" w:space="0" w:color="0F766E"/>
          <w:right w:val="single" w:sz="4" w:space="0" w:color="0F766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81E18" w14:paraId="56EB1F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2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53F004" w14:textId="77777777" w:rsidR="00081E18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3B57"/>
                <w:sz w:val="21"/>
                <w:szCs w:val="21"/>
              </w:rPr>
              <w:t>Assumptions Made</w:t>
            </w:r>
          </w:p>
          <w:p w14:paraId="448C25DC" w14:textId="77777777" w:rsidR="00536CF9" w:rsidRDefault="00000000">
            <w:pPr>
              <w:spacing w:line="264" w:lineRule="auto"/>
              <w:rPr>
                <w:rFonts w:ascii="Calibri" w:eastAsia="Calibri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 xml:space="preserve">No environment or codebase was provided, so the following assumptions guide this strategy: </w:t>
            </w:r>
          </w:p>
          <w:p w14:paraId="2C09A632" w14:textId="0018CEC7" w:rsidR="00536CF9" w:rsidRDefault="00000000">
            <w:pPr>
              <w:spacing w:line="264" w:lineRule="auto"/>
              <w:rPr>
                <w:rFonts w:ascii="Calibri" w:eastAsia="Calibri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(1) a typical stack — browser frontend, REST backend, relational database, and an email service</w:t>
            </w:r>
            <w:r w:rsidR="00536CF9"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.</w:t>
            </w: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 xml:space="preserve"> </w:t>
            </w:r>
          </w:p>
          <w:p w14:paraId="6760E5CA" w14:textId="77777777" w:rsidR="00536CF9" w:rsidRDefault="00000000">
            <w:pPr>
              <w:spacing w:line="264" w:lineRule="auto"/>
              <w:rPr>
                <w:rFonts w:ascii="Calibri" w:eastAsia="Calibri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(2) payment is simulated, so PCI-level compliance is out of scope, but payment logic correctness (amounts, state transitions, idempotency) is in scope</w:t>
            </w:r>
            <w:r w:rsidR="00536CF9"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.</w:t>
            </w:r>
          </w:p>
          <w:p w14:paraId="6CF9D56E" w14:textId="77777777" w:rsidR="00536CF9" w:rsidRDefault="00000000">
            <w:pPr>
              <w:spacing w:line="264" w:lineRule="auto"/>
              <w:rPr>
                <w:rFonts w:ascii="Calibri" w:eastAsia="Calibri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(3) no existing test suite or CI pipeline exists yet — this strategy establishes the first one</w:t>
            </w:r>
            <w:r w:rsidR="00536CF9"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.</w:t>
            </w:r>
          </w:p>
          <w:p w14:paraId="442B9475" w14:textId="6A056B7F" w:rsidR="00081E18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(4) "first production release" means real users and real reputational risk from day one, not an internal beta.</w:t>
            </w:r>
          </w:p>
        </w:tc>
      </w:tr>
    </w:tbl>
    <w:p w14:paraId="15253B6A" w14:textId="77777777" w:rsidR="00081E18" w:rsidRDefault="00081E18">
      <w:pPr>
        <w:spacing w:after="200"/>
      </w:pPr>
    </w:p>
    <w:p w14:paraId="5064FBEB" w14:textId="77777777" w:rsidR="00081E18" w:rsidRDefault="00000000">
      <w:pPr>
        <w:pStyle w:val="Heading1"/>
        <w:pBdr>
          <w:bottom w:val="single" w:sz="6" w:space="4" w:color="0F766E"/>
        </w:pBdr>
        <w:spacing w:before="360" w:after="160"/>
      </w:pPr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Testing Types I Would Perform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081E18" w14:paraId="30AD4B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138DE" w14:textId="77777777" w:rsidR="00081E1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Type</w:t>
            </w:r>
          </w:p>
        </w:tc>
        <w:tc>
          <w:tcPr>
            <w:tcW w:w="635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F75F7" w14:textId="77777777" w:rsidR="00081E1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081E18" w14:paraId="53DA72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8F8CA" w14:textId="77777777" w:rsidR="00081E18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222222"/>
              </w:rPr>
              <w:t>Functional (manual + automated)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D02A0" w14:textId="77777777" w:rsidR="00081E18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222222"/>
              </w:rPr>
              <w:t>Validate core flows: registration, login, browse, event registration, payment, email, history.</w:t>
            </w:r>
          </w:p>
        </w:tc>
      </w:tr>
      <w:tr w:rsidR="00081E18" w14:paraId="45C8BA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AB562" w14:textId="77777777" w:rsidR="00081E18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222222"/>
              </w:rPr>
              <w:t>API testing</w:t>
            </w:r>
          </w:p>
        </w:tc>
        <w:tc>
          <w:tcPr>
            <w:tcW w:w="63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D61AA" w14:textId="77777777" w:rsidR="00081E18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222222"/>
              </w:rPr>
              <w:t xml:space="preserve">Validate backend contracts independently of UI — faster feedback, catches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issues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the UI could mask.</w:t>
            </w:r>
          </w:p>
        </w:tc>
      </w:tr>
      <w:tr w:rsidR="00081E18" w14:paraId="69F912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F86A6" w14:textId="77777777" w:rsidR="00081E18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222222"/>
              </w:rPr>
              <w:t>Negative / edge-case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D606E" w14:textId="77777777" w:rsidR="00081E18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222222"/>
              </w:rPr>
              <w:t>Invalid inputs, boundary values, duplicate actions, expired sessions, concurrent last-seat registrations.</w:t>
            </w:r>
          </w:p>
        </w:tc>
      </w:tr>
      <w:tr w:rsidR="00081E18" w14:paraId="795690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50830" w14:textId="77777777" w:rsidR="00081E18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222222"/>
              </w:rPr>
              <w:t>Integration testing</w:t>
            </w:r>
          </w:p>
        </w:tc>
        <w:tc>
          <w:tcPr>
            <w:tcW w:w="63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7E770" w14:textId="77777777" w:rsidR="00081E18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222222"/>
              </w:rPr>
              <w:t>Cross-service flows — e.g. does a successful payment reliably trigger registration and a confirmation email?</w:t>
            </w:r>
          </w:p>
        </w:tc>
      </w:tr>
      <w:tr w:rsidR="00081E18" w14:paraId="622170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19FE6" w14:textId="77777777" w:rsidR="00081E18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222222"/>
              </w:rPr>
              <w:t>Regression testing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FF407" w14:textId="77777777" w:rsidR="00081E18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222222"/>
              </w:rPr>
              <w:t>Automated smoke + core-flow suite to catch breakage as the app evolves post-release.</w:t>
            </w:r>
          </w:p>
        </w:tc>
      </w:tr>
      <w:tr w:rsidR="00081E18" w14:paraId="1CAE28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B7069" w14:textId="77777777" w:rsidR="00081E18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222222"/>
              </w:rPr>
              <w:t>Exploratory testing</w:t>
            </w:r>
          </w:p>
        </w:tc>
        <w:tc>
          <w:tcPr>
            <w:tcW w:w="63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431F9" w14:textId="77777777" w:rsidR="00081E18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222222"/>
              </w:rPr>
              <w:t>Time-boxed, unscripted sessions aimed specifically at breaking the app.</w:t>
            </w:r>
          </w:p>
        </w:tc>
      </w:tr>
      <w:tr w:rsidR="00081E18" w14:paraId="216F9F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E1B00" w14:textId="77777777" w:rsidR="00081E18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222222"/>
              </w:rPr>
              <w:t>Non-functional (light pass)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EB342" w14:textId="77777777" w:rsidR="00081E18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222222"/>
              </w:rPr>
              <w:t>Basic performance sanity on browsing/payment and basic security sanity on auth and input handling.</w:t>
            </w:r>
          </w:p>
        </w:tc>
      </w:tr>
      <w:tr w:rsidR="00081E18" w14:paraId="761F97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2577C" w14:textId="77777777" w:rsidR="00081E18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222222"/>
              </w:rPr>
              <w:t>Cross-browser / responsive</w:t>
            </w:r>
          </w:p>
        </w:tc>
        <w:tc>
          <w:tcPr>
            <w:tcW w:w="63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30BFC" w14:textId="77777777" w:rsidR="00081E18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222222"/>
              </w:rPr>
              <w:t>Top 2–3 browsers plus a mobile viewport, since this is public-facing.</w:t>
            </w:r>
          </w:p>
        </w:tc>
      </w:tr>
      <w:tr w:rsidR="00081E18" w14:paraId="0A3424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047C0B" w14:textId="77777777" w:rsidR="00081E18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222222"/>
              </w:rPr>
              <w:t>Usability / accessibility spot-check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178ACA" w14:textId="77777777" w:rsidR="00081E18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color w:val="222222"/>
              </w:rPr>
              <w:t>Keyboard navigation and form error clarity on registration and payment forms.</w:t>
            </w:r>
          </w:p>
        </w:tc>
      </w:tr>
    </w:tbl>
    <w:p w14:paraId="0D5E8B6E" w14:textId="77777777" w:rsidR="00081E18" w:rsidRDefault="00081E18">
      <w:pPr>
        <w:spacing w:after="200"/>
      </w:pPr>
    </w:p>
    <w:p w14:paraId="7F17C3F0" w14:textId="77777777" w:rsidR="00081E18" w:rsidRDefault="00000000">
      <w:pPr>
        <w:pStyle w:val="Heading1"/>
        <w:pBdr>
          <w:bottom w:val="single" w:sz="6" w:space="4" w:color="0F766E"/>
        </w:pBdr>
        <w:spacing w:before="360" w:after="160"/>
      </w:pPr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lastRenderedPageBreak/>
        <w:t>Features I Would Prioritize</w:t>
      </w:r>
    </w:p>
    <w:p w14:paraId="4DC4CB3E" w14:textId="77777777" w:rsidR="00081E18" w:rsidRDefault="00000000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Ranked by combined business and technical risk:</w:t>
      </w:r>
    </w:p>
    <w:p w14:paraId="11B5E982" w14:textId="77777777" w:rsidR="00081E18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Payment → Registration → Confirmation Email pipeline — the core value chain; a silent failure here directly costs money or trust (e.g. charged but not registered).</w:t>
      </w:r>
    </w:p>
    <w:p w14:paraId="0ACBEDDB" w14:textId="77777777" w:rsidR="00081E18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Login / authentication — gatekeeper for everything else; a break here blocks all other functionality and is a security risk.</w:t>
      </w:r>
    </w:p>
    <w:p w14:paraId="4C70A4ED" w14:textId="77777777" w:rsidR="00081E18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Event registration logic — capacity limits, duplicate-registration prevention, and concurrency on the last available spot.</w:t>
      </w:r>
    </w:p>
    <w:p w14:paraId="1874050C" w14:textId="77777777" w:rsidR="00081E18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Account creation — first-touch experience; validation gaps (duplicate emails, weak passwords) create downstream support load.</w:t>
      </w:r>
    </w:p>
    <w:p w14:paraId="35F254E2" w14:textId="77777777" w:rsidR="00081E18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Registration history view — lower risk, but it's the user's proof of purchase, so accuracy still matters.</w:t>
      </w:r>
    </w:p>
    <w:p w14:paraId="2CAF2C6F" w14:textId="77777777" w:rsidR="00081E18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Event browsing / search — important for UX but least likely to cause data-integrity or financial issues, so it can be tested later.</w:t>
      </w:r>
    </w:p>
    <w:p w14:paraId="574858FE" w14:textId="77777777" w:rsidR="00081E18" w:rsidRDefault="00081E18">
      <w:pPr>
        <w:spacing w:after="200"/>
      </w:pPr>
    </w:p>
    <w:p w14:paraId="0D8AEABC" w14:textId="77777777" w:rsidR="00081E18" w:rsidRDefault="00000000">
      <w:pPr>
        <w:pStyle w:val="Heading1"/>
        <w:pBdr>
          <w:bottom w:val="single" w:sz="6" w:space="4" w:color="0F766E"/>
        </w:pBdr>
        <w:spacing w:before="360" w:after="160"/>
      </w:pPr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Highest-Risk Areas</w:t>
      </w:r>
    </w:p>
    <w:p w14:paraId="255BD556" w14:textId="77777777" w:rsidR="00081E18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Payment ↔ registration consistency — any path where payment succeeds but registration fails (or vice versa) is a data-integrity and trust problem, not just a bug.</w:t>
      </w:r>
    </w:p>
    <w:p w14:paraId="4F141012" w14:textId="77777777" w:rsidR="00081E18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Race conditions on limited-capacity events — overselling is both a functional and a business risk.</w:t>
      </w:r>
    </w:p>
    <w:p w14:paraId="4FB9557C" w14:textId="77777777" w:rsidR="00081E18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Email delivery reliability and duplication — missing confirmations erode trust; duplicates suggest a retry/idempotency bug worth investigating structurally.</w:t>
      </w:r>
    </w:p>
    <w:p w14:paraId="141152D0" w14:textId="77777777" w:rsidR="00081E18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Session / auth edge cases — expired tokens mid-payment, concurrent logins, logout not invalidating sessions.</w:t>
      </w:r>
    </w:p>
    <w:p w14:paraId="77A2A417" w14:textId="77777777" w:rsidR="00081E18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Idempotency of the payment endpoint — double-clicks, network retries, or back-button use shouldn't double-charge or double-register.</w:t>
      </w:r>
    </w:p>
    <w:p w14:paraId="357DFED7" w14:textId="77777777" w:rsidR="00081E18" w:rsidRDefault="00081E18">
      <w:pPr>
        <w:spacing w:after="200"/>
      </w:pPr>
    </w:p>
    <w:p w14:paraId="3DA65AF1" w14:textId="77777777" w:rsidR="00081E18" w:rsidRDefault="00000000">
      <w:pPr>
        <w:pStyle w:val="Heading1"/>
        <w:pBdr>
          <w:bottom w:val="single" w:sz="6" w:space="4" w:color="0F766E"/>
        </w:pBdr>
        <w:spacing w:before="360" w:after="160"/>
      </w:pPr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Release Criteria</w:t>
      </w:r>
    </w:p>
    <w:p w14:paraId="31FBAB6A" w14:textId="77777777" w:rsidR="00081E18" w:rsidRDefault="00000000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I'd propose release is blocked until:</w:t>
      </w:r>
    </w:p>
    <w:p w14:paraId="1EEBCF83" w14:textId="77777777" w:rsidR="00081E18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All Critical/High priority test cases across the core flow — register → login → browse → register-for-event → pay → confirm → history — pass with zero known blockers.</w:t>
      </w:r>
    </w:p>
    <w:p w14:paraId="57848B70" w14:textId="77777777" w:rsidR="00081E18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No open Sev-1/Sev-2 defects in the payment-to-confirmation pipeline.</w:t>
      </w:r>
    </w:p>
    <w:p w14:paraId="12E62008" w14:textId="77777777" w:rsidR="00081E18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lastRenderedPageBreak/>
        <w:t>API contract tests pass for all six endpoints, including negative and edge cases for auth and payment.</w:t>
      </w:r>
    </w:p>
    <w:p w14:paraId="21678C4E" w14:textId="77777777" w:rsidR="00081E18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An automated smoke suite is green and wired into CI, so regressions are caught post-release too, not just pre-release.</w:t>
      </w:r>
    </w:p>
    <w:p w14:paraId="1C7E450F" w14:textId="77777777" w:rsidR="00081E18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Known non-blocking issues (cosmetic UI, low-traffic edge cases) are logged with owners rather than silently dropped.</w:t>
      </w:r>
    </w:p>
    <w:p w14:paraId="332C172F" w14:textId="77777777" w:rsidR="00081E18" w:rsidRDefault="00081E18">
      <w:pPr>
        <w:spacing w:after="200"/>
      </w:pPr>
    </w:p>
    <w:p w14:paraId="3D822B89" w14:textId="77777777" w:rsidR="00081E18" w:rsidRDefault="00000000">
      <w:pPr>
        <w:pStyle w:val="Heading1"/>
        <w:pBdr>
          <w:bottom w:val="single" w:sz="6" w:space="4" w:color="0F766E"/>
        </w:pBdr>
        <w:spacing w:before="360" w:after="160"/>
      </w:pPr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Risk-Based Thinking</w:t>
      </w:r>
    </w:p>
    <w:p w14:paraId="45CCE8DB" w14:textId="77777777" w:rsidR="00081E18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What I'd Intentionally Not Test Before Release</w:t>
      </w:r>
    </w:p>
    <w:p w14:paraId="610DFB57" w14:textId="77777777" w:rsidR="00081E18" w:rsidRDefault="00000000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Given limited time, I would consciously defer:</w:t>
      </w:r>
    </w:p>
    <w:p w14:paraId="70701404" w14:textId="77777777" w:rsidR="00081E18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Deep cross-browser matrix — cover the top 2–3 combos only, and monitor real-user error rates post-launch instead of testing every browser/OS pairing.</w:t>
      </w:r>
    </w:p>
    <w:p w14:paraId="16BCCE5F" w14:textId="77777777" w:rsidR="00081E18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Full accessibility (WCAG) audit — a basic sanity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pass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now, with a full audit flagged as a fast-follow rather than a launch blocker.</w:t>
      </w:r>
    </w:p>
    <w:p w14:paraId="6445E229" w14:textId="77777777" w:rsidR="00081E18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Load/performance testing at scale — a lightweight sanity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check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on the events list, deferring full load testing since day-one traffic is unlikely to be massive and can be validated with monitored real traffic.</w:t>
      </w:r>
    </w:p>
    <w:p w14:paraId="68021BF4" w14:textId="77777777" w:rsidR="00081E18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Exhaustive exploratory testing of the browse/search filter UI — real estate for polish, not data integrity, so it's the first thing cut if time runs short.</w:t>
      </w:r>
    </w:p>
    <w:p w14:paraId="33F75069" w14:textId="77777777" w:rsidR="00081E18" w:rsidRDefault="00081E18">
      <w:pPr>
        <w:spacing w:after="160"/>
      </w:pPr>
    </w:p>
    <w:tbl>
      <w:tblPr>
        <w:tblW w:w="5000" w:type="pct"/>
        <w:tblBorders>
          <w:top w:val="single" w:sz="4" w:space="0" w:color="0F766E"/>
          <w:left w:val="single" w:sz="4" w:space="0" w:color="0F766E"/>
          <w:bottom w:val="single" w:sz="4" w:space="0" w:color="0F766E"/>
          <w:right w:val="single" w:sz="4" w:space="0" w:color="0F766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81E18" w14:paraId="148251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2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D48DC8" w14:textId="77777777" w:rsidR="00081E18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3B57"/>
                <w:sz w:val="21"/>
                <w:szCs w:val="21"/>
              </w:rPr>
              <w:t>The Common Thread</w:t>
            </w:r>
          </w:p>
          <w:p w14:paraId="42500FFE" w14:textId="77777777" w:rsidR="00081E18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Anything touching money, data integrity, and account security is protected first. Polish and scale concerns are treated as acceptable to monitor and iterate on post-launch, backed by clear logging and alerting so that if these risk bets are wrong, the team finds out fast.</w:t>
            </w:r>
          </w:p>
        </w:tc>
      </w:tr>
    </w:tbl>
    <w:p w14:paraId="666C2807" w14:textId="77777777" w:rsidR="00A12A36" w:rsidRDefault="00A12A36"/>
    <w:sectPr w:rsidR="00A12A3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65576" w14:textId="77777777" w:rsidR="00A12A36" w:rsidRDefault="00A12A36">
      <w:r>
        <w:separator/>
      </w:r>
    </w:p>
  </w:endnote>
  <w:endnote w:type="continuationSeparator" w:id="0">
    <w:p w14:paraId="59543AA3" w14:textId="77777777" w:rsidR="00A12A36" w:rsidRDefault="00A12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13C84" w14:textId="77777777" w:rsidR="00081E18" w:rsidRDefault="00000000">
    <w:pPr>
      <w:jc w:val="center"/>
    </w:pPr>
    <w:r>
      <w:rPr>
        <w:rFonts w:ascii="Calibri" w:eastAsia="Calibri" w:hAnsi="Calibri" w:cs="Calibri"/>
        <w:color w:val="5B6470"/>
        <w:sz w:val="18"/>
        <w:szCs w:val="18"/>
      </w:rPr>
      <w:t xml:space="preserve">Page </w:t>
    </w:r>
    <w:r>
      <w:rPr>
        <w:rFonts w:ascii="Calibri" w:eastAsia="Calibri" w:hAnsi="Calibri" w:cs="Calibri"/>
        <w:color w:val="5B6470"/>
        <w:sz w:val="18"/>
        <w:szCs w:val="18"/>
      </w:rPr>
      <w:fldChar w:fldCharType="begin"/>
    </w:r>
    <w:r>
      <w:rPr>
        <w:rFonts w:ascii="Calibri" w:eastAsia="Calibri" w:hAnsi="Calibri" w:cs="Calibri"/>
        <w:color w:val="5B6470"/>
        <w:sz w:val="18"/>
        <w:szCs w:val="18"/>
      </w:rPr>
      <w:instrText>PAGE</w:instrText>
    </w:r>
    <w:r>
      <w:rPr>
        <w:rFonts w:ascii="Calibri" w:eastAsia="Calibri" w:hAnsi="Calibri" w:cs="Calibri"/>
        <w:color w:val="5B6470"/>
        <w:sz w:val="18"/>
        <w:szCs w:val="18"/>
      </w:rPr>
      <w:fldChar w:fldCharType="separate"/>
    </w:r>
    <w:r w:rsidR="00536CF9">
      <w:rPr>
        <w:rFonts w:ascii="Calibri" w:eastAsia="Calibri" w:hAnsi="Calibri" w:cs="Calibri"/>
        <w:noProof/>
        <w:color w:val="5B6470"/>
        <w:sz w:val="18"/>
        <w:szCs w:val="18"/>
      </w:rPr>
      <w:t>2</w:t>
    </w:r>
    <w:r>
      <w:rPr>
        <w:rFonts w:ascii="Calibri" w:eastAsia="Calibri" w:hAnsi="Calibri" w:cs="Calibri"/>
        <w:color w:val="5B6470"/>
        <w:sz w:val="18"/>
        <w:szCs w:val="18"/>
      </w:rPr>
      <w:fldChar w:fldCharType="end"/>
    </w:r>
    <w:r>
      <w:rPr>
        <w:rFonts w:ascii="Calibri" w:eastAsia="Calibri" w:hAnsi="Calibri" w:cs="Calibri"/>
        <w:color w:val="5B6470"/>
        <w:sz w:val="18"/>
        <w:szCs w:val="18"/>
      </w:rPr>
      <w:t xml:space="preserve"> of </w:t>
    </w:r>
    <w:r>
      <w:rPr>
        <w:rFonts w:ascii="Calibri" w:eastAsia="Calibri" w:hAnsi="Calibri" w:cs="Calibri"/>
        <w:color w:val="5B6470"/>
        <w:sz w:val="18"/>
        <w:szCs w:val="18"/>
      </w:rPr>
      <w:fldChar w:fldCharType="begin"/>
    </w:r>
    <w:r>
      <w:rPr>
        <w:rFonts w:ascii="Calibri" w:eastAsia="Calibri" w:hAnsi="Calibri" w:cs="Calibri"/>
        <w:color w:val="5B6470"/>
        <w:sz w:val="18"/>
        <w:szCs w:val="18"/>
      </w:rPr>
      <w:instrText>NUMPAGES</w:instrText>
    </w:r>
    <w:r>
      <w:rPr>
        <w:rFonts w:ascii="Calibri" w:eastAsia="Calibri" w:hAnsi="Calibri" w:cs="Calibri"/>
        <w:color w:val="5B6470"/>
        <w:sz w:val="18"/>
        <w:szCs w:val="18"/>
      </w:rPr>
      <w:fldChar w:fldCharType="separate"/>
    </w:r>
    <w:r w:rsidR="00536CF9">
      <w:rPr>
        <w:rFonts w:ascii="Calibri" w:eastAsia="Calibri" w:hAnsi="Calibri" w:cs="Calibri"/>
        <w:noProof/>
        <w:color w:val="5B6470"/>
        <w:sz w:val="18"/>
        <w:szCs w:val="18"/>
      </w:rPr>
      <w:t>3</w:t>
    </w:r>
    <w:r>
      <w:rPr>
        <w:rFonts w:ascii="Calibri" w:eastAsia="Calibri" w:hAnsi="Calibri" w:cs="Calibri"/>
        <w:color w:val="5B647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8D052" w14:textId="77777777" w:rsidR="00A12A36" w:rsidRDefault="00A12A36">
      <w:r>
        <w:separator/>
      </w:r>
    </w:p>
  </w:footnote>
  <w:footnote w:type="continuationSeparator" w:id="0">
    <w:p w14:paraId="56CD0BB2" w14:textId="77777777" w:rsidR="00A12A36" w:rsidRDefault="00A12A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B3B76" w14:textId="77777777" w:rsidR="00081E18" w:rsidRDefault="00000000">
    <w:pPr>
      <w:pBdr>
        <w:bottom w:val="single" w:sz="4" w:space="4" w:color="DDDDDD"/>
      </w:pBdr>
      <w:jc w:val="right"/>
    </w:pPr>
    <w:r>
      <w:rPr>
        <w:rFonts w:ascii="Calibri" w:eastAsia="Calibri" w:hAnsi="Calibri" w:cs="Calibri"/>
        <w:i/>
        <w:iCs/>
        <w:color w:val="5B6470"/>
        <w:sz w:val="16"/>
        <w:szCs w:val="16"/>
      </w:rPr>
      <w:t>QA Strategy · Online Event Registration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007BC"/>
    <w:multiLevelType w:val="hybridMultilevel"/>
    <w:tmpl w:val="B4BE8B7A"/>
    <w:lvl w:ilvl="0" w:tplc="4726F5C0">
      <w:start w:val="1"/>
      <w:numFmt w:val="bullet"/>
      <w:lvlText w:val="•"/>
      <w:lvlJc w:val="left"/>
      <w:pPr>
        <w:ind w:left="504" w:hanging="288"/>
      </w:pPr>
    </w:lvl>
    <w:lvl w:ilvl="1" w:tplc="8DF0CE78">
      <w:numFmt w:val="decimal"/>
      <w:lvlText w:val=""/>
      <w:lvlJc w:val="left"/>
    </w:lvl>
    <w:lvl w:ilvl="2" w:tplc="7F683D50">
      <w:numFmt w:val="decimal"/>
      <w:lvlText w:val=""/>
      <w:lvlJc w:val="left"/>
    </w:lvl>
    <w:lvl w:ilvl="3" w:tplc="72F80A16">
      <w:numFmt w:val="decimal"/>
      <w:lvlText w:val=""/>
      <w:lvlJc w:val="left"/>
    </w:lvl>
    <w:lvl w:ilvl="4" w:tplc="53AC7830">
      <w:numFmt w:val="decimal"/>
      <w:lvlText w:val=""/>
      <w:lvlJc w:val="left"/>
    </w:lvl>
    <w:lvl w:ilvl="5" w:tplc="3ADA3E1E">
      <w:numFmt w:val="decimal"/>
      <w:lvlText w:val=""/>
      <w:lvlJc w:val="left"/>
    </w:lvl>
    <w:lvl w:ilvl="6" w:tplc="51E2A6DC">
      <w:numFmt w:val="decimal"/>
      <w:lvlText w:val=""/>
      <w:lvlJc w:val="left"/>
    </w:lvl>
    <w:lvl w:ilvl="7" w:tplc="D81C3FB2">
      <w:numFmt w:val="decimal"/>
      <w:lvlText w:val=""/>
      <w:lvlJc w:val="left"/>
    </w:lvl>
    <w:lvl w:ilvl="8" w:tplc="01F20CEA">
      <w:numFmt w:val="decimal"/>
      <w:lvlText w:val=""/>
      <w:lvlJc w:val="left"/>
    </w:lvl>
  </w:abstractNum>
  <w:abstractNum w:abstractNumId="1" w15:restartNumberingAfterBreak="0">
    <w:nsid w:val="72FC7708"/>
    <w:multiLevelType w:val="hybridMultilevel"/>
    <w:tmpl w:val="9C6E9E90"/>
    <w:lvl w:ilvl="0" w:tplc="7E4A763A">
      <w:start w:val="1"/>
      <w:numFmt w:val="bullet"/>
      <w:lvlText w:val="●"/>
      <w:lvlJc w:val="left"/>
      <w:pPr>
        <w:ind w:left="720" w:hanging="360"/>
      </w:pPr>
    </w:lvl>
    <w:lvl w:ilvl="1" w:tplc="EE222DC6">
      <w:start w:val="1"/>
      <w:numFmt w:val="bullet"/>
      <w:lvlText w:val="○"/>
      <w:lvlJc w:val="left"/>
      <w:pPr>
        <w:ind w:left="1440" w:hanging="360"/>
      </w:pPr>
    </w:lvl>
    <w:lvl w:ilvl="2" w:tplc="5F7C6CDA">
      <w:start w:val="1"/>
      <w:numFmt w:val="bullet"/>
      <w:lvlText w:val="■"/>
      <w:lvlJc w:val="left"/>
      <w:pPr>
        <w:ind w:left="2160" w:hanging="360"/>
      </w:pPr>
    </w:lvl>
    <w:lvl w:ilvl="3" w:tplc="514EAC22">
      <w:start w:val="1"/>
      <w:numFmt w:val="bullet"/>
      <w:lvlText w:val="●"/>
      <w:lvlJc w:val="left"/>
      <w:pPr>
        <w:ind w:left="2880" w:hanging="360"/>
      </w:pPr>
    </w:lvl>
    <w:lvl w:ilvl="4" w:tplc="4A506C5E">
      <w:start w:val="1"/>
      <w:numFmt w:val="bullet"/>
      <w:lvlText w:val="○"/>
      <w:lvlJc w:val="left"/>
      <w:pPr>
        <w:ind w:left="3600" w:hanging="360"/>
      </w:pPr>
    </w:lvl>
    <w:lvl w:ilvl="5" w:tplc="C2B06576">
      <w:start w:val="1"/>
      <w:numFmt w:val="bullet"/>
      <w:lvlText w:val="■"/>
      <w:lvlJc w:val="left"/>
      <w:pPr>
        <w:ind w:left="4320" w:hanging="360"/>
      </w:pPr>
    </w:lvl>
    <w:lvl w:ilvl="6" w:tplc="CF36ED72">
      <w:start w:val="1"/>
      <w:numFmt w:val="bullet"/>
      <w:lvlText w:val="●"/>
      <w:lvlJc w:val="left"/>
      <w:pPr>
        <w:ind w:left="5040" w:hanging="360"/>
      </w:pPr>
    </w:lvl>
    <w:lvl w:ilvl="7" w:tplc="B5029090">
      <w:start w:val="1"/>
      <w:numFmt w:val="bullet"/>
      <w:lvlText w:val="●"/>
      <w:lvlJc w:val="left"/>
      <w:pPr>
        <w:ind w:left="5760" w:hanging="360"/>
      </w:pPr>
    </w:lvl>
    <w:lvl w:ilvl="8" w:tplc="63D8C3F4">
      <w:start w:val="1"/>
      <w:numFmt w:val="bullet"/>
      <w:lvlText w:val="●"/>
      <w:lvlJc w:val="left"/>
      <w:pPr>
        <w:ind w:left="6480" w:hanging="360"/>
      </w:pPr>
    </w:lvl>
  </w:abstractNum>
  <w:num w:numId="1" w16cid:durableId="621809034">
    <w:abstractNumId w:val="1"/>
    <w:lvlOverride w:ilvl="0">
      <w:startOverride w:val="1"/>
    </w:lvlOverride>
  </w:num>
  <w:num w:numId="2" w16cid:durableId="759180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E18"/>
    <w:rsid w:val="00081E18"/>
    <w:rsid w:val="00536CF9"/>
    <w:rsid w:val="00A12A36"/>
    <w:rsid w:val="00C1651F"/>
    <w:rsid w:val="00F8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67010"/>
  <w15:docId w15:val="{267E0740-A2A8-44F1-9292-2319A1CF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Saurabh Verma</cp:lastModifiedBy>
  <cp:revision>2</cp:revision>
  <dcterms:created xsi:type="dcterms:W3CDTF">2026-07-08T07:45:00Z</dcterms:created>
  <dcterms:modified xsi:type="dcterms:W3CDTF">2026-07-08T07:45:00Z</dcterms:modified>
</cp:coreProperties>
</file>