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rPr>
          <w:b w:val="1"/>
          <w:color w:val="202124"/>
          <w:sz w:val="24"/>
          <w:szCs w:val="24"/>
        </w:rPr>
      </w:pPr>
      <w:bookmarkStart w:colFirst="0" w:colLast="0" w:name="_wwt40eaeat49" w:id="0"/>
      <w:bookmarkEnd w:id="0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Campos de dados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A maioria dos campos são autoexplicativos. A seguir estão as descrições para aqueles que não são.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um Id que representa um (Store, Date) duplo dentro do conjunto de teste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Store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- um ID exclusivo para cada loja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Sales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- o volume de negócios de um determinado dia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Customers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- o número de clientes em um determinado dia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Open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- um indicador para saber se a loja estava aberta: 0 = fechada, 1 = aberta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StateHoliday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indica um feriado estadual. Normalmente, todas as lojas, com poucas exceções, fecham em feriados estaduais. Observe que todas as escolas fecham em feriados e fins de semana. a = feriado, b = feriado de Páscoa, c = Natal, 0 = Nenhum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SchoolHoliday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indica se a (Store, Date) foi afetada pelo fechamento de escolas públicas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StoreType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 - diferencia entre 4 modelos de loja diferentes: a, b, c, 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highlight w:val="white"/>
          <w:rtl w:val="0"/>
        </w:rPr>
        <w:t xml:space="preserve">Assortment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- descreve um nível de sortimento: a = básico, b = extra, c = estendido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CompetitionDistance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distância em metros até a loja concorrente mais próxima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CompetitionOpenSince</w:t>
      </w: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[Month/Year]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fornece o ano e o mês aproximados da abertura do concorrente mais próximo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highlight w:val="white"/>
          <w:rtl w:val="0"/>
        </w:rPr>
        <w:t xml:space="preserve">Promo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- indica se uma loja está realizando uma promoção naquele dia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Promo2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Promo2 é uma promoção contínua e consecutiva para algumas lojas: 0 = loja não está participando, 1 = loja está participando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highlight w:val="white"/>
          <w:rtl w:val="0"/>
        </w:rPr>
        <w:t xml:space="preserve">Promo2Since[Year/Week]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descreve o ano e a semana do calendário em que a loja começou a participar do 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Promo2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PromoInterval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descreve os intervalos consecutivos em que o Promo2 é iniciado, nomeando os meses em que a promoção é iniciada novamente. Por exemplo, "fev, mai, ago, nov" significa que cada rodada começa em fevereiro, maio, agosto, novembro de qualquer ano para aquela loja</w:t>
      </w:r>
    </w:p>
    <w:p w:rsidR="00000000" w:rsidDel="00000000" w:rsidP="00000000" w:rsidRDefault="00000000" w:rsidRPr="00000000" w14:paraId="00000012">
      <w:pPr>
        <w:spacing w:after="0" w:before="0" w:line="30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