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4"/>
        </w:numPr>
        <w:pStyle w:val="Compact"/>
      </w:pPr>
      <w:r>
        <w:t xml:space="preserve">conduct exploratory analyses of environmental datasets;</w:t>
      </w:r>
    </w:p>
    <w:p>
      <w:pPr>
        <w:numPr>
          <w:ilvl w:val="0"/>
          <w:numId w:val="1004"/>
        </w:numPr>
        <w:pStyle w:val="Compact"/>
      </w:pPr>
      <w:r>
        <w:t xml:space="preserve">discuss best practices for and complexities of data visualization;</w:t>
      </w:r>
    </w:p>
    <w:p>
      <w:pPr>
        <w:numPr>
          <w:ilvl w:val="0"/>
          <w:numId w:val="1004"/>
        </w:numPr>
        <w:pStyle w:val="Compact"/>
      </w:pPr>
      <w:r>
        <w:t xml:space="preserve">calibrate statistical and process-based numerical models using environmental data;</w:t>
      </w:r>
    </w:p>
    <w:p>
      <w:pPr>
        <w:numPr>
          <w:ilvl w:val="0"/>
          <w:numId w:val="1004"/>
        </w:numPr>
        <w:pStyle w:val="Compact"/>
      </w:pPr>
      <w:r>
        <w:t xml:space="preserve">use simulations from calibrated models to identify key sources of uncertainty and model error;</w:t>
      </w:r>
    </w:p>
    <w:p>
      <w:pPr>
        <w:numPr>
          <w:ilvl w:val="0"/>
          <w:numId w:val="1004"/>
        </w:numPr>
        <w:pStyle w:val="Compact"/>
      </w:pPr>
      <w:r>
        <w:t xml:space="preserve">assess model fit and adequacy through predictive ability.</w:t>
      </w:r>
    </w:p>
    <w:bookmarkEnd w:id="25"/>
    <w:bookmarkStart w:id="26" w:name="learning-outcomes"/>
    <w:p>
      <w:pPr>
        <w:pStyle w:val="Heading2"/>
      </w:pPr>
      <w:r>
        <w:t xml:space="preserve">Learning Outcomes</w:t>
      </w:r>
    </w:p>
    <w:p>
      <w:pPr>
        <w:pStyle w:val="FirstParagraph"/>
      </w:pPr>
      <w:r>
        <w:t xml:space="preserve">After completing this class, students will be able to:</w:t>
      </w:r>
    </w:p>
    <w:p>
      <w:pPr>
        <w:numPr>
          <w:ilvl w:val="0"/>
          <w:numId w:val="1005"/>
        </w:numPr>
        <w:pStyle w:val="Compact"/>
      </w:pPr>
      <w:r>
        <w:t xml:space="preserve">create, interpret, and critique data visualizations;</w:t>
      </w:r>
    </w:p>
    <w:p>
      <w:pPr>
        <w:numPr>
          <w:ilvl w:val="0"/>
          <w:numId w:val="1005"/>
        </w:numPr>
        <w:pStyle w:val="Compact"/>
      </w:pPr>
      <w:r>
        <w:t xml:space="preserve">calibrate environmental models to observations, possibly including censored and missing data;</w:t>
      </w:r>
    </w:p>
    <w:p>
      <w:pPr>
        <w:numPr>
          <w:ilvl w:val="0"/>
          <w:numId w:val="1005"/>
        </w:numPr>
        <w:pStyle w:val="Compact"/>
      </w:pPr>
      <w:r>
        <w:t xml:space="preserve">simulate alternative datasets from models using statistical methods such as the bootstrap and Monte Carlo;</w:t>
      </w:r>
    </w:p>
    <w:p>
      <w:pPr>
        <w:numPr>
          <w:ilvl w:val="0"/>
          <w:numId w:val="1005"/>
        </w:numPr>
        <w:pStyle w:val="Compact"/>
      </w:pPr>
      <w:r>
        <w:t xml:space="preserve">assess model adequacy and performance using predictive simulations;</w:t>
      </w:r>
    </w:p>
    <w:p>
      <w:pPr>
        <w:numPr>
          <w:ilvl w:val="0"/>
          <w:numId w:val="1005"/>
        </w:numPr>
        <w:pStyle w:val="Compact"/>
      </w:pPr>
      <w:r>
        <w:t xml:space="preserve">apply and contextualize model selection criteria;</w:t>
      </w:r>
    </w:p>
    <w:p>
      <w:pPr>
        <w:numPr>
          <w:ilvl w:val="0"/>
          <w:numId w:val="1005"/>
        </w:numPr>
        <w:pStyle w:val="Compact"/>
      </w:pPr>
      <w:r>
        <w:t xml:space="preserve">evaluate evidence for and against hypotheses about environmental systems using model simulations;</w:t>
      </w:r>
    </w:p>
    <w:p>
      <w:pPr>
        <w:numPr>
          <w:ilvl w:val="0"/>
          <w:numId w:val="1005"/>
        </w:numPr>
        <w:pStyle w:val="Compact"/>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and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Emulation, cont’d</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2023-04-14T11:31:45Z</dcterms:created>
  <dcterms:modified xsi:type="dcterms:W3CDTF">2023-04-14T11:31:45Z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