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p>
      <w:pPr>
        <w:pStyle w:val="FirstParagraph"/>
      </w:pPr>
      <w:r>
        <w:t xml:space="preserve">This is a 3 credit course offered as an elective, which counts towards the Environmental Systems and Data Analytics focus area.</w:t>
      </w:r>
    </w:p>
    <w:bookmarkStart w:id="22" w:name="instructor"/>
    <w:p>
      <w:pPr>
        <w:pStyle w:val="Heading3"/>
      </w:pPr>
      <w:r>
        <w:t xml:space="preserve">Instructor</w:t>
      </w:r>
    </w:p>
    <w:p>
      <w:pPr>
        <w:numPr>
          <w:ilvl w:val="0"/>
          <w:numId w:val="1001"/>
        </w:numPr>
        <w:pStyle w:val="Compact"/>
      </w:pPr>
      <w:r>
        <w:t xml:space="preserve"> </w:t>
      </w:r>
      <w:hyperlink r:id="rId20">
        <w:r>
          <w:rPr>
            <w:rStyle w:val="Hyperlink"/>
          </w:rPr>
          <w:t xml:space="preserve">Vivek Srikrishnan</w:t>
        </w:r>
      </w:hyperlink>
    </w:p>
    <w:p>
      <w:pPr>
        <w:numPr>
          <w:ilvl w:val="0"/>
          <w:numId w:val="1001"/>
        </w:numPr>
        <w:pStyle w:val="Compact"/>
      </w:pPr>
      <w:r>
        <w:t xml:space="preserve"> </w:t>
      </w:r>
      <w:hyperlink r:id="rId21">
        <w:r>
          <w:rPr>
            <w:rStyle w:val="Hyperlink"/>
          </w:rPr>
          <w:t xml:space="preserve">viveks@cornell.edu</w:t>
        </w:r>
      </w:hyperlink>
    </w:p>
    <w:p>
      <w:pPr>
        <w:numPr>
          <w:ilvl w:val="0"/>
          <w:numId w:val="1001"/>
        </w:numPr>
        <w:pStyle w:val="Compact"/>
      </w:pPr>
      <w:r>
        <w:t xml:space="preserve"> </w:t>
      </w:r>
      <w:r>
        <w:t xml:space="preserve">318 Riley-Robb</w:t>
      </w:r>
    </w:p>
    <w:bookmarkEnd w:id="22"/>
    <w:bookmarkStart w:id="23"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3"/>
    <w:bookmarkStart w:id="24"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4"/>
    <w:bookmarkStart w:id="25" w:name="course-description"/>
    <w:p>
      <w:pPr>
        <w:pStyle w:val="Heading3"/>
      </w:pPr>
      <w:r>
        <w:t xml:space="preserve">Course Description</w:t>
      </w:r>
    </w:p>
    <w:p>
      <w:pPr>
        <w:pStyle w:val="FirstParagraph"/>
      </w:pPr>
      <w:r>
        <w:t xml:space="preserve">Understanding data is an increasingly integral part of working with environmental systems. Data analysis is an integral part of developing statistical and numerical models to understand system dynamics and project future conditions and outcomes. Simulation from models can represent alternative datasets consistent with a set of assumptions about the underlying data-generating process, facilitating model assessment and hypothesis testing. This course will provide an overview of a generative approach to environmental data analysis, which uses simulation and assessments of predictive performance to provide insight into the structure of data and its data-generating process. The goal is to provide students with a framework and an initial toolkit of methods that they can use to formulate and update hypotheses about data and models. Students will actively analyze and use real data from a variety of environmental systems, potentially including the climate system, sea levels, air pollution, and the electric power system. In particular, we will:</w:t>
      </w:r>
    </w:p>
    <w:p>
      <w:pPr>
        <w:numPr>
          <w:ilvl w:val="0"/>
          <w:numId w:val="1004"/>
        </w:numPr>
        <w:pStyle w:val="Compact"/>
      </w:pPr>
      <w:r>
        <w:t xml:space="preserve">learn how to effectively use and critique data visualizations;</w:t>
      </w:r>
    </w:p>
    <w:p>
      <w:pPr>
        <w:numPr>
          <w:ilvl w:val="0"/>
          <w:numId w:val="1004"/>
        </w:numPr>
        <w:pStyle w:val="Compact"/>
      </w:pPr>
      <w:r>
        <w:t xml:space="preserve">interpret graphical and quantitative summaries of counterfactual model simulations;</w:t>
      </w:r>
    </w:p>
    <w:p>
      <w:pPr>
        <w:numPr>
          <w:ilvl w:val="0"/>
          <w:numId w:val="1004"/>
        </w:numPr>
        <w:pStyle w:val="Compact"/>
      </w:pPr>
      <w:r>
        <w:t xml:space="preserve">calibrate statistical and numerical models to reflect data-generating processes;</w:t>
      </w:r>
    </w:p>
    <w:p>
      <w:pPr>
        <w:numPr>
          <w:ilvl w:val="0"/>
          <w:numId w:val="1004"/>
        </w:numPr>
        <w:pStyle w:val="Compact"/>
      </w:pPr>
      <w:r>
        <w:t xml:space="preserve">apply statistical methods to simulate from calibrated models;</w:t>
      </w:r>
    </w:p>
    <w:p>
      <w:pPr>
        <w:numPr>
          <w:ilvl w:val="0"/>
          <w:numId w:val="1004"/>
        </w:numPr>
        <w:pStyle w:val="Compact"/>
      </w:pPr>
      <w:r>
        <w:t xml:space="preserve">assess and select models based on predictive performance; and</w:t>
      </w:r>
    </w:p>
    <w:p>
      <w:pPr>
        <w:numPr>
          <w:ilvl w:val="0"/>
          <w:numId w:val="1004"/>
        </w:numPr>
        <w:pStyle w:val="Compact"/>
      </w:pPr>
      <w:r>
        <w:t xml:space="preserve">emulate computationally-complex simulations with surrogate models.</w:t>
      </w:r>
    </w:p>
    <w:bookmarkEnd w:id="25"/>
    <w:bookmarkStart w:id="26"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Analyze environmental datasets using simulations from calibrated models;</w:t>
      </w:r>
    </w:p>
    <w:p>
      <w:pPr>
        <w:numPr>
          <w:ilvl w:val="0"/>
          <w:numId w:val="1005"/>
        </w:numPr>
        <w:pStyle w:val="Compact"/>
      </w:pPr>
      <w:r>
        <w:t xml:space="preserve">Interpret and communicate properties of datasets and models using graphical summaries;</w:t>
      </w:r>
    </w:p>
    <w:p>
      <w:pPr>
        <w:numPr>
          <w:ilvl w:val="0"/>
          <w:numId w:val="1005"/>
        </w:numPr>
        <w:pStyle w:val="Compact"/>
      </w:pPr>
      <w:r>
        <w:t xml:space="preserve">Assess model fit and performance by analyzing residual structures and predictive performance;</w:t>
      </w:r>
    </w:p>
    <w:p>
      <w:pPr>
        <w:numPr>
          <w:ilvl w:val="0"/>
          <w:numId w:val="1005"/>
        </w:numPr>
        <w:pStyle w:val="Compact"/>
      </w:pPr>
      <w:r>
        <w:t xml:space="preserve">Solve statistical and numerical modeling, calibration, and visualization problems using modern programming languages.</w:t>
      </w:r>
    </w:p>
    <w:bookmarkEnd w:id="26"/>
    <w:bookmarkStart w:id="30"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One course in programming (</w:t>
      </w:r>
      <w:r>
        <w:rPr>
          <w:iCs/>
          <w:i/>
        </w:rPr>
        <w:t xml:space="preserve">e.g.</w:t>
      </w:r>
      <w:r>
        <w:t xml:space="preserve"> </w:t>
      </w:r>
      <w:r>
        <w:t xml:space="preserve">CS 1110, 1112 or ENGRD/CEE 3200)</w:t>
      </w:r>
    </w:p>
    <w:p>
      <w:pPr>
        <w:numPr>
          <w:ilvl w:val="0"/>
          <w:numId w:val="1006"/>
        </w:numPr>
        <w:pStyle w:val="Compact"/>
      </w:pPr>
      <w:r>
        <w:t xml:space="preserve">One course in probability or statistics (ENGRD 2700, CEE 3040, or equivalent)</w:t>
      </w:r>
    </w:p>
    <w:p>
      <w:pPr>
        <w:numPr>
          <w:ilvl w:val="0"/>
          <w:numId w:val="1006"/>
        </w:numPr>
        <w:pStyle w:val="Compact"/>
      </w:pPr>
      <w:r>
        <w:t xml:space="preserve">One course in environmental systems (BEE 4750/5750,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8" name="Picture"/>
                  <a:graphic>
                    <a:graphicData uri="http://schemas.openxmlformats.org/drawingml/2006/picture">
                      <pic:pic>
                        <pic:nvPicPr>
                          <pic:cNvPr descr="/opt/quarto/share/formats/docx/tip.png" id="29" name="Picture"/>
                          <pic:cNvPicPr>
                            <a:picLocks noChangeArrowheads="1" noChangeAspect="1"/>
                          </pic:cNvPicPr>
                        </pic:nvPicPr>
                        <pic:blipFill>
                          <a:blip r:embed="rId2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0"/>
    <w:bookmarkStart w:id="31" w:name="typical-topics"/>
    <w:p>
      <w:pPr>
        <w:pStyle w:val="Heading2"/>
      </w:pPr>
      <w:r>
        <w:t xml:space="preserve">Typical Topics</w:t>
      </w:r>
    </w:p>
    <w:p>
      <w:pPr>
        <w:numPr>
          <w:ilvl w:val="0"/>
          <w:numId w:val="1007"/>
        </w:numPr>
        <w:pStyle w:val="Compact"/>
      </w:pPr>
      <w:r>
        <w:t xml:space="preserve">Introduction to exploratory data analysis;</w:t>
      </w:r>
    </w:p>
    <w:p>
      <w:pPr>
        <w:numPr>
          <w:ilvl w:val="0"/>
          <w:numId w:val="1007"/>
        </w:numPr>
        <w:pStyle w:val="Compact"/>
      </w:pPr>
      <w:r>
        <w:t xml:space="preserve">Review of probability and statistics;</w:t>
      </w:r>
    </w:p>
    <w:p>
      <w:pPr>
        <w:numPr>
          <w:ilvl w:val="0"/>
          <w:numId w:val="1007"/>
        </w:numPr>
        <w:pStyle w:val="Compact"/>
      </w:pPr>
      <w:r>
        <w:t xml:space="preserve">Bayesian decision theory;</w:t>
      </w:r>
    </w:p>
    <w:p>
      <w:pPr>
        <w:numPr>
          <w:ilvl w:val="0"/>
          <w:numId w:val="1007"/>
        </w:numPr>
        <w:pStyle w:val="Compact"/>
      </w:pPr>
      <w:r>
        <w:t xml:space="preserve">Principles of data visualization;</w:t>
      </w:r>
    </w:p>
    <w:p>
      <w:pPr>
        <w:numPr>
          <w:ilvl w:val="0"/>
          <w:numId w:val="1007"/>
        </w:numPr>
        <w:pStyle w:val="Compact"/>
      </w:pPr>
      <w:r>
        <w:t xml:space="preserve">Model residuals and discrepancies;</w:t>
      </w:r>
    </w:p>
    <w:p>
      <w:pPr>
        <w:numPr>
          <w:ilvl w:val="0"/>
          <w:numId w:val="1007"/>
        </w:numPr>
        <w:pStyle w:val="Compact"/>
      </w:pPr>
      <w:r>
        <w:t xml:space="preserve">Censored, truncated, and missing data;</w:t>
      </w:r>
    </w:p>
    <w:p>
      <w:pPr>
        <w:numPr>
          <w:ilvl w:val="0"/>
          <w:numId w:val="1007"/>
        </w:numPr>
        <w:pStyle w:val="Compact"/>
      </w:pPr>
      <w:r>
        <w:t xml:space="preserve">Monte Carlo and bootstrap methods for calibration (including Markov chain Monte Carlo);</w:t>
      </w:r>
    </w:p>
    <w:p>
      <w:pPr>
        <w:numPr>
          <w:ilvl w:val="0"/>
          <w:numId w:val="1007"/>
        </w:numPr>
        <w:pStyle w:val="Compact"/>
      </w:pPr>
      <w:r>
        <w:t xml:space="preserve">Predictive model assessment (including cross-validation);</w:t>
      </w:r>
    </w:p>
    <w:p>
      <w:pPr>
        <w:numPr>
          <w:ilvl w:val="0"/>
          <w:numId w:val="1007"/>
        </w:numPr>
        <w:pStyle w:val="Compact"/>
      </w:pPr>
      <w:r>
        <w:t xml:space="preserve">Emulation with surrogate models</w:t>
      </w:r>
    </w:p>
    <w:bookmarkEnd w:id="31"/>
    <w:bookmarkStart w:id="32"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2"/>
    <w:bookmarkStart w:id="49" w:name="community"/>
    <w:p>
      <w:pPr>
        <w:pStyle w:val="Heading2"/>
      </w:pPr>
      <w:r>
        <w:t xml:space="preserve">Community</w:t>
      </w:r>
    </w:p>
    <w:bookmarkStart w:id="36"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6"/>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7">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opt/quarto/share/formats/docx/important.png" id="39"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0" w:name="assessments"/>
    <w:p>
      <w:pPr>
        <w:pStyle w:val="Heading2"/>
      </w:pPr>
      <w:r>
        <w:t xml:space="preserve">Assessments</w:t>
      </w:r>
    </w:p>
    <w:bookmarkStart w:id="66" w:name="application-exercises-10"/>
    <w:p>
      <w:pPr>
        <w:pStyle w:val="Heading3"/>
      </w:pPr>
      <w:r>
        <w:t xml:space="preserve">Application Exercises: 10%</w:t>
      </w:r>
    </w:p>
    <w:p>
      <w:pPr>
        <w:pStyle w:val="FirstParagraph"/>
      </w:pPr>
      <w:r>
        <w:t xml:space="preserve">Most weeks, students will be given a set of exercises (typically involving analyzing a dataset, a model, or a figure) to complete. These will involve a small amount of programming or visual assessment of data or a figure. Application exercises will be provided the previous Friday and are intended to align with the content for the week, and solutions should be submitted by 9:00pm on the Friday at the end of the given week. Application exercise solutions should be submitted as a PDF on Gradescope. The lowest two of these will be dropped. Application exercises which involve programming will be distributed using GitHub Classroom.</w:t>
      </w:r>
    </w:p>
    <w:bookmarkEnd w:id="66"/>
    <w:bookmarkStart w:id="67" w:name="labs-20"/>
    <w:p>
      <w:pPr>
        <w:pStyle w:val="Heading3"/>
      </w:pPr>
      <w:r>
        <w:t xml:space="preserve">Labs: 20%</w:t>
      </w:r>
    </w:p>
    <w:p>
      <w:pPr>
        <w:pStyle w:val="FirstParagraph"/>
      </w:pPr>
      <w:r>
        <w:t xml:space="preserve">Approximately 7 class periods will be dedicated to working on labs. These labs are intended to give you hands-on experience with new tools and/or methods, and will focus more on completing tasks and interpreting output than conceptual questions. Students should bring their laptops to class on these days; please prepare in advance by downloading the notebook and setting up the environment by running the first few cells.</w:t>
      </w:r>
    </w:p>
    <w:p>
      <w:pPr>
        <w:pStyle w:val="BodyText"/>
      </w:pPr>
      <w:r>
        <w:t xml:space="preserve">Lab notebook solutions will be due by 9:00pm roughly one week after the in-class session. These should be submitted to Gradescope as a PDF. The lowest lab grade will be dropped.</w:t>
      </w:r>
    </w:p>
    <w:bookmarkEnd w:id="67"/>
    <w:bookmarkStart w:id="68" w:name="homework-assignments-40"/>
    <w:p>
      <w:pPr>
        <w:pStyle w:val="Heading3"/>
      </w:pPr>
      <w:r>
        <w:t xml:space="preserve">Homework Assignments: 40%</w:t>
      </w:r>
    </w:p>
    <w:p>
      <w:pPr>
        <w:pStyle w:val="FirstParagraph"/>
      </w:pPr>
      <w:r>
        <w:t xml:space="preserve">Approximately 6 homework assignments will be assigned throughout the semester (roughly one per course module).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3"/>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3"/>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3"/>
        </w:numPr>
        <w:pStyle w:val="Compact"/>
      </w:pPr>
      <w:r>
        <w:t xml:space="preserve">Rubrics will be provided for the homeworks as part of the assignments.</w:t>
      </w:r>
    </w:p>
    <w:p>
      <w:pPr>
        <w:numPr>
          <w:ilvl w:val="0"/>
          <w:numId w:val="1013"/>
        </w:numPr>
        <w:pStyle w:val="Compact"/>
      </w:pPr>
      <w:r>
        <w:t xml:space="preserve">Students in 5850 will be asked to complete additional homework problems which go more deeply into the</w:t>
      </w:r>
    </w:p>
    <w:p>
      <w:pPr>
        <w:numPr>
          <w:ilvl w:val="0"/>
          <w:numId w:val="1013"/>
        </w:numPr>
        <w:pStyle w:val="Compact"/>
      </w:pPr>
      <w:r>
        <w:t xml:space="preserve">Your lowest homework grade will be dropped. We can discuss arrangements if multiple assignments will be missed for university-approved reasons, preferably ahead of time.</w:t>
      </w:r>
    </w:p>
    <w:p>
      <w:pPr>
        <w:numPr>
          <w:ilvl w:val="0"/>
          <w:numId w:val="1013"/>
        </w:numPr>
        <w:pStyle w:val="Compact"/>
      </w:pPr>
      <w:r>
        <w:t xml:space="preserve">Regrade requests for specific problems must be made within a week of the grading of that assignment. However, note that regrades can cut both ways: the TA can take away points as well!</w:t>
      </w:r>
    </w:p>
    <w:bookmarkEnd w:id="68"/>
    <w:bookmarkStart w:id="69" w:name="final-term-project-30"/>
    <w:p>
      <w:pPr>
        <w:pStyle w:val="Heading3"/>
      </w:pPr>
      <w:r>
        <w:t xml:space="preserve">Final Term Project: 30%</w:t>
      </w:r>
    </w:p>
    <w:p>
      <w:pPr>
        <w:pStyle w:val="FirstParagraph"/>
      </w:pPr>
      <w:r>
        <w:t xml:space="preserve">This course will culminate with a term project.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4850 and individually for those in BEE 5850. The final deliverable for this project will be a poster summarizing the project and results. Ahead of that, you will submit the following:</w:t>
      </w:r>
    </w:p>
    <w:p>
      <w:pPr>
        <w:numPr>
          <w:ilvl w:val="0"/>
          <w:numId w:val="1014"/>
        </w:numPr>
        <w:pStyle w:val="Compact"/>
      </w:pPr>
      <w:r>
        <w:t xml:space="preserve">a proposal for feedback on the scope of your project; and</w:t>
      </w:r>
    </w:p>
    <w:p>
      <w:pPr>
        <w:numPr>
          <w:ilvl w:val="0"/>
          <w:numId w:val="1014"/>
        </w:numPr>
        <w:pStyle w:val="Compact"/>
      </w:pPr>
      <w:r>
        <w:t xml:space="preserve">a mid-semester work plan providing more details on the project design.</w:t>
      </w:r>
    </w:p>
    <w:p>
      <w:pPr>
        <w:pStyle w:val="FirstParagraph"/>
      </w:pPr>
      <w:r>
        <w:t xml:space="preserve">Rubrics will be provided for the components of the project.</w:t>
      </w:r>
    </w:p>
    <w:bookmarkEnd w:id="69"/>
    <w:bookmarkEnd w:id="70"/>
    <w:bookmarkStart w:id="71" w:name="tentative-schedule"/>
    <w:p>
      <w:pPr>
        <w:pStyle w:val="Heading2"/>
      </w:pPr>
      <w:r>
        <w:t xml:space="preserve">Tentative Schedule</w:t>
      </w:r>
    </w:p>
    <w:tbl>
      <w:tblPr>
        <w:tblStyle w:val="Table"/>
        <w:tblW w:type="pct" w:w="5000"/>
        <w:tblLook w:firstRow="1" w:lastRow="0" w:firstColumn="0" w:lastColumn="0" w:noHBand="0" w:noVBand="0" w:val="0020"/>
        <w:jc w:val="start"/>
      </w:tblPr>
      <w:tblGrid>
        <w:gridCol w:w="720"/>
        <w:gridCol w:w="480"/>
        <w:gridCol w:w="672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Introduction to Exploratory Data Analysis</w:t>
            </w:r>
          </w:p>
        </w:tc>
      </w:tr>
      <w:tr>
        <w:tc>
          <w:tcPr/>
          <w:p>
            <w:pPr>
              <w:pStyle w:val="Compact"/>
              <w:jc w:val="left"/>
            </w:pPr>
            <w:r>
              <w:t xml:space="preserve">01-22</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01-24</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01-26</w:t>
            </w:r>
          </w:p>
        </w:tc>
        <w:tc>
          <w:tcPr/>
          <w:p>
            <w:pPr>
              <w:pStyle w:val="Compact"/>
              <w:jc w:val="left"/>
            </w:pPr>
            <w:r>
              <w:t xml:space="preserve">Fri</w:t>
            </w:r>
          </w:p>
        </w:tc>
        <w:tc>
          <w:tcPr/>
          <w:p>
            <w:pPr>
              <w:pStyle w:val="Compact"/>
              <w:jc w:val="left"/>
            </w:pPr>
            <w:r>
              <w:t xml:space="preserve">Lab 1: Julia Basics</w:t>
            </w:r>
          </w:p>
        </w:tc>
      </w:tr>
      <w:tr>
        <w:tc>
          <w:tcPr/>
          <w:p>
            <w:pPr>
              <w:pStyle w:val="Compact"/>
              <w:jc w:val="left"/>
            </w:pPr>
            <w:r>
              <w:t xml:space="preserve">01-29</w:t>
            </w:r>
          </w:p>
        </w:tc>
        <w:tc>
          <w:tcPr/>
          <w:p>
            <w:pPr>
              <w:pStyle w:val="Compact"/>
              <w:jc w:val="left"/>
            </w:pPr>
            <w:r>
              <w:t xml:space="preserve">Mon</w:t>
            </w:r>
          </w:p>
        </w:tc>
        <w:tc>
          <w:tcPr/>
          <w:p>
            <w:pPr>
              <w:pStyle w:val="Compact"/>
              <w:jc w:val="left"/>
            </w:pPr>
            <w:r>
              <w:t xml:space="preserve">Exploratory data analysis and data-generating processes</w:t>
            </w:r>
          </w:p>
        </w:tc>
      </w:tr>
      <w:tr>
        <w:tc>
          <w:tcPr/>
          <w:p>
            <w:pPr>
              <w:pStyle w:val="Compact"/>
              <w:jc w:val="left"/>
            </w:pPr>
            <w:r>
              <w:t xml:space="preserve">01-31</w:t>
            </w:r>
          </w:p>
        </w:tc>
        <w:tc>
          <w:tcPr/>
          <w:p>
            <w:pPr>
              <w:pStyle w:val="Compact"/>
              <w:jc w:val="left"/>
            </w:pPr>
            <w:r>
              <w:t xml:space="preserve">Wed</w:t>
            </w:r>
          </w:p>
        </w:tc>
        <w:tc>
          <w:tcPr/>
          <w:p>
            <w:pPr>
              <w:pStyle w:val="Compact"/>
              <w:jc w:val="left"/>
            </w:pPr>
            <w:r>
              <w:t xml:space="preserve">Simulation-based workflows for data analysis</w:t>
            </w:r>
          </w:p>
        </w:tc>
      </w:tr>
      <w:tr>
        <w:tc>
          <w:tcPr/>
          <w:p>
            <w:pPr>
              <w:pStyle w:val="Compact"/>
            </w:pPr>
          </w:p>
        </w:tc>
        <w:tc>
          <w:tcPr/>
          <w:p>
            <w:pPr>
              <w:pStyle w:val="Compact"/>
            </w:pPr>
          </w:p>
        </w:tc>
        <w:tc>
          <w:tcPr/>
          <w:p>
            <w:pPr>
              <w:pStyle w:val="Compact"/>
              <w:jc w:val="left"/>
            </w:pPr>
            <w:r>
              <w:rPr>
                <w:iCs/>
                <w:i/>
                <w:bCs/>
                <w:b/>
              </w:rPr>
              <w:t xml:space="preserve">Probability and Statistics Background and Review</w:t>
            </w:r>
          </w:p>
        </w:tc>
      </w:tr>
      <w:tr>
        <w:tc>
          <w:tcPr/>
          <w:p>
            <w:pPr>
              <w:pStyle w:val="Compact"/>
              <w:jc w:val="left"/>
            </w:pPr>
            <w:r>
              <w:t xml:space="preserve">02-02</w:t>
            </w:r>
          </w:p>
        </w:tc>
        <w:tc>
          <w:tcPr/>
          <w:p>
            <w:pPr>
              <w:pStyle w:val="Compact"/>
              <w:jc w:val="left"/>
            </w:pPr>
            <w:r>
              <w:t xml:space="preserve">Fri</w:t>
            </w:r>
          </w:p>
        </w:tc>
        <w:tc>
          <w:tcPr/>
          <w:p>
            <w:pPr>
              <w:pStyle w:val="Compact"/>
              <w:jc w:val="left"/>
            </w:pPr>
            <w:r>
              <w:t xml:space="preserve">Uncertainty and probability basics</w:t>
            </w:r>
          </w:p>
        </w:tc>
      </w:tr>
      <w:tr>
        <w:tc>
          <w:tcPr/>
          <w:p>
            <w:pPr>
              <w:pStyle w:val="Compact"/>
              <w:jc w:val="left"/>
            </w:pPr>
            <w:r>
              <w:t xml:space="preserve">02-05</w:t>
            </w:r>
          </w:p>
        </w:tc>
        <w:tc>
          <w:tcPr/>
          <w:p>
            <w:pPr>
              <w:pStyle w:val="Compact"/>
              <w:jc w:val="left"/>
            </w:pPr>
            <w:r>
              <w:t xml:space="preserve">Mon</w:t>
            </w:r>
          </w:p>
        </w:tc>
        <w:tc>
          <w:tcPr/>
          <w:p>
            <w:pPr>
              <w:pStyle w:val="Compact"/>
              <w:jc w:val="left"/>
            </w:pPr>
            <w:r>
              <w:t xml:space="preserve">Probability distributions</w:t>
            </w:r>
          </w:p>
        </w:tc>
      </w:tr>
      <w:tr>
        <w:tc>
          <w:tcPr/>
          <w:p>
            <w:pPr>
              <w:pStyle w:val="Compact"/>
              <w:jc w:val="left"/>
            </w:pPr>
            <w:r>
              <w:t xml:space="preserve">02-07</w:t>
            </w:r>
          </w:p>
        </w:tc>
        <w:tc>
          <w:tcPr/>
          <w:p>
            <w:pPr>
              <w:pStyle w:val="Compact"/>
              <w:jc w:val="left"/>
            </w:pPr>
            <w:r>
              <w:t xml:space="preserve">Wed</w:t>
            </w:r>
          </w:p>
        </w:tc>
        <w:tc>
          <w:tcPr/>
          <w:p>
            <w:pPr>
              <w:pStyle w:val="Compact"/>
              <w:jc w:val="left"/>
            </w:pPr>
            <w:r>
              <w:t xml:space="preserve">Probabilistic models</w:t>
            </w:r>
          </w:p>
        </w:tc>
      </w:tr>
      <w:tr>
        <w:tc>
          <w:tcPr/>
          <w:p>
            <w:pPr>
              <w:pStyle w:val="Compact"/>
              <w:jc w:val="left"/>
            </w:pPr>
            <w:r>
              <w:t xml:space="preserve">02-09</w:t>
            </w:r>
          </w:p>
        </w:tc>
        <w:tc>
          <w:tcPr/>
          <w:p>
            <w:pPr>
              <w:pStyle w:val="Compact"/>
              <w:jc w:val="left"/>
            </w:pPr>
            <w:r>
              <w:t xml:space="preserve">Fri</w:t>
            </w:r>
          </w:p>
        </w:tc>
        <w:tc>
          <w:tcPr/>
          <w:p>
            <w:pPr>
              <w:pStyle w:val="Compact"/>
              <w:jc w:val="left"/>
            </w:pPr>
            <w:r>
              <w:t xml:space="preserve">Lab 2: Probability Models in Julia</w:t>
            </w:r>
          </w:p>
        </w:tc>
      </w:tr>
      <w:tr>
        <w:tc>
          <w:tcPr/>
          <w:p>
            <w:pPr>
              <w:pStyle w:val="Compact"/>
              <w:jc w:val="left"/>
            </w:pPr>
            <w:r>
              <w:t xml:space="preserve">02-12</w:t>
            </w:r>
          </w:p>
        </w:tc>
        <w:tc>
          <w:tcPr/>
          <w:p>
            <w:pPr>
              <w:pStyle w:val="Compact"/>
              <w:jc w:val="left"/>
            </w:pPr>
            <w:r>
              <w:t xml:space="preserve">Mon</w:t>
            </w:r>
          </w:p>
        </w:tc>
        <w:tc>
          <w:tcPr/>
          <w:p>
            <w:pPr>
              <w:pStyle w:val="Compact"/>
              <w:jc w:val="left"/>
            </w:pPr>
            <w:r>
              <w:t xml:space="preserve">Bayes’ Theorem</w:t>
            </w:r>
          </w:p>
        </w:tc>
      </w:tr>
      <w:tr>
        <w:tc>
          <w:tcPr/>
          <w:p>
            <w:pPr>
              <w:pStyle w:val="Compact"/>
              <w:jc w:val="left"/>
            </w:pPr>
            <w:r>
              <w:t xml:space="preserve">02-14</w:t>
            </w:r>
          </w:p>
        </w:tc>
        <w:tc>
          <w:tcPr/>
          <w:p>
            <w:pPr>
              <w:pStyle w:val="Compact"/>
              <w:jc w:val="left"/>
            </w:pPr>
            <w:r>
              <w:t xml:space="preserve">Wed</w:t>
            </w:r>
          </w:p>
        </w:tc>
        <w:tc>
          <w:tcPr/>
          <w:p>
            <w:pPr>
              <w:pStyle w:val="Compact"/>
              <w:jc w:val="left"/>
            </w:pPr>
            <w:r>
              <w:t xml:space="preserve">Bayesian decision analysis</w:t>
            </w:r>
          </w:p>
        </w:tc>
      </w:tr>
      <w:tr>
        <w:tc>
          <w:tcPr/>
          <w:p>
            <w:pPr>
              <w:pStyle w:val="Compact"/>
            </w:pPr>
          </w:p>
        </w:tc>
        <w:tc>
          <w:tcPr/>
          <w:p>
            <w:pPr>
              <w:pStyle w:val="Compact"/>
            </w:pPr>
          </w:p>
        </w:tc>
        <w:tc>
          <w:tcPr/>
          <w:p>
            <w:pPr>
              <w:pStyle w:val="Compact"/>
              <w:jc w:val="left"/>
            </w:pPr>
            <w:r>
              <w:rPr>
                <w:iCs/>
                <w:i/>
                <w:bCs/>
                <w:b/>
              </w:rPr>
              <w:t xml:space="preserve">Data Visualization and Graphical Checks</w:t>
            </w:r>
          </w:p>
        </w:tc>
      </w:tr>
      <w:tr>
        <w:tc>
          <w:tcPr/>
          <w:p>
            <w:pPr>
              <w:pStyle w:val="Compact"/>
              <w:jc w:val="left"/>
            </w:pPr>
            <w:r>
              <w:t xml:space="preserve">02-16</w:t>
            </w:r>
          </w:p>
        </w:tc>
        <w:tc>
          <w:tcPr/>
          <w:p>
            <w:pPr>
              <w:pStyle w:val="Compact"/>
              <w:jc w:val="left"/>
            </w:pPr>
            <w:r>
              <w:t xml:space="preserve">Fri</w:t>
            </w:r>
          </w:p>
        </w:tc>
        <w:tc>
          <w:tcPr/>
          <w:p>
            <w:pPr>
              <w:pStyle w:val="Compact"/>
              <w:jc w:val="left"/>
            </w:pPr>
            <w:r>
              <w:t xml:space="preserve">Psychology of memory and vision</w:t>
            </w:r>
          </w:p>
        </w:tc>
      </w:tr>
      <w:tr>
        <w:tc>
          <w:tcPr/>
          <w:p>
            <w:pPr>
              <w:pStyle w:val="Compact"/>
              <w:jc w:val="left"/>
            </w:pPr>
            <w:r>
              <w:t xml:space="preserve">02-19</w:t>
            </w:r>
          </w:p>
        </w:tc>
        <w:tc>
          <w:tcPr/>
          <w:p>
            <w:pPr>
              <w:pStyle w:val="Compact"/>
              <w:jc w:val="left"/>
            </w:pPr>
            <w:r>
              <w:t xml:space="preserve">Mon</w:t>
            </w:r>
          </w:p>
        </w:tc>
        <w:tc>
          <w:tcPr/>
          <w:p>
            <w:pPr>
              <w:pStyle w:val="Compact"/>
              <w:jc w:val="left"/>
            </w:pPr>
            <w:r>
              <w:t xml:space="preserve">Information channels and Gestalt principles</w:t>
            </w:r>
          </w:p>
        </w:tc>
      </w:tr>
      <w:tr>
        <w:tc>
          <w:tcPr/>
          <w:p>
            <w:pPr>
              <w:pStyle w:val="Compact"/>
              <w:jc w:val="left"/>
            </w:pPr>
            <w:r>
              <w:t xml:space="preserve">02-21</w:t>
            </w:r>
          </w:p>
        </w:tc>
        <w:tc>
          <w:tcPr/>
          <w:p>
            <w:pPr>
              <w:pStyle w:val="Compact"/>
              <w:jc w:val="left"/>
            </w:pPr>
            <w:r>
              <w:t xml:space="preserve">Wed</w:t>
            </w:r>
          </w:p>
        </w:tc>
        <w:tc>
          <w:tcPr/>
          <w:p>
            <w:pPr>
              <w:pStyle w:val="Compact"/>
              <w:jc w:val="left"/>
            </w:pPr>
            <w:r>
              <w:t xml:space="preserve">Class discussion of figures</w:t>
            </w:r>
          </w:p>
        </w:tc>
      </w:tr>
      <w:tr>
        <w:tc>
          <w:tcPr/>
          <w:p>
            <w:pPr>
              <w:pStyle w:val="Compact"/>
              <w:jc w:val="left"/>
            </w:pPr>
            <w:r>
              <w:t xml:space="preserve">02-23</w:t>
            </w:r>
          </w:p>
        </w:tc>
        <w:tc>
          <w:tcPr/>
          <w:p>
            <w:pPr>
              <w:pStyle w:val="Compact"/>
              <w:jc w:val="left"/>
            </w:pPr>
            <w:r>
              <w:t xml:space="preserve">Fri</w:t>
            </w:r>
          </w:p>
        </w:tc>
        <w:tc>
          <w:tcPr/>
          <w:p>
            <w:pPr>
              <w:pStyle w:val="Compact"/>
              <w:jc w:val="left"/>
            </w:pPr>
            <w:r>
              <w:t xml:space="preserve">Lab 3: Plotting in Julia</w:t>
            </w:r>
          </w:p>
        </w:tc>
      </w:tr>
      <w:tr>
        <w:tc>
          <w:tcPr/>
          <w:p>
            <w:pPr>
              <w:pStyle w:val="Compact"/>
              <w:jc w:val="left"/>
            </w:pPr>
            <w:r>
              <w:t xml:space="preserve">02-26</w:t>
            </w:r>
          </w:p>
        </w:tc>
        <w:tc>
          <w:tcPr/>
          <w:p>
            <w:pPr>
              <w:pStyle w:val="Compact"/>
              <w:jc w:val="left"/>
            </w:pPr>
            <w:r>
              <w:t xml:space="preserve">Mon</w:t>
            </w:r>
          </w:p>
        </w:tc>
        <w:tc>
          <w:tcPr/>
          <w:p>
            <w:pPr>
              <w:pStyle w:val="Compact"/>
              <w:jc w:val="left"/>
            </w:pPr>
            <w:r>
              <w:rPr>
                <w:iCs/>
                <w:i/>
              </w:rPr>
              <w:t xml:space="preserve">February Break</w:t>
            </w:r>
          </w:p>
        </w:tc>
      </w:tr>
      <w:tr>
        <w:tc>
          <w:tcPr/>
          <w:p>
            <w:pPr>
              <w:pStyle w:val="Compact"/>
              <w:jc w:val="left"/>
            </w:pPr>
            <w:r>
              <w:t xml:space="preserve">02-28</w:t>
            </w:r>
          </w:p>
        </w:tc>
        <w:tc>
          <w:tcPr/>
          <w:p>
            <w:pPr>
              <w:pStyle w:val="Compact"/>
              <w:jc w:val="left"/>
            </w:pPr>
            <w:r>
              <w:t xml:space="preserve">Wed</w:t>
            </w:r>
          </w:p>
        </w:tc>
        <w:tc>
          <w:tcPr/>
          <w:p>
            <w:pPr>
              <w:pStyle w:val="Compact"/>
              <w:jc w:val="left"/>
            </w:pPr>
            <w:r>
              <w:t xml:space="preserve">Approaches to visualizing data and uncertainty</w:t>
            </w:r>
          </w:p>
        </w:tc>
      </w:tr>
      <w:tr>
        <w:tc>
          <w:tcPr/>
          <w:p>
            <w:pPr>
              <w:pStyle w:val="Compact"/>
              <w:jc w:val="left"/>
            </w:pPr>
            <w:r>
              <w:t xml:space="preserve">03-01</w:t>
            </w:r>
          </w:p>
        </w:tc>
        <w:tc>
          <w:tcPr/>
          <w:p>
            <w:pPr>
              <w:pStyle w:val="Compact"/>
              <w:jc w:val="left"/>
            </w:pPr>
            <w:r>
              <w:t xml:space="preserve">Fri</w:t>
            </w:r>
          </w:p>
        </w:tc>
        <w:tc>
          <w:tcPr/>
          <w:p>
            <w:pPr>
              <w:pStyle w:val="Compact"/>
              <w:jc w:val="left"/>
            </w:pPr>
            <w:r>
              <w:t xml:space="preserve">Graphical checks for model diagnostics</w:t>
            </w:r>
          </w:p>
        </w:tc>
      </w:tr>
      <w:tr>
        <w:tc>
          <w:tcPr/>
          <w:p>
            <w:pPr>
              <w:pStyle w:val="Compact"/>
            </w:pPr>
          </w:p>
        </w:tc>
        <w:tc>
          <w:tcPr/>
          <w:p>
            <w:pPr>
              <w:pStyle w:val="Compact"/>
            </w:pPr>
          </w:p>
        </w:tc>
        <w:tc>
          <w:tcPr/>
          <w:p>
            <w:pPr>
              <w:pStyle w:val="Compact"/>
              <w:jc w:val="left"/>
            </w:pPr>
            <w:r>
              <w:rPr>
                <w:iCs/>
                <w:i/>
                <w:bCs/>
                <w:b/>
              </w:rPr>
              <w:t xml:space="preserve">Model Calibration</w:t>
            </w:r>
          </w:p>
        </w:tc>
      </w:tr>
      <w:tr>
        <w:tc>
          <w:tcPr/>
          <w:p>
            <w:pPr>
              <w:pStyle w:val="Compact"/>
              <w:jc w:val="left"/>
            </w:pPr>
            <w:r>
              <w:t xml:space="preserve">03-04</w:t>
            </w:r>
          </w:p>
        </w:tc>
        <w:tc>
          <w:tcPr/>
          <w:p>
            <w:pPr>
              <w:pStyle w:val="Compact"/>
              <w:jc w:val="left"/>
            </w:pPr>
            <w:r>
              <w:t xml:space="preserve">Mon</w:t>
            </w:r>
          </w:p>
        </w:tc>
        <w:tc>
          <w:tcPr/>
          <w:p>
            <w:pPr>
              <w:pStyle w:val="Compact"/>
              <w:jc w:val="left"/>
            </w:pPr>
            <w:r>
              <w:t xml:space="preserve">Understanding model residuals</w:t>
            </w:r>
          </w:p>
        </w:tc>
      </w:tr>
      <w:tr>
        <w:tc>
          <w:tcPr/>
          <w:p>
            <w:pPr>
              <w:pStyle w:val="Compact"/>
              <w:jc w:val="left"/>
            </w:pPr>
            <w:r>
              <w:t xml:space="preserve">03-06</w:t>
            </w:r>
          </w:p>
        </w:tc>
        <w:tc>
          <w:tcPr/>
          <w:p>
            <w:pPr>
              <w:pStyle w:val="Compact"/>
              <w:jc w:val="left"/>
            </w:pPr>
            <w:r>
              <w:t xml:space="preserve">Wed</w:t>
            </w:r>
          </w:p>
        </w:tc>
        <w:tc>
          <w:tcPr/>
          <w:p>
            <w:pPr>
              <w:pStyle w:val="Compact"/>
              <w:jc w:val="left"/>
            </w:pPr>
            <w:r>
              <w:t xml:space="preserve">Model-data discrepancy</w:t>
            </w:r>
          </w:p>
        </w:tc>
      </w:tr>
      <w:tr>
        <w:tc>
          <w:tcPr/>
          <w:p>
            <w:pPr>
              <w:pStyle w:val="Compact"/>
              <w:jc w:val="left"/>
            </w:pPr>
            <w:r>
              <w:t xml:space="preserve">03-08</w:t>
            </w:r>
          </w:p>
        </w:tc>
        <w:tc>
          <w:tcPr/>
          <w:p>
            <w:pPr>
              <w:pStyle w:val="Compact"/>
              <w:jc w:val="left"/>
            </w:pPr>
            <w:r>
              <w:t xml:space="preserve">Fri</w:t>
            </w:r>
          </w:p>
        </w:tc>
        <w:tc>
          <w:tcPr/>
          <w:p>
            <w:pPr>
              <w:pStyle w:val="Compact"/>
              <w:jc w:val="left"/>
            </w:pPr>
            <w:r>
              <w:t xml:space="preserve">Missing and censored data</w:t>
            </w:r>
          </w:p>
        </w:tc>
      </w:tr>
      <w:tr>
        <w:tc>
          <w:tcPr/>
          <w:p>
            <w:pPr>
              <w:pStyle w:val="Compact"/>
              <w:jc w:val="left"/>
            </w:pPr>
            <w:r>
              <w:t xml:space="preserve">03-11</w:t>
            </w:r>
          </w:p>
        </w:tc>
        <w:tc>
          <w:tcPr/>
          <w:p>
            <w:pPr>
              <w:pStyle w:val="Compact"/>
              <w:jc w:val="left"/>
            </w:pPr>
            <w:r>
              <w:t xml:space="preserve">Mon</w:t>
            </w:r>
          </w:p>
        </w:tc>
        <w:tc>
          <w:tcPr/>
          <w:p>
            <w:pPr>
              <w:pStyle w:val="Compact"/>
              <w:jc w:val="left"/>
            </w:pPr>
            <w:r>
              <w:t xml:space="preserve">Lab 4: Missing Data</w:t>
            </w:r>
          </w:p>
        </w:tc>
      </w:tr>
      <w:tr>
        <w:tc>
          <w:tcPr/>
          <w:p>
            <w:pPr>
              <w:pStyle w:val="Compact"/>
              <w:jc w:val="left"/>
            </w:pPr>
            <w:r>
              <w:t xml:space="preserve">03-13</w:t>
            </w:r>
          </w:p>
        </w:tc>
        <w:tc>
          <w:tcPr/>
          <w:p>
            <w:pPr>
              <w:pStyle w:val="Compact"/>
              <w:jc w:val="left"/>
            </w:pPr>
            <w:r>
              <w:t xml:space="preserve">Wed</w:t>
            </w:r>
          </w:p>
        </w:tc>
        <w:tc>
          <w:tcPr/>
          <w:p>
            <w:pPr>
              <w:pStyle w:val="Compact"/>
              <w:jc w:val="left"/>
            </w:pPr>
            <w:r>
              <w:t xml:space="preserve">Modeling complex residual structures</w:t>
            </w:r>
          </w:p>
        </w:tc>
      </w:tr>
      <w:tr>
        <w:tc>
          <w:tcPr/>
          <w:p>
            <w:pPr>
              <w:pStyle w:val="Compact"/>
            </w:pPr>
          </w:p>
        </w:tc>
        <w:tc>
          <w:tcPr/>
          <w:p>
            <w:pPr>
              <w:pStyle w:val="Compact"/>
            </w:pPr>
          </w:p>
        </w:tc>
        <w:tc>
          <w:tcPr/>
          <w:p>
            <w:pPr>
              <w:pStyle w:val="Compact"/>
              <w:jc w:val="left"/>
            </w:pPr>
            <w:r>
              <w:rPr>
                <w:iCs/>
                <w:i/>
                <w:bCs/>
                <w:b/>
              </w:rPr>
              <w:t xml:space="preserve">Simulation Methods</w:t>
            </w:r>
          </w:p>
        </w:tc>
      </w:tr>
      <w:tr>
        <w:tc>
          <w:tcPr/>
          <w:p>
            <w:pPr>
              <w:pStyle w:val="Compact"/>
              <w:jc w:val="left"/>
            </w:pPr>
            <w:r>
              <w:t xml:space="preserve">03-15</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03-18</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03-20</w:t>
            </w:r>
          </w:p>
        </w:tc>
        <w:tc>
          <w:tcPr/>
          <w:p>
            <w:pPr>
              <w:pStyle w:val="Compact"/>
              <w:jc w:val="left"/>
            </w:pPr>
            <w:r>
              <w:t xml:space="preserve">Wed</w:t>
            </w:r>
          </w:p>
        </w:tc>
        <w:tc>
          <w:tcPr/>
          <w:p>
            <w:pPr>
              <w:pStyle w:val="Compact"/>
              <w:jc w:val="left"/>
            </w:pPr>
            <w:r>
              <w:t xml:space="preserve">Monte Carlo simulation: Examples</w:t>
            </w:r>
          </w:p>
        </w:tc>
      </w:tr>
      <w:tr>
        <w:tc>
          <w:tcPr/>
          <w:p>
            <w:pPr>
              <w:pStyle w:val="Compact"/>
              <w:jc w:val="left"/>
            </w:pPr>
            <w:r>
              <w:t xml:space="preserve">03-22</w:t>
            </w:r>
          </w:p>
        </w:tc>
        <w:tc>
          <w:tcPr/>
          <w:p>
            <w:pPr>
              <w:pStyle w:val="Compact"/>
              <w:jc w:val="left"/>
            </w:pPr>
            <w:r>
              <w:t xml:space="preserve">Fri</w:t>
            </w:r>
          </w:p>
        </w:tc>
        <w:tc>
          <w:tcPr/>
          <w:p>
            <w:pPr>
              <w:pStyle w:val="Compact"/>
              <w:jc w:val="left"/>
            </w:pPr>
            <w:r>
              <w:t xml:space="preserve">Sampling distributions and the bootstrap</w:t>
            </w:r>
          </w:p>
        </w:tc>
      </w:tr>
      <w:tr>
        <w:tc>
          <w:tcPr/>
          <w:p>
            <w:pPr>
              <w:pStyle w:val="Compact"/>
              <w:jc w:val="left"/>
            </w:pPr>
            <w:r>
              <w:t xml:space="preserve">03-25</w:t>
            </w:r>
          </w:p>
        </w:tc>
        <w:tc>
          <w:tcPr/>
          <w:p>
            <w:pPr>
              <w:pStyle w:val="Compact"/>
              <w:jc w:val="left"/>
            </w:pPr>
            <w:r>
              <w:t xml:space="preserve">Mon</w:t>
            </w:r>
          </w:p>
        </w:tc>
        <w:tc>
          <w:tcPr/>
          <w:p>
            <w:pPr>
              <w:pStyle w:val="Compact"/>
              <w:jc w:val="left"/>
            </w:pPr>
            <w:r>
              <w:t xml:space="preserve">Lab 5: Monte Carlo</w:t>
            </w:r>
          </w:p>
        </w:tc>
      </w:tr>
      <w:tr>
        <w:tc>
          <w:tcPr/>
          <w:p>
            <w:pPr>
              <w:pStyle w:val="Compact"/>
              <w:jc w:val="left"/>
            </w:pPr>
            <w:r>
              <w:t xml:space="preserve">03-27</w:t>
            </w:r>
          </w:p>
        </w:tc>
        <w:tc>
          <w:tcPr/>
          <w:p>
            <w:pPr>
              <w:pStyle w:val="Compact"/>
              <w:jc w:val="left"/>
            </w:pPr>
            <w:r>
              <w:t xml:space="preserve">Wed</w:t>
            </w:r>
          </w:p>
        </w:tc>
        <w:tc>
          <w:tcPr/>
          <w:p>
            <w:pPr>
              <w:pStyle w:val="Compact"/>
              <w:jc w:val="left"/>
            </w:pPr>
            <w:r>
              <w:t xml:space="preserve">The bootstrap: Examples</w:t>
            </w:r>
          </w:p>
        </w:tc>
      </w:tr>
      <w:tr>
        <w:tc>
          <w:tcPr/>
          <w:p>
            <w:pPr>
              <w:pStyle w:val="Compact"/>
              <w:jc w:val="left"/>
            </w:pPr>
            <w:r>
              <w:t xml:space="preserve">03-29</w:t>
            </w:r>
          </w:p>
        </w:tc>
        <w:tc>
          <w:tcPr/>
          <w:p>
            <w:pPr>
              <w:pStyle w:val="Compact"/>
              <w:jc w:val="left"/>
            </w:pPr>
            <w:r>
              <w:t xml:space="preserve">Fri</w:t>
            </w:r>
          </w:p>
        </w:tc>
        <w:tc>
          <w:tcPr/>
          <w:p>
            <w:pPr>
              <w:pStyle w:val="Compact"/>
              <w:jc w:val="left"/>
            </w:pPr>
            <w:r>
              <w:t xml:space="preserve">Overview of Bayesian computation</w:t>
            </w:r>
          </w:p>
        </w:tc>
      </w:tr>
      <w:tr>
        <w:tc>
          <w:tcPr/>
          <w:p>
            <w:pPr>
              <w:pStyle w:val="Compact"/>
              <w:jc w:val="left"/>
            </w:pPr>
            <w:r>
              <w:t xml:space="preserve">04-01</w:t>
            </w:r>
          </w:p>
        </w:tc>
        <w:tc>
          <w:tcPr/>
          <w:p>
            <w:pPr>
              <w:pStyle w:val="Compact"/>
              <w:jc w:val="left"/>
            </w:pPr>
            <w:r>
              <w:t xml:space="preserve">Mon</w:t>
            </w:r>
          </w:p>
        </w:tc>
        <w:tc>
          <w:tcPr/>
          <w:p>
            <w:pPr>
              <w:pStyle w:val="Compact"/>
              <w:jc w:val="left"/>
            </w:pPr>
            <w:r>
              <w:rPr>
                <w:iCs/>
                <w:i/>
              </w:rPr>
              <w:t xml:space="preserve">Spring Break</w:t>
            </w:r>
          </w:p>
        </w:tc>
      </w:tr>
      <w:tr>
        <w:tc>
          <w:tcPr/>
          <w:p>
            <w:pPr>
              <w:pStyle w:val="Compact"/>
              <w:jc w:val="left"/>
            </w:pPr>
            <w:r>
              <w:t xml:space="preserve">04-03</w:t>
            </w:r>
          </w:p>
        </w:tc>
        <w:tc>
          <w:tcPr/>
          <w:p>
            <w:pPr>
              <w:pStyle w:val="Compact"/>
              <w:jc w:val="left"/>
            </w:pPr>
            <w:r>
              <w:t xml:space="preserve">Wed</w:t>
            </w:r>
          </w:p>
        </w:tc>
        <w:tc>
          <w:tcPr/>
          <w:p>
            <w:pPr>
              <w:pStyle w:val="Compact"/>
              <w:jc w:val="left"/>
            </w:pPr>
            <w:r>
              <w:rPr>
                <w:iCs/>
                <w:i/>
              </w:rPr>
              <w:t xml:space="preserve">Spring Break</w:t>
            </w:r>
          </w:p>
        </w:tc>
      </w:tr>
      <w:tr>
        <w:tc>
          <w:tcPr/>
          <w:p>
            <w:pPr>
              <w:pStyle w:val="Compact"/>
              <w:jc w:val="left"/>
            </w:pPr>
            <w:r>
              <w:t xml:space="preserve">04-05</w:t>
            </w:r>
          </w:p>
        </w:tc>
        <w:tc>
          <w:tcPr/>
          <w:p>
            <w:pPr>
              <w:pStyle w:val="Compact"/>
              <w:jc w:val="left"/>
            </w:pPr>
            <w:r>
              <w:t xml:space="preserve">Fri</w:t>
            </w:r>
          </w:p>
        </w:tc>
        <w:tc>
          <w:tcPr/>
          <w:p>
            <w:pPr>
              <w:pStyle w:val="Compact"/>
              <w:jc w:val="left"/>
            </w:pPr>
            <w:r>
              <w:rPr>
                <w:iCs/>
                <w:i/>
              </w:rPr>
              <w:t xml:space="preserve">Spring Break</w:t>
            </w:r>
          </w:p>
        </w:tc>
      </w:tr>
      <w:tr>
        <w:tc>
          <w:tcPr/>
          <w:p>
            <w:pPr>
              <w:pStyle w:val="Compact"/>
              <w:jc w:val="left"/>
            </w:pPr>
            <w:r>
              <w:t xml:space="preserve">04-08</w:t>
            </w:r>
          </w:p>
        </w:tc>
        <w:tc>
          <w:tcPr/>
          <w:p>
            <w:pPr>
              <w:pStyle w:val="Compact"/>
              <w:jc w:val="left"/>
            </w:pPr>
            <w:r>
              <w:t xml:space="preserve">Mon</w:t>
            </w:r>
          </w:p>
        </w:tc>
        <w:tc>
          <w:tcPr/>
          <w:p>
            <w:pPr>
              <w:pStyle w:val="Compact"/>
              <w:jc w:val="left"/>
            </w:pPr>
            <w:r>
              <w:t xml:space="preserve">Markov chains</w:t>
            </w:r>
          </w:p>
        </w:tc>
      </w:tr>
      <w:tr>
        <w:tc>
          <w:tcPr/>
          <w:p>
            <w:pPr>
              <w:pStyle w:val="Compact"/>
              <w:jc w:val="left"/>
            </w:pPr>
            <w:r>
              <w:t xml:space="preserve">04-10</w:t>
            </w:r>
          </w:p>
        </w:tc>
        <w:tc>
          <w:tcPr/>
          <w:p>
            <w:pPr>
              <w:pStyle w:val="Compact"/>
              <w:jc w:val="left"/>
            </w:pPr>
            <w:r>
              <w:t xml:space="preserve">Wed</w:t>
            </w:r>
          </w:p>
        </w:tc>
        <w:tc>
          <w:tcPr/>
          <w:p>
            <w:pPr>
              <w:pStyle w:val="Compact"/>
              <w:jc w:val="left"/>
            </w:pPr>
            <w:r>
              <w:t xml:space="preserve">Markov chain Monte Carlo</w:t>
            </w:r>
          </w:p>
        </w:tc>
      </w:tr>
      <w:tr>
        <w:tc>
          <w:tcPr/>
          <w:p>
            <w:pPr>
              <w:pStyle w:val="Compact"/>
              <w:jc w:val="left"/>
            </w:pPr>
            <w:r>
              <w:t xml:space="preserve">04-12</w:t>
            </w:r>
          </w:p>
        </w:tc>
        <w:tc>
          <w:tcPr/>
          <w:p>
            <w:pPr>
              <w:pStyle w:val="Compact"/>
              <w:jc w:val="left"/>
            </w:pPr>
            <w:r>
              <w:t xml:space="preserve">Fri</w:t>
            </w:r>
          </w:p>
        </w:tc>
        <w:tc>
          <w:tcPr/>
          <w:p>
            <w:pPr>
              <w:pStyle w:val="Compact"/>
              <w:jc w:val="left"/>
            </w:pPr>
            <w:r>
              <w:t xml:space="preserve">Markov chain Monte Carlo convergence</w:t>
            </w:r>
          </w:p>
        </w:tc>
      </w:tr>
      <w:tr>
        <w:tc>
          <w:tcPr/>
          <w:p>
            <w:pPr>
              <w:pStyle w:val="Compact"/>
              <w:jc w:val="left"/>
            </w:pPr>
            <w:r>
              <w:t xml:space="preserve">04-15</w:t>
            </w:r>
          </w:p>
        </w:tc>
        <w:tc>
          <w:tcPr/>
          <w:p>
            <w:pPr>
              <w:pStyle w:val="Compact"/>
              <w:jc w:val="left"/>
            </w:pPr>
            <w:r>
              <w:t xml:space="preserve">Mon</w:t>
            </w:r>
          </w:p>
        </w:tc>
        <w:tc>
          <w:tcPr/>
          <w:p>
            <w:pPr>
              <w:pStyle w:val="Compact"/>
              <w:jc w:val="left"/>
            </w:pPr>
            <w:r>
              <w:t xml:space="preserve">Lab 6: Markov chain Monte Carlo</w:t>
            </w:r>
          </w:p>
        </w:tc>
      </w:tr>
      <w:tr>
        <w:tc>
          <w:tcPr/>
          <w:p>
            <w:pPr>
              <w:pStyle w:val="Compact"/>
              <w:jc w:val="left"/>
            </w:pPr>
            <w:r>
              <w:t xml:space="preserve">04-17</w:t>
            </w:r>
          </w:p>
        </w:tc>
        <w:tc>
          <w:tcPr/>
          <w:p>
            <w:pPr>
              <w:pStyle w:val="Compact"/>
              <w:jc w:val="left"/>
            </w:pPr>
            <w:r>
              <w:t xml:space="preserve">Wed</w:t>
            </w:r>
          </w:p>
        </w:tc>
        <w:tc>
          <w:tcPr/>
          <w:p>
            <w:pPr>
              <w:pStyle w:val="Compact"/>
              <w:jc w:val="left"/>
            </w:pPr>
            <w:r>
              <w:t xml:space="preserve">Markov chain Monte Carlo: Examples</w:t>
            </w:r>
          </w:p>
        </w:tc>
      </w:tr>
      <w:tr>
        <w:tc>
          <w:tcPr/>
          <w:p>
            <w:pPr>
              <w:pStyle w:val="Compact"/>
            </w:pPr>
          </w:p>
        </w:tc>
        <w:tc>
          <w:tcPr/>
          <w:p>
            <w:pPr>
              <w:pStyle w:val="Compact"/>
            </w:pPr>
          </w:p>
        </w:tc>
        <w:tc>
          <w:tcPr/>
          <w:p>
            <w:pPr>
              <w:pStyle w:val="Compact"/>
              <w:jc w:val="left"/>
            </w:pPr>
            <w:r>
              <w:rPr>
                <w:iCs/>
                <w:i/>
                <w:bCs/>
                <w:b/>
              </w:rPr>
              <w:t xml:space="preserve">Model Selection</w:t>
            </w:r>
          </w:p>
        </w:tc>
      </w:tr>
      <w:tr>
        <w:tc>
          <w:tcPr/>
          <w:p>
            <w:pPr>
              <w:pStyle w:val="Compact"/>
              <w:jc w:val="left"/>
            </w:pPr>
            <w:r>
              <w:t xml:space="preserve">04-19</w:t>
            </w:r>
          </w:p>
        </w:tc>
        <w:tc>
          <w:tcPr/>
          <w:p>
            <w:pPr>
              <w:pStyle w:val="Compact"/>
              <w:jc w:val="left"/>
            </w:pPr>
            <w:r>
              <w:t xml:space="preserve">Fri</w:t>
            </w:r>
          </w:p>
        </w:tc>
        <w:tc>
          <w:tcPr/>
          <w:p>
            <w:pPr>
              <w:pStyle w:val="Compact"/>
              <w:jc w:val="left"/>
            </w:pPr>
            <w:r>
              <w:t xml:space="preserve">Model assessment via predictive accuracy</w:t>
            </w:r>
          </w:p>
        </w:tc>
      </w:tr>
      <w:tr>
        <w:tc>
          <w:tcPr/>
          <w:p>
            <w:pPr>
              <w:pStyle w:val="Compact"/>
              <w:jc w:val="left"/>
            </w:pPr>
            <w:r>
              <w:t xml:space="preserve">04-22</w:t>
            </w:r>
          </w:p>
        </w:tc>
        <w:tc>
          <w:tcPr/>
          <w:p>
            <w:pPr>
              <w:pStyle w:val="Compact"/>
              <w:jc w:val="left"/>
            </w:pPr>
            <w:r>
              <w:t xml:space="preserve">Mon</w:t>
            </w:r>
          </w:p>
        </w:tc>
        <w:tc>
          <w:tcPr/>
          <w:p>
            <w:pPr>
              <w:pStyle w:val="Compact"/>
              <w:jc w:val="left"/>
            </w:pPr>
            <w:r>
              <w:t xml:space="preserve">Cross-validation</w:t>
            </w:r>
          </w:p>
        </w:tc>
      </w:tr>
      <w:tr>
        <w:tc>
          <w:tcPr/>
          <w:p>
            <w:pPr>
              <w:pStyle w:val="Compact"/>
              <w:jc w:val="left"/>
            </w:pPr>
            <w:r>
              <w:t xml:space="preserve">04-24</w:t>
            </w:r>
          </w:p>
        </w:tc>
        <w:tc>
          <w:tcPr/>
          <w:p>
            <w:pPr>
              <w:pStyle w:val="Compact"/>
              <w:jc w:val="left"/>
            </w:pPr>
            <w:r>
              <w:t xml:space="preserve">Wed</w:t>
            </w:r>
          </w:p>
        </w:tc>
        <w:tc>
          <w:tcPr/>
          <w:p>
            <w:pPr>
              <w:pStyle w:val="Compact"/>
              <w:jc w:val="left"/>
            </w:pPr>
            <w:r>
              <w:t xml:space="preserve">Lab 7: Model Assessment</w:t>
            </w:r>
          </w:p>
        </w:tc>
      </w:tr>
      <w:tr>
        <w:tc>
          <w:tcPr/>
          <w:p>
            <w:pPr>
              <w:pStyle w:val="Compact"/>
              <w:jc w:val="left"/>
            </w:pPr>
            <w:r>
              <w:t xml:space="preserve">04-26</w:t>
            </w:r>
          </w:p>
        </w:tc>
        <w:tc>
          <w:tcPr/>
          <w:p>
            <w:pPr>
              <w:pStyle w:val="Compact"/>
              <w:jc w:val="left"/>
            </w:pPr>
            <w:r>
              <w:t xml:space="preserve">Fri</w:t>
            </w:r>
          </w:p>
        </w:tc>
        <w:tc>
          <w:tcPr/>
          <w:p>
            <w:pPr>
              <w:pStyle w:val="Compact"/>
              <w:jc w:val="left"/>
            </w:pPr>
            <w:r>
              <w:t xml:space="preserve">Predictive information criteria</w:t>
            </w:r>
          </w:p>
        </w:tc>
      </w:tr>
      <w:tr>
        <w:tc>
          <w:tcPr/>
          <w:p>
            <w:pPr>
              <w:pStyle w:val="Compact"/>
              <w:jc w:val="left"/>
            </w:pPr>
            <w:r>
              <w:t xml:space="preserve">04-29</w:t>
            </w:r>
          </w:p>
        </w:tc>
        <w:tc>
          <w:tcPr/>
          <w:p>
            <w:pPr>
              <w:pStyle w:val="Compact"/>
              <w:jc w:val="left"/>
            </w:pPr>
            <w:r>
              <w:t xml:space="preserve">Mon</w:t>
            </w:r>
          </w:p>
        </w:tc>
        <w:tc>
          <w:tcPr/>
          <w:p>
            <w:pPr>
              <w:pStyle w:val="Compact"/>
              <w:jc w:val="left"/>
            </w:pPr>
            <w:r>
              <w:t xml:space="preserve">Model assessment and selection: Examples</w:t>
            </w:r>
          </w:p>
        </w:tc>
      </w:tr>
      <w:tr>
        <w:tc>
          <w:tcPr/>
          <w:p>
            <w:pPr>
              <w:pStyle w:val="Compact"/>
            </w:pPr>
          </w:p>
        </w:tc>
        <w:tc>
          <w:tcPr/>
          <w:p>
            <w:pPr>
              <w:pStyle w:val="Compact"/>
            </w:pPr>
          </w:p>
        </w:tc>
        <w:tc>
          <w:tcPr/>
          <w:p>
            <w:pPr>
              <w:pStyle w:val="Compact"/>
              <w:jc w:val="left"/>
            </w:pPr>
            <w:r>
              <w:rPr>
                <w:iCs/>
                <w:i/>
                <w:bCs/>
                <w:b/>
              </w:rPr>
              <w:t xml:space="preserve">Emulation and Surrogate Modeling</w:t>
            </w:r>
          </w:p>
        </w:tc>
      </w:tr>
      <w:tr>
        <w:tc>
          <w:tcPr/>
          <w:p>
            <w:pPr>
              <w:pStyle w:val="Compact"/>
              <w:jc w:val="left"/>
            </w:pPr>
            <w:r>
              <w:t xml:space="preserve">05-01</w:t>
            </w:r>
          </w:p>
        </w:tc>
        <w:tc>
          <w:tcPr/>
          <w:p>
            <w:pPr>
              <w:pStyle w:val="Compact"/>
              <w:jc w:val="left"/>
            </w:pPr>
            <w:r>
              <w:t xml:space="preserve">Wed</w:t>
            </w:r>
          </w:p>
        </w:tc>
        <w:tc>
          <w:tcPr/>
          <w:p>
            <w:pPr>
              <w:pStyle w:val="Compact"/>
              <w:jc w:val="left"/>
            </w:pPr>
            <w:r>
              <w:t xml:space="preserve">Tradeoffs between complexity and ensemble size</w:t>
            </w:r>
          </w:p>
        </w:tc>
      </w:tr>
      <w:tr>
        <w:tc>
          <w:tcPr/>
          <w:p>
            <w:pPr>
              <w:pStyle w:val="Compact"/>
              <w:jc w:val="left"/>
            </w:pPr>
            <w:r>
              <w:t xml:space="preserve">05-03</w:t>
            </w:r>
          </w:p>
        </w:tc>
        <w:tc>
          <w:tcPr/>
          <w:p>
            <w:pPr>
              <w:pStyle w:val="Compact"/>
              <w:jc w:val="left"/>
            </w:pPr>
            <w:r>
              <w:t xml:space="preserve">Fri</w:t>
            </w:r>
          </w:p>
        </w:tc>
        <w:tc>
          <w:tcPr/>
          <w:p>
            <w:pPr>
              <w:pStyle w:val="Compact"/>
              <w:jc w:val="left"/>
            </w:pPr>
            <w:r>
              <w:t xml:space="preserve">Emulation</w:t>
            </w:r>
          </w:p>
        </w:tc>
      </w:tr>
      <w:tr>
        <w:tc>
          <w:tcPr/>
          <w:p>
            <w:pPr>
              <w:pStyle w:val="Compact"/>
              <w:jc w:val="left"/>
            </w:pPr>
            <w:r>
              <w:t xml:space="preserve">05-06</w:t>
            </w:r>
          </w:p>
        </w:tc>
        <w:tc>
          <w:tcPr/>
          <w:p>
            <w:pPr>
              <w:pStyle w:val="Compact"/>
              <w:jc w:val="left"/>
            </w:pPr>
            <w:r>
              <w:t xml:space="preserve">Mon</w:t>
            </w:r>
          </w:p>
        </w:tc>
        <w:tc>
          <w:tcPr/>
          <w:p>
            <w:pPr>
              <w:pStyle w:val="Compact"/>
              <w:jc w:val="left"/>
            </w:pPr>
            <w:r>
              <w:t xml:space="preserve">Gaussian processes</w:t>
            </w:r>
          </w:p>
        </w:tc>
      </w:tr>
    </w:tbl>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7" Target="media/rId27.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7" Target="https://sds.cornell.edu/" TargetMode="External" /><Relationship Type="http://schemas.openxmlformats.org/officeDocument/2006/relationships/hyperlink" Id="rId20" Target="https://viveks.me"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2023-03-29T19:31:56Z</dcterms:created>
  <dcterms:modified xsi:type="dcterms:W3CDTF">2023-03-29T19:31:56Z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