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data and model simulations;</w:t>
      </w:r>
    </w:p>
    <w:p>
      <w:pPr>
        <w:numPr>
          <w:ilvl w:val="0"/>
          <w:numId w:val="1004"/>
        </w:numPr>
        <w:pStyle w:val="Compact"/>
      </w:pPr>
      <w:r>
        <w:t xml:space="preserve">calibrate statistical and numerical models;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and</w:t>
      </w:r>
    </w:p>
    <w:p>
      <w:pPr>
        <w:numPr>
          <w:ilvl w:val="0"/>
          <w:numId w:val="1004"/>
        </w:numPr>
        <w:pStyle w:val="Compact"/>
      </w:pPr>
      <w:r>
        <w:t xml:space="preserve">emulate computationally-complex models with simpler representations.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2023-03-31T11:45:14Z</dcterms:created>
  <dcterms:modified xsi:type="dcterms:W3CDTF">2023-03-31T11:45:14Z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