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9.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40" w:name="textbooks-and-course-materials"/>
    <w:p>
      <w:pPr>
        <w:pStyle w:val="Heading2"/>
      </w:pPr>
      <w:r>
        <w:t xml:space="preserve">Textbooks and Course Materials</w:t>
      </w:r>
    </w:p>
    <w:p>
      <w:pPr>
        <w:pStyle w:val="FirstParagraph"/>
      </w:pPr>
      <w:r>
        <w:t xml:space="preserve">There is no required text for this class, and all course materials will be made available on the</w:t>
      </w:r>
      <w:r>
        <w:t xml:space="preserve"> </w:t>
      </w:r>
      <w:hyperlink r:id="rId36">
        <w:r>
          <w:rPr>
            <w:rStyle w:val="Hyperlink"/>
          </w:rPr>
          <w:t xml:space="preserve">course website</w:t>
        </w:r>
      </w:hyperlink>
      <w:r>
        <w:t xml:space="preserve"> </w:t>
      </w:r>
      <w:r>
        <w:t xml:space="preserve">or through the Cornell library. However, the following books might be useful as a supplement to/expansion on the topics covered in class:</w:t>
      </w:r>
    </w:p>
    <w:p>
      <w:pPr>
        <w:pStyle w:val="Compact"/>
        <w:numPr>
          <w:ilvl w:val="0"/>
          <w:numId w:val="1010"/>
        </w:numPr>
      </w:pPr>
      <w:r>
        <w:t xml:space="preserve">Gelman, A., Carlin, J. B., Stern, H. S., Dunson, D. B., Vehtari, A., &amp; Rubin, D. B. (2013).</w:t>
      </w:r>
      <w:r>
        <w:t xml:space="preserve"> </w:t>
      </w:r>
      <w:r>
        <w:rPr>
          <w:i/>
          <w:iCs/>
        </w:rPr>
        <w:t xml:space="preserve">Bayesian Data Analysis</w:t>
      </w:r>
      <w:r>
        <w:t xml:space="preserve"> </w:t>
      </w:r>
      <w:r>
        <w:t xml:space="preserve">(3rd ed.).</w:t>
      </w:r>
      <w:r>
        <w:t xml:space="preserve"> </w:t>
      </w:r>
      <w:hyperlink r:id="rId37">
        <w:r>
          <w:rPr>
            <w:rStyle w:val="Hyperlink"/>
          </w:rPr>
          <w:t xml:space="preserve">http://www.stat.columbia.edu/~gelman/book/BDA3.pdf</w:t>
        </w:r>
      </w:hyperlink>
    </w:p>
    <w:p>
      <w:pPr>
        <w:pStyle w:val="Compact"/>
        <w:numPr>
          <w:ilvl w:val="0"/>
          <w:numId w:val="1010"/>
        </w:numPr>
      </w:pPr>
      <w:r>
        <w:t xml:space="preserve">McElreath, R. (2020).</w:t>
      </w:r>
      <w:r>
        <w:t xml:space="preserve"> </w:t>
      </w:r>
      <w:r>
        <w:rPr>
          <w:i/>
          <w:iCs/>
        </w:rPr>
        <w:t xml:space="preserve">Statistical Rethinking: A Bayesian Course with Examples in R and Stan</w:t>
      </w:r>
      <w:r>
        <w:t xml:space="preserve"> </w:t>
      </w:r>
      <w:r>
        <w:t xml:space="preserve">(2nd ed.).</w:t>
      </w:r>
      <w:r>
        <w:t xml:space="preserve"> </w:t>
      </w:r>
      <w:hyperlink r:id="rId38">
        <w:r>
          <w:rPr>
            <w:rStyle w:val="Hyperlink"/>
          </w:rPr>
          <w:t xml:space="preserve">https://xcelab.net/rm/</w:t>
        </w:r>
      </w:hyperlink>
    </w:p>
    <w:p>
      <w:pPr>
        <w:pStyle w:val="Compact"/>
        <w:numPr>
          <w:ilvl w:val="0"/>
          <w:numId w:val="1010"/>
        </w:numPr>
      </w:pPr>
      <w:r>
        <w:t xml:space="preserve">D’Agostini, G. (2003).</w:t>
      </w:r>
      <w:r>
        <w:t xml:space="preserve"> </w:t>
      </w:r>
      <w:r>
        <w:rPr>
          <w:i/>
          <w:iCs/>
        </w:rPr>
        <w:t xml:space="preserve">Bayesian Reasoning in Data Analysis: A Critical Introduction</w:t>
      </w:r>
      <w:r>
        <w:t xml:space="preserve">.</w:t>
      </w:r>
    </w:p>
    <w:p>
      <w:pPr>
        <w:pStyle w:val="Compact"/>
        <w:numPr>
          <w:ilvl w:val="0"/>
          <w:numId w:val="1010"/>
        </w:numPr>
      </w:pPr>
      <w:r>
        <w:t xml:space="preserve">Gelman, A., Hill, J., &amp; Vehtari, A. (2020).</w:t>
      </w:r>
      <w:r>
        <w:t xml:space="preserve"> </w:t>
      </w:r>
      <w:r>
        <w:rPr>
          <w:i/>
          <w:iCs/>
        </w:rPr>
        <w:t xml:space="preserve">Regression and Other Stories</w:t>
      </w:r>
      <w:r>
        <w:t xml:space="preserve">.</w:t>
      </w:r>
      <w:r>
        <w:t xml:space="preserve"> </w:t>
      </w:r>
      <w:hyperlink r:id="rId39">
        <w:r>
          <w:rPr>
            <w:rStyle w:val="Hyperlink"/>
          </w:rPr>
          <w:t xml:space="preserve">https://avehtari.github.io/ROS-Examples/index.html</w:t>
        </w:r>
      </w:hyperlink>
    </w:p>
    <w:bookmarkEnd w:id="40"/>
    <w:bookmarkStart w:id="57" w:name="community"/>
    <w:p>
      <w:pPr>
        <w:pStyle w:val="Heading2"/>
      </w:pPr>
      <w:r>
        <w:t xml:space="preserve">Community</w:t>
      </w:r>
    </w:p>
    <w:bookmarkStart w:id="44"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44"/>
    <w:bookmarkStart w:id="48"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5">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8"/>
    <w:bookmarkStart w:id="52" w:name="course-communications"/>
    <w:p>
      <w:pPr>
        <w:pStyle w:val="Heading3"/>
      </w:pPr>
      <w:r>
        <w:t xml:space="preserve">Course Communications</w:t>
      </w:r>
    </w:p>
    <w:p>
      <w:pPr>
        <w:pStyle w:val="FirstParagraph"/>
      </w:pPr>
      <w:r>
        <w:t xml:space="preserve">Most course communications will occur via</w:t>
      </w:r>
      <w:r>
        <w:t xml:space="preserve"> </w:t>
      </w:r>
      <w:hyperlink r:id="rId49">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But if you see unanswered questions and you have some insight, please answer! This class will work best when we all work together as a community.</w:t>
            </w:r>
          </w:p>
        </w:tc>
      </w:tr>
    </w:tbl>
    <w:bookmarkEnd w:id="52"/>
    <w:bookmarkStart w:id="56"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53">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6"/>
    <w:bookmarkEnd w:id="57"/>
    <w:bookmarkStart w:id="79" w:name="course-policies"/>
    <w:p>
      <w:pPr>
        <w:pStyle w:val="Heading2"/>
      </w:pPr>
      <w:r>
        <w:t xml:space="preserve">Course Policies</w:t>
      </w:r>
    </w:p>
    <w:bookmarkStart w:id="60"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60"/>
    <w:bookmarkStart w:id="61"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61"/>
    <w:bookmarkStart w:id="62"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62"/>
    <w:bookmarkStart w:id="67"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important.png" id="64"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5">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6">
        <w:r>
          <w:rPr>
            <w:rStyle w:val="Hyperlink"/>
          </w:rPr>
          <w:t xml:space="preserve">American Society for Civil Engineers’ Code of Ethics</w:t>
        </w:r>
      </w:hyperlink>
      <w:r>
        <w:t xml:space="preserve">).</w:t>
      </w:r>
    </w:p>
    <w:bookmarkEnd w:id="67"/>
    <w:bookmarkStart w:id="68"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8"/>
    <w:bookmarkStart w:id="69" w:name="generative-aiml-policy"/>
    <w:p>
      <w:pPr>
        <w:pStyle w:val="Heading3"/>
      </w:pPr>
      <w:r>
        <w:t xml:space="preserve">Generative AI/ML Policy</w:t>
      </w:r>
    </w:p>
    <w:p>
      <w:pPr>
        <w:pStyle w:val="FirstParagraph"/>
      </w:pPr>
      <w:r>
        <w:t xml:space="preserve">As noted, all work submitted for a grade in this course must reflect your own understanding. The goal of this course is to build critical data-analytic and statistical skills, including evaluations of the output of statistical models. While generative AI/ML models, such as ChatGPT, NotebookLM, or similar, can be used to summarize text and enhance coding efficiency, appropriate usage of these tools requires similar levels of scrutiny, which cannot be obtained without a general understanding of the underlying material. Relying on these tools as a primary means of engaging with the course content and material without independent effort is therefore discouraged. Further, blind reliance on generative AI can result in the submission of so-called</w:t>
      </w:r>
      <w:r>
        <w:t xml:space="preserve"> </w:t>
      </w:r>
      <w:r>
        <w:t xml:space="preserve">“hallucinations”</w:t>
      </w:r>
      <w:r>
        <w:t xml:space="preserve"> </w:t>
      </w:r>
      <w:r>
        <w:t xml:space="preserve">due to the predictive nature of the AI output.</w:t>
      </w:r>
    </w:p>
    <w:p>
      <w:pPr>
        <w:pStyle w:val="BodyText"/>
      </w:pPr>
      <w:r>
        <w:t xml:space="preserve">However, the appropriate and thoughtful use of these tools is a legitimate professional skill and reflects an understanding of the content in this course. As a result, the use and consulation of AI/ML tools, such as ChatGPT or similar, is not prohibited, but must be clearly referenced. In addition to citing the use of the tool,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prompt(s) used to interact with the tool; and</w:t>
      </w:r>
    </w:p>
    <w:p>
      <w:pPr>
        <w:pStyle w:val="Compact"/>
        <w:numPr>
          <w:ilvl w:val="0"/>
          <w:numId w:val="1013"/>
        </w:numPr>
      </w:pPr>
      <w:r>
        <w:t xml:space="preserve">describe how you (directly or indirectly) integrated the response into your submission.</w:t>
      </w:r>
    </w:p>
    <w:p>
      <w:pPr>
        <w:pStyle w:val="FirstParagraph"/>
      </w:pPr>
      <w:r>
        <w:rPr>
          <w:b/>
          <w:bCs/>
        </w:rPr>
        <w:t xml:space="preserve">Failure to fully reference the interaction, as described above, will be treated as plagiarism and referred to the University accordingly.</w:t>
      </w:r>
    </w:p>
    <w:bookmarkEnd w:id="69"/>
    <w:bookmarkStart w:id="70"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70"/>
    <w:bookmarkStart w:id="78"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important.png" id="72"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warning.png" id="75" name="Picture"/>
                          <pic:cNvPicPr>
                            <a:picLocks noChangeArrowheads="1" noChangeAspect="1"/>
                          </pic:cNvPicPr>
                        </pic:nvPicPr>
                        <pic:blipFill>
                          <a:blip r:embed="rId7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tip.png" id="7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8"/>
    <w:bookmarkEnd w:id="79"/>
    <w:bookmarkStart w:id="88" w:name="assessments"/>
    <w:p>
      <w:pPr>
        <w:pStyle w:val="Heading2"/>
      </w:pPr>
      <w:r>
        <w:t xml:space="preserve">Assessments</w:t>
      </w:r>
    </w:p>
    <w:bookmarkStart w:id="80"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80"/>
    <w:bookmarkStart w:id="81"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5%</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Quizzes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30%</w:t>
            </w:r>
          </w:p>
        </w:tc>
      </w:tr>
      <w:tr>
        <w:tc>
          <w:tcPr/>
          <w:p>
            <w:pPr>
              <w:pStyle w:val="Compact"/>
              <w:jc w:val="left"/>
            </w:pPr>
            <w:r>
              <w:t xml:space="preserve">Term Project</w:t>
            </w:r>
          </w:p>
        </w:tc>
        <w:tc>
          <w:tcPr/>
          <w:p>
            <w:pPr>
              <w:pStyle w:val="Compact"/>
              <w:jc w:val="right"/>
            </w:pPr>
            <w:r>
              <w:t xml:space="preserve">30%</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81"/>
    <w:bookmarkStart w:id="82" w:name="participation"/>
    <w:p>
      <w:pPr>
        <w:pStyle w:val="Heading3"/>
      </w:pPr>
      <w:r>
        <w:t xml:space="preserve">Participation</w:t>
      </w:r>
    </w:p>
    <w:p>
      <w:pPr>
        <w:pStyle w:val="FirstParagraph"/>
      </w:pPr>
      <w:r>
        <w:t xml:space="preserve">Students will be assessed based on their participation across class activities, including lectures and discussions (in-person and online). Routine lack of attendance or engagement will result in the loss of participation points.</w:t>
      </w:r>
    </w:p>
    <w:bookmarkEnd w:id="82"/>
    <w:bookmarkStart w:id="83" w:name="readings"/>
    <w:p>
      <w:pPr>
        <w:pStyle w:val="Heading3"/>
      </w:pPr>
      <w:r>
        <w:t xml:space="preserve">Readings</w:t>
      </w:r>
    </w:p>
    <w:p>
      <w:pPr>
        <w:pStyle w:val="FirstParagraph"/>
      </w:pPr>
      <w:r>
        <w:t xml:space="preserve">Readings will be assigned for discussion throughout the semester. We will discuss the readings in class the subsequent week after they are assigned. One student will be asked to briefly summarize the reading before the broader discussion. Collaborative annotation assignments will be set up in Canvas to facilitate reading ahead of the discussion. Students in BEE 5850 should also submit a (maximum) one-page summary of the reading, highlighting its key point(s) and their assessment of the effectiveness of the argument, to Gradescope before the Monday after the reading is assigned. Students will be evaluated on both the extent to which their annotations and summaries reflect engagement with the reading and their participation in the class discussion.</w:t>
      </w:r>
    </w:p>
    <w:bookmarkEnd w:id="83"/>
    <w:bookmarkStart w:id="84" w:name="quizzes"/>
    <w:p>
      <w:pPr>
        <w:pStyle w:val="Heading3"/>
      </w:pPr>
      <w:r>
        <w:t xml:space="preserve">Quizzes</w:t>
      </w:r>
    </w:p>
    <w:p>
      <w:pPr>
        <w:pStyle w:val="FirstParagraph"/>
      </w:pPr>
      <w:r>
        <w:t xml:space="preserve">Quizzes will be assigned in Gradescope most weeks based on recently discussed content. These will be relatively short and are intended to consolidate material recently discussed in class. The quizzes will be released after Wednesday’s class and will be due prior to next Monday’s. Quizzes can be retaken as many times as are desired prior to the submission deadline. They may consist of multiple choice questions or questions involving small mathematical, computational, or open-ended problems.</w:t>
      </w:r>
    </w:p>
    <w:bookmarkEnd w:id="84"/>
    <w:bookmarkStart w:id="85"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(2-3 pages) analyzing the hypotheses and statistical choices. Students should feel free to select their own paper or can work with Prof. Srikrishnan to identify one of interest, but in all cases should discuss with Prof. Srikrishnan to ensure that the article is appropriate. The discussion paper will be due towards at the end of the semester.</w:t>
      </w:r>
    </w:p>
    <w:bookmarkEnd w:id="85"/>
    <w:bookmarkStart w:id="86"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Homework problems will generally involve more substantial mathematical or computational work than the quiz problems.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5"/>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5"/>
        </w:numPr>
      </w:pPr>
      <w:r>
        <w:t xml:space="preserve">A standard rubric is available.</w:t>
      </w:r>
    </w:p>
    <w:p>
      <w:pPr>
        <w:pStyle w:val="Compact"/>
        <w:numPr>
          <w:ilvl w:val="0"/>
          <w:numId w:val="1015"/>
        </w:numPr>
      </w:pPr>
      <w:r>
        <w:t xml:space="preserve">Students in 5850 will be asked to complete additional homework problems which go more deeply into the underlying concepts or apply more advanced techniques.</w:t>
      </w:r>
    </w:p>
    <w:p>
      <w:pPr>
        <w:pStyle w:val="Compact"/>
        <w:numPr>
          <w:ilvl w:val="0"/>
          <w:numId w:val="1015"/>
        </w:numPr>
      </w:pPr>
      <w:r>
        <w:t xml:space="preserve">Regrade requests for specific problems must be made within a week of the grading of that assignment.</w:t>
      </w:r>
    </w:p>
    <w:bookmarkEnd w:id="86"/>
    <w:bookmarkStart w:id="87"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The deliverables are:</w:t>
      </w:r>
    </w:p>
    <w:p>
      <w:pPr>
        <w:pStyle w:val="Compact"/>
        <w:numPr>
          <w:ilvl w:val="0"/>
          <w:numId w:val="1016"/>
        </w:numPr>
      </w:pPr>
      <w:r>
        <w:t xml:space="preserve">A proposal describing the research question and hypotheses, the data set, and the numerical or statistical models the student would like to use to test the hypotheses;</w:t>
      </w:r>
    </w:p>
    <w:p>
      <w:pPr>
        <w:pStyle w:val="Compact"/>
        <w:numPr>
          <w:ilvl w:val="0"/>
          <w:numId w:val="1016"/>
        </w:numPr>
      </w:pPr>
      <w:r>
        <w:t xml:space="preserve">A final presentation and report. The report should be no more than 5 pages (11 point font, 1 inch margins), not including references and figures. The presentation should be no more than 10 minutes and will be delivered in-class; presentations may be spread across multiple class periods if the number of projects requires it. More details and rubrics will be provided later in the semester.</w:t>
      </w:r>
    </w:p>
    <w:bookmarkEnd w:id="87"/>
    <w:bookmarkEnd w:id="88"/>
    <w:bookmarkStart w:id="89"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w:t>
            </w:r>
          </w:p>
        </w:tc>
      </w:tr>
      <w:tr>
        <w:tc>
          <w:tcPr/>
          <w:p>
            <w:pPr>
              <w:pStyle w:val="Compact"/>
              <w:jc w:val="left"/>
            </w:pPr>
            <w:r>
              <w:t xml:space="preserve">01-22</w:t>
            </w:r>
          </w:p>
        </w:tc>
        <w:tc>
          <w:tcPr/>
          <w:p>
            <w:pPr>
              <w:pStyle w:val="Compact"/>
              <w:jc w:val="left"/>
            </w:pPr>
            <w:r>
              <w:t xml:space="preserve">Wed</w:t>
            </w:r>
          </w:p>
        </w:tc>
        <w:tc>
          <w:tcPr/>
          <w:p>
            <w:pPr>
              <w:pStyle w:val="Compact"/>
              <w:jc w:val="left"/>
            </w:pPr>
            <w:r>
              <w:t xml:space="preserve">Course Overview and Introduction</w:t>
            </w:r>
          </w:p>
        </w:tc>
      </w:tr>
      <w:tr>
        <w:tc>
          <w:tcPr/>
          <w:p>
            <w:pPr>
              <w:pStyle w:val="Compact"/>
              <w:jc w:val="left"/>
            </w:pPr>
            <w:r>
              <w:t xml:space="preserve">01-27</w:t>
            </w:r>
          </w:p>
        </w:tc>
        <w:tc>
          <w:tcPr/>
          <w:p>
            <w:pPr>
              <w:pStyle w:val="Compact"/>
              <w:jc w:val="left"/>
            </w:pPr>
            <w:r>
              <w:t xml:space="preserve">Mon</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Wed</w:t>
            </w:r>
          </w:p>
        </w:tc>
        <w:tc>
          <w:tcPr/>
          <w:p>
            <w:pPr>
              <w:pStyle w:val="Compact"/>
              <w:jc w:val="left"/>
            </w:pPr>
            <w:r>
              <w:t xml:space="preserve">Generative Probability Models</w:t>
            </w:r>
          </w:p>
        </w:tc>
      </w:tr>
      <w:tr>
        <w:tc>
          <w:tcPr/>
          <w:p>
            <w:pPr>
              <w:pStyle w:val="Compact"/>
            </w:pPr>
          </w:p>
        </w:tc>
        <w:tc>
          <w:tcPr/>
          <w:p>
            <w:pPr>
              <w:pStyle w:val="Compact"/>
            </w:pPr>
          </w:p>
        </w:tc>
        <w:tc>
          <w:tcPr/>
          <w:p>
            <w:pPr>
              <w:pStyle w:val="Compact"/>
              <w:jc w:val="left"/>
            </w:pPr>
            <w:r>
              <w:rPr>
                <w:b/>
                <w:bCs/>
                <w:i/>
                <w:iCs/>
              </w:rPr>
              <w:t xml:space="preserve">Probability Fundamentals</w:t>
            </w:r>
          </w:p>
        </w:tc>
      </w:tr>
      <w:tr>
        <w:tc>
          <w:tcPr/>
          <w:p>
            <w:pPr>
              <w:pStyle w:val="Compact"/>
              <w:jc w:val="left"/>
            </w:pPr>
            <w:r>
              <w:t xml:space="preserve">02-03</w:t>
            </w:r>
          </w:p>
        </w:tc>
        <w:tc>
          <w:tcPr/>
          <w:p>
            <w:pPr>
              <w:pStyle w:val="Compact"/>
              <w:jc w:val="left"/>
            </w:pPr>
            <w:r>
              <w:t xml:space="preserve">Mon</w:t>
            </w:r>
          </w:p>
        </w:tc>
        <w:tc>
          <w:tcPr/>
          <w:p>
            <w:pPr>
              <w:pStyle w:val="Compact"/>
              <w:jc w:val="left"/>
            </w:pPr>
            <w:r>
              <w:rPr>
                <w:b/>
                <w:bCs/>
                <w:i/>
                <w:iCs/>
              </w:rPr>
              <w:t xml:space="preserve">Probability Fundamentals</w:t>
            </w:r>
          </w:p>
        </w:tc>
      </w:tr>
      <w:tr>
        <w:tc>
          <w:tcPr/>
          <w:p>
            <w:pPr>
              <w:pStyle w:val="Compact"/>
              <w:jc w:val="left"/>
            </w:pPr>
            <w:r>
              <w:t xml:space="preserve">02-05</w:t>
            </w:r>
          </w:p>
        </w:tc>
        <w:tc>
          <w:tcPr/>
          <w:p>
            <w:pPr>
              <w:pStyle w:val="Compact"/>
              <w:jc w:val="left"/>
            </w:pPr>
            <w:r>
              <w:t xml:space="preserve">Wed</w:t>
            </w:r>
          </w:p>
        </w:tc>
        <w:tc>
          <w:tcPr/>
          <w:p>
            <w:pPr>
              <w:pStyle w:val="Compact"/>
              <w:jc w:val="left"/>
            </w:pPr>
            <w:r>
              <w:t xml:space="preserve">Fitting Models to Data</w:t>
            </w:r>
          </w:p>
        </w:tc>
      </w:tr>
      <w:tr>
        <w:tc>
          <w:tcPr/>
          <w:p>
            <w:pPr>
              <w:pStyle w:val="Compact"/>
              <w:jc w:val="left"/>
            </w:pPr>
            <w:r>
              <w:t xml:space="preserve">02-10</w:t>
            </w:r>
          </w:p>
        </w:tc>
        <w:tc>
          <w:tcPr/>
          <w:p>
            <w:pPr>
              <w:pStyle w:val="Compact"/>
              <w:jc w:val="left"/>
            </w:pPr>
            <w:r>
              <w:t xml:space="preserve">Mon</w:t>
            </w:r>
          </w:p>
        </w:tc>
        <w:tc>
          <w:tcPr/>
          <w:p>
            <w:pPr>
              <w:pStyle w:val="Compact"/>
              <w:jc w:val="left"/>
            </w:pPr>
            <w:r>
              <w:t xml:space="preserve">Bayesian Statistics</w:t>
            </w:r>
          </w:p>
        </w:tc>
      </w:tr>
      <w:tr>
        <w:tc>
          <w:tcPr/>
          <w:p>
            <w:pPr>
              <w:pStyle w:val="Compact"/>
              <w:jc w:val="left"/>
            </w:pPr>
            <w:r>
              <w:t xml:space="preserve">02-12</w:t>
            </w:r>
          </w:p>
        </w:tc>
        <w:tc>
          <w:tcPr/>
          <w:p>
            <w:pPr>
              <w:pStyle w:val="Compact"/>
              <w:jc w:val="left"/>
            </w:pPr>
            <w:r>
              <w:t xml:space="preserve">Wed</w:t>
            </w:r>
          </w:p>
        </w:tc>
        <w:tc>
          <w:tcPr/>
          <w:p>
            <w:pPr>
              <w:pStyle w:val="Compact"/>
              <w:jc w:val="left"/>
            </w:pPr>
            <w:r>
              <w:t xml:space="preserve">Autocorrelation and Time Series</w:t>
            </w:r>
          </w:p>
        </w:tc>
      </w:tr>
      <w:tr>
        <w:tc>
          <w:tcPr/>
          <w:p>
            <w:pPr>
              <w:pStyle w:val="Compact"/>
              <w:jc w:val="left"/>
            </w:pPr>
            <w:r>
              <w:t xml:space="preserve">02-17</w:t>
            </w:r>
          </w:p>
        </w:tc>
        <w:tc>
          <w:tcPr/>
          <w:p>
            <w:pPr>
              <w:pStyle w:val="Compact"/>
              <w:jc w:val="left"/>
            </w:pPr>
            <w:r>
              <w:t xml:space="preserve">Mon</w:t>
            </w:r>
          </w:p>
        </w:tc>
        <w:tc>
          <w:tcPr/>
          <w:p>
            <w:pPr>
              <w:pStyle w:val="Compact"/>
              <w:jc w:val="left"/>
            </w:pPr>
            <w:r>
              <w:rPr>
                <w:i/>
                <w:iCs/>
              </w:rPr>
              <w:t xml:space="preserve">February Break</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02-19</w:t>
            </w:r>
          </w:p>
        </w:tc>
        <w:tc>
          <w:tcPr/>
          <w:p>
            <w:pPr>
              <w:pStyle w:val="Compact"/>
              <w:jc w:val="left"/>
            </w:pPr>
            <w:r>
              <w:t xml:space="preserve">Wed</w:t>
            </w:r>
          </w:p>
        </w:tc>
        <w:tc>
          <w:tcPr/>
          <w:p>
            <w:pPr>
              <w:pStyle w:val="Compact"/>
              <w:jc w:val="left"/>
            </w:pPr>
            <w:r>
              <w:t xml:space="preserve">Monte Carlo Simulation</w:t>
            </w:r>
          </w:p>
        </w:tc>
      </w:tr>
      <w:tr>
        <w:tc>
          <w:tcPr/>
          <w:p>
            <w:pPr>
              <w:pStyle w:val="Compact"/>
              <w:jc w:val="left"/>
            </w:pPr>
            <w:r>
              <w:t xml:space="preserve">02-24</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02-26</w:t>
            </w:r>
          </w:p>
        </w:tc>
        <w:tc>
          <w:tcPr/>
          <w:p>
            <w:pPr>
              <w:pStyle w:val="Compact"/>
              <w:jc w:val="left"/>
            </w:pPr>
            <w:r>
              <w:t xml:space="preserve">Wed</w:t>
            </w:r>
          </w:p>
        </w:tc>
        <w:tc>
          <w:tcPr/>
          <w:p>
            <w:pPr>
              <w:pStyle w:val="Compact"/>
              <w:jc w:val="left"/>
            </w:pPr>
            <w:r>
              <w:t xml:space="preserve">The Bootstrap</w:t>
            </w:r>
          </w:p>
        </w:tc>
      </w:tr>
      <w:tr>
        <w:tc>
          <w:tcPr/>
          <w:p>
            <w:pPr>
              <w:pStyle w:val="Compact"/>
              <w:jc w:val="left"/>
            </w:pPr>
            <w:r>
              <w:t xml:space="preserve">03-03</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03-05</w:t>
            </w:r>
          </w:p>
        </w:tc>
        <w:tc>
          <w:tcPr/>
          <w:p>
            <w:pPr>
              <w:pStyle w:val="Compact"/>
              <w:jc w:val="left"/>
            </w:pPr>
            <w:r>
              <w:t xml:space="preserve">Wed</w:t>
            </w:r>
          </w:p>
        </w:tc>
        <w:tc>
          <w:tcPr/>
          <w:p>
            <w:pPr>
              <w:pStyle w:val="Compact"/>
              <w:jc w:val="left"/>
            </w:pPr>
            <w:r>
              <w:t xml:space="preserve">Markov Chain Monte Carlo</w:t>
            </w:r>
          </w:p>
        </w:tc>
      </w:tr>
      <w:tr>
        <w:tc>
          <w:tcPr/>
          <w:p>
            <w:pPr>
              <w:pStyle w:val="Compact"/>
            </w:pPr>
          </w:p>
        </w:tc>
        <w:tc>
          <w:tcPr/>
          <w:p>
            <w:pPr>
              <w:pStyle w:val="Compact"/>
            </w:pPr>
          </w:p>
        </w:tc>
        <w:tc>
          <w:tcPr/>
          <w:p>
            <w:pPr>
              <w:pStyle w:val="Compact"/>
              <w:jc w:val="left"/>
            </w:pPr>
            <w:r>
              <w:rPr>
                <w:b/>
                <w:bCs/>
                <w:i/>
                <w:iCs/>
              </w:rPr>
              <w:t xml:space="preserve">Model Evaluation and Selection</w:t>
            </w:r>
          </w:p>
        </w:tc>
      </w:tr>
      <w:tr>
        <w:tc>
          <w:tcPr/>
          <w:p>
            <w:pPr>
              <w:pStyle w:val="Compact"/>
              <w:jc w:val="left"/>
            </w:pPr>
            <w:r>
              <w:t xml:space="preserve">03-10</w:t>
            </w:r>
          </w:p>
        </w:tc>
        <w:tc>
          <w:tcPr/>
          <w:p>
            <w:pPr>
              <w:pStyle w:val="Compact"/>
              <w:jc w:val="left"/>
            </w:pPr>
            <w:r>
              <w:t xml:space="preserve">Mon</w:t>
            </w:r>
          </w:p>
        </w:tc>
        <w:tc>
          <w:tcPr/>
          <w:p>
            <w:pPr>
              <w:pStyle w:val="Compact"/>
              <w:jc w:val="left"/>
            </w:pPr>
            <w:r>
              <w:t xml:space="preserve">Calibration and Sharpness</w:t>
            </w:r>
          </w:p>
        </w:tc>
      </w:tr>
      <w:tr>
        <w:tc>
          <w:tcPr/>
          <w:p>
            <w:pPr>
              <w:pStyle w:val="Compact"/>
              <w:jc w:val="left"/>
            </w:pPr>
            <w:r>
              <w:t xml:space="preserve">03-12</w:t>
            </w:r>
          </w:p>
        </w:tc>
        <w:tc>
          <w:tcPr/>
          <w:p>
            <w:pPr>
              <w:pStyle w:val="Compact"/>
              <w:jc w:val="left"/>
            </w:pPr>
            <w:r>
              <w:t xml:space="preserve">Wed</w:t>
            </w:r>
          </w:p>
        </w:tc>
        <w:tc>
          <w:tcPr/>
          <w:p>
            <w:pPr>
              <w:pStyle w:val="Compact"/>
              <w:jc w:val="left"/>
            </w:pPr>
            <w:r>
              <w:t xml:space="preserve">Overfitting and Cross-Validation</w:t>
            </w:r>
          </w:p>
        </w:tc>
      </w:tr>
      <w:tr>
        <w:tc>
          <w:tcPr/>
          <w:p>
            <w:pPr>
              <w:pStyle w:val="Compact"/>
              <w:jc w:val="left"/>
            </w:pPr>
            <w:r>
              <w:t xml:space="preserve">03-17</w:t>
            </w:r>
          </w:p>
        </w:tc>
        <w:tc>
          <w:tcPr/>
          <w:p>
            <w:pPr>
              <w:pStyle w:val="Compact"/>
              <w:jc w:val="left"/>
            </w:pPr>
            <w:r>
              <w:t xml:space="preserve">Mon</w:t>
            </w:r>
          </w:p>
        </w:tc>
        <w:tc>
          <w:tcPr/>
          <w:p>
            <w:pPr>
              <w:pStyle w:val="Compact"/>
              <w:jc w:val="left"/>
            </w:pPr>
            <w:r>
              <w:t xml:space="preserve">Information Criteria and Model Comparison</w:t>
            </w:r>
          </w:p>
        </w:tc>
      </w:tr>
      <w:tr>
        <w:tc>
          <w:tcPr/>
          <w:p>
            <w:pPr>
              <w:pStyle w:val="Compact"/>
              <w:jc w:val="left"/>
            </w:pPr>
            <w:r>
              <w:t xml:space="preserve">03-19</w:t>
            </w:r>
          </w:p>
        </w:tc>
        <w:tc>
          <w:tcPr/>
          <w:p>
            <w:pPr>
              <w:pStyle w:val="Compact"/>
              <w:jc w:val="left"/>
            </w:pPr>
            <w:r>
              <w:t xml:space="preserve">Wed</w:t>
            </w:r>
          </w:p>
        </w:tc>
        <w:tc>
          <w:tcPr/>
          <w:p>
            <w:pPr>
              <w:pStyle w:val="Compact"/>
              <w:jc w:val="left"/>
            </w:pPr>
            <w:r>
              <w:t xml:space="preserve">Information Criteria II</w:t>
            </w:r>
          </w:p>
        </w:tc>
      </w:tr>
      <w:tr>
        <w:tc>
          <w:tcPr/>
          <w:p>
            <w:pPr>
              <w:pStyle w:val="Compact"/>
            </w:pPr>
          </w:p>
        </w:tc>
        <w:tc>
          <w:tcPr/>
          <w:p>
            <w:pPr>
              <w:pStyle w:val="Compact"/>
            </w:pPr>
          </w:p>
        </w:tc>
        <w:tc>
          <w:tcPr/>
          <w:p>
            <w:pPr>
              <w:pStyle w:val="Compact"/>
              <w:jc w:val="left"/>
            </w:pPr>
            <w:r>
              <w:rPr>
                <w:b/>
                <w:bCs/>
                <w:i/>
                <w:iCs/>
              </w:rPr>
              <w:t xml:space="preserve">Useful Models</w:t>
            </w:r>
          </w:p>
        </w:tc>
      </w:tr>
      <w:tr>
        <w:tc>
          <w:tcPr/>
          <w:p>
            <w:pPr>
              <w:pStyle w:val="Compact"/>
              <w:jc w:val="left"/>
            </w:pPr>
            <w:r>
              <w:t xml:space="preserve">03-24</w:t>
            </w:r>
          </w:p>
        </w:tc>
        <w:tc>
          <w:tcPr/>
          <w:p>
            <w:pPr>
              <w:pStyle w:val="Compact"/>
              <w:jc w:val="left"/>
            </w:pPr>
            <w:r>
              <w:t xml:space="preserve">Mon</w:t>
            </w:r>
          </w:p>
        </w:tc>
        <w:tc>
          <w:tcPr/>
          <w:p>
            <w:pPr>
              <w:pStyle w:val="Compact"/>
              <w:jc w:val="left"/>
            </w:pPr>
            <w:r>
              <w:t xml:space="preserve">Extreme Value Theory and Models</w:t>
            </w:r>
          </w:p>
        </w:tc>
      </w:tr>
      <w:tr>
        <w:tc>
          <w:tcPr/>
          <w:p>
            <w:pPr>
              <w:pStyle w:val="Compact"/>
              <w:jc w:val="left"/>
            </w:pPr>
            <w:r>
              <w:t xml:space="preserve">03-26</w:t>
            </w:r>
          </w:p>
        </w:tc>
        <w:tc>
          <w:tcPr/>
          <w:p>
            <w:pPr>
              <w:pStyle w:val="Compact"/>
              <w:jc w:val="left"/>
            </w:pPr>
            <w:r>
              <w:t xml:space="preserve">Wed</w:t>
            </w:r>
          </w:p>
        </w:tc>
        <w:tc>
          <w:tcPr/>
          <w:p>
            <w:pPr>
              <w:pStyle w:val="Compact"/>
              <w:jc w:val="left"/>
            </w:pPr>
            <w:r>
              <w:t xml:space="preserve">Extreme Value Models II</w:t>
            </w:r>
          </w:p>
        </w:tc>
      </w:tr>
      <w:tr>
        <w:tc>
          <w:tcPr/>
          <w:p>
            <w:pPr>
              <w:pStyle w:val="Compact"/>
              <w:jc w:val="left"/>
            </w:pPr>
            <w:r>
              <w:t xml:space="preserve">03-31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04-02</w:t>
            </w:r>
          </w:p>
        </w:tc>
        <w:tc>
          <w:tcPr/>
          <w:p>
            <w:pPr>
              <w:pStyle w:val="Compact"/>
              <w:jc w:val="left"/>
            </w:pPr>
            <w:r>
              <w:t xml:space="preserve">Wed</w:t>
            </w:r>
          </w:p>
        </w:tc>
        <w:tc>
          <w:tcPr/>
          <w:p>
            <w:pPr>
              <w:pStyle w:val="Compact"/>
              <w:jc w:val="left"/>
            </w:pPr>
            <w:r>
              <w:rPr>
                <w:i/>
                <w:iCs/>
              </w:rPr>
              <w:t xml:space="preserve">Spring Break</w:t>
            </w:r>
          </w:p>
        </w:tc>
      </w:tr>
      <w:tr>
        <w:tc>
          <w:tcPr/>
          <w:p>
            <w:pPr>
              <w:pStyle w:val="Compact"/>
              <w:jc w:val="left"/>
            </w:pPr>
            <w:r>
              <w:t xml:space="preserve">04-07</w:t>
            </w:r>
          </w:p>
        </w:tc>
        <w:tc>
          <w:tcPr/>
          <w:p>
            <w:pPr>
              <w:pStyle w:val="Compact"/>
              <w:jc w:val="left"/>
            </w:pPr>
            <w:r>
              <w:t xml:space="preserve">Mon</w:t>
            </w:r>
          </w:p>
        </w:tc>
        <w:tc>
          <w:tcPr/>
          <w:p>
            <w:pPr>
              <w:pStyle w:val="Compact"/>
              <w:jc w:val="left"/>
            </w:pPr>
            <w:r>
              <w:t xml:space="preserve">Non-Stationary Extreme Values</w:t>
            </w:r>
          </w:p>
        </w:tc>
      </w:tr>
      <w:tr>
        <w:tc>
          <w:tcPr/>
          <w:p>
            <w:pPr>
              <w:pStyle w:val="Compact"/>
              <w:jc w:val="left"/>
            </w:pPr>
            <w:r>
              <w:t xml:space="preserve">04-09</w:t>
            </w:r>
          </w:p>
        </w:tc>
        <w:tc>
          <w:tcPr/>
          <w:p>
            <w:pPr>
              <w:pStyle w:val="Compact"/>
              <w:jc w:val="left"/>
            </w:pPr>
            <w:r>
              <w:t xml:space="preserve">Wed</w:t>
            </w:r>
          </w:p>
        </w:tc>
        <w:tc>
          <w:tcPr/>
          <w:p>
            <w:pPr>
              <w:pStyle w:val="Compact"/>
              <w:jc w:val="left"/>
            </w:pPr>
            <w:r>
              <w:t xml:space="preserve">Missing and Censored Data</w:t>
            </w:r>
          </w:p>
        </w:tc>
      </w:tr>
      <w:tr>
        <w:tc>
          <w:tcPr/>
          <w:p>
            <w:pPr>
              <w:pStyle w:val="Compact"/>
              <w:jc w:val="left"/>
            </w:pPr>
            <w:r>
              <w:t xml:space="preserve">04-14</w:t>
            </w:r>
          </w:p>
        </w:tc>
        <w:tc>
          <w:tcPr/>
          <w:p>
            <w:pPr>
              <w:pStyle w:val="Compact"/>
              <w:jc w:val="left"/>
            </w:pPr>
            <w:r>
              <w:t xml:space="preserve">Mon</w:t>
            </w:r>
          </w:p>
        </w:tc>
        <w:tc>
          <w:tcPr/>
          <w:p>
            <w:pPr>
              <w:pStyle w:val="Compact"/>
              <w:jc w:val="left"/>
            </w:pPr>
            <w:r>
              <w:t xml:space="preserve">Mixture Models and Clustering</w:t>
            </w:r>
          </w:p>
        </w:tc>
      </w:tr>
      <w:tr>
        <w:tc>
          <w:tcPr/>
          <w:p>
            <w:pPr>
              <w:pStyle w:val="Compact"/>
              <w:jc w:val="left"/>
            </w:pPr>
            <w:r>
              <w:t xml:space="preserve">04-16</w:t>
            </w:r>
          </w:p>
        </w:tc>
        <w:tc>
          <w:tcPr/>
          <w:p>
            <w:pPr>
              <w:pStyle w:val="Compact"/>
              <w:jc w:val="left"/>
            </w:pPr>
            <w:r>
              <w:t xml:space="preserve">Wed</w:t>
            </w:r>
          </w:p>
        </w:tc>
        <w:tc>
          <w:tcPr/>
          <w:p>
            <w:pPr>
              <w:pStyle w:val="Compact"/>
              <w:jc w:val="left"/>
            </w:pPr>
            <w:r>
              <w:t xml:space="preserve">Gaussian Processes</w:t>
            </w:r>
          </w:p>
        </w:tc>
      </w:tr>
      <w:tr>
        <w:tc>
          <w:tcPr/>
          <w:p>
            <w:pPr>
              <w:pStyle w:val="Compact"/>
              <w:jc w:val="left"/>
            </w:pPr>
            <w:r>
              <w:t xml:space="preserve">04-21</w:t>
            </w:r>
          </w:p>
        </w:tc>
        <w:tc>
          <w:tcPr/>
          <w:p>
            <w:pPr>
              <w:pStyle w:val="Compact"/>
              <w:jc w:val="left"/>
            </w:pPr>
            <w:r>
              <w:t xml:space="preserve">Mon</w:t>
            </w:r>
          </w:p>
        </w:tc>
        <w:tc>
          <w:tcPr/>
          <w:p>
            <w:pPr>
              <w:pStyle w:val="Compact"/>
              <w:jc w:val="left"/>
            </w:pPr>
            <w:r>
              <w:t xml:space="preserve">Gaussian Processes II</w:t>
            </w:r>
          </w:p>
        </w:tc>
      </w:tr>
      <w:tr>
        <w:tc>
          <w:tcPr/>
          <w:p>
            <w:pPr>
              <w:pStyle w:val="Compact"/>
              <w:jc w:val="left"/>
            </w:pPr>
            <w:r>
              <w:t xml:space="preserve">04-23</w:t>
            </w:r>
          </w:p>
        </w:tc>
        <w:tc>
          <w:tcPr/>
          <w:p>
            <w:pPr>
              <w:pStyle w:val="Compact"/>
              <w:jc w:val="left"/>
            </w:pPr>
            <w:r>
              <w:t xml:space="preserve">Wed</w:t>
            </w:r>
          </w:p>
        </w:tc>
        <w:tc>
          <w:tcPr/>
          <w:p>
            <w:pPr>
              <w:pStyle w:val="Compact"/>
              <w:jc w:val="left"/>
            </w:pPr>
            <w:r>
              <w:t xml:space="preserve">Causal Modeling</w:t>
            </w:r>
          </w:p>
        </w:tc>
      </w:tr>
      <w:tr>
        <w:tc>
          <w:tcPr/>
          <w:p>
            <w:pPr>
              <w:pStyle w:val="Compact"/>
            </w:pPr>
          </w:p>
        </w:tc>
        <w:tc>
          <w:tcPr/>
          <w:p>
            <w:pPr>
              <w:pStyle w:val="Compact"/>
            </w:pPr>
          </w:p>
        </w:tc>
        <w:tc>
          <w:tcPr/>
          <w:p>
            <w:pPr>
              <w:pStyle w:val="Compact"/>
              <w:jc w:val="left"/>
            </w:pPr>
            <w:r>
              <w:rPr>
                <w:b/>
                <w:bCs/>
                <w:i/>
                <w:iCs/>
              </w:rPr>
              <w:t xml:space="preserve">Experimental Design</w:t>
            </w:r>
          </w:p>
        </w:tc>
      </w:tr>
      <w:tr>
        <w:tc>
          <w:tcPr/>
          <w:p>
            <w:pPr>
              <w:pStyle w:val="Compact"/>
              <w:jc w:val="left"/>
            </w:pPr>
            <w:r>
              <w:t xml:space="preserve">04-28</w:t>
            </w:r>
          </w:p>
        </w:tc>
        <w:tc>
          <w:tcPr/>
          <w:p>
            <w:pPr>
              <w:pStyle w:val="Compact"/>
              <w:jc w:val="left"/>
            </w:pPr>
            <w:r>
              <w:t xml:space="preserve">Mon</w:t>
            </w:r>
          </w:p>
        </w:tc>
        <w:tc>
          <w:tcPr/>
          <w:p>
            <w:pPr>
              <w:pStyle w:val="Compact"/>
              <w:jc w:val="left"/>
            </w:pPr>
            <w:r>
              <w:t xml:space="preserve">Confounds</w:t>
            </w:r>
          </w:p>
        </w:tc>
      </w:tr>
      <w:tr>
        <w:tc>
          <w:tcPr/>
          <w:p>
            <w:pPr>
              <w:pStyle w:val="Compact"/>
              <w:jc w:val="left"/>
            </w:pPr>
            <w:r>
              <w:t xml:space="preserve">04-30</w:t>
            </w:r>
          </w:p>
        </w:tc>
        <w:tc>
          <w:tcPr/>
          <w:p>
            <w:pPr>
              <w:pStyle w:val="Compact"/>
              <w:jc w:val="left"/>
            </w:pPr>
            <w:r>
              <w:t xml:space="preserve">Wed</w:t>
            </w:r>
          </w:p>
        </w:tc>
        <w:tc>
          <w:tcPr/>
          <w:p>
            <w:pPr>
              <w:pStyle w:val="Compact"/>
              <w:jc w:val="left"/>
            </w:pPr>
            <w:r>
              <w:t xml:space="preserve">Controls and Designing Experiments</w:t>
            </w:r>
          </w:p>
        </w:tc>
      </w:tr>
      <w:tr>
        <w:tc>
          <w:tcPr/>
          <w:p>
            <w:pPr>
              <w:pStyle w:val="Compact"/>
            </w:pPr>
          </w:p>
        </w:tc>
        <w:tc>
          <w:tcPr/>
          <w:p>
            <w:pPr>
              <w:pStyle w:val="Compact"/>
            </w:pPr>
          </w:p>
        </w:tc>
        <w:tc>
          <w:tcPr/>
          <w:p>
            <w:pPr>
              <w:pStyle w:val="Compact"/>
              <w:jc w:val="left"/>
            </w:pPr>
            <w:r>
              <w:rPr>
                <w:b/>
                <w:bCs/>
                <w:i/>
                <w:iCs/>
              </w:rPr>
              <w:t xml:space="preserve">Presentations</w:t>
            </w:r>
          </w:p>
        </w:tc>
      </w:tr>
      <w:tr>
        <w:tc>
          <w:tcPr/>
          <w:p>
            <w:pPr>
              <w:pStyle w:val="Compact"/>
              <w:jc w:val="left"/>
            </w:pPr>
            <w:r>
              <w:t xml:space="preserve">05-05</w:t>
            </w:r>
          </w:p>
        </w:tc>
        <w:tc>
          <w:tcPr/>
          <w:p>
            <w:pPr>
              <w:pStyle w:val="Compact"/>
              <w:jc w:val="left"/>
            </w:pPr>
            <w:r>
              <w:t xml:space="preserve">Mon</w:t>
            </w:r>
          </w:p>
        </w:tc>
        <w:tc>
          <w:tcPr/>
          <w:p>
            <w:pPr>
              <w:pStyle w:val="Compact"/>
              <w:jc w:val="left"/>
            </w:pPr>
            <w:r>
              <w:t xml:space="preserve">Project Presentations</w:t>
            </w:r>
          </w:p>
        </w:tc>
      </w:tr>
    </w:tbl>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73" Target="media/rId73.png" /><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2025-02-10T02:27:15Z</dcterms:created>
  <dcterms:modified xsi:type="dcterms:W3CDTF">2025-02-10T02:27:15Z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