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CocoCare Stage 1 Scientific Methodology and Validation</w:t>
      </w:r>
    </w:p>
    <w:p>
      <w:pPr>
        <w:pStyle w:val="Normal"/>
        <w:jc w:val="center"/>
        <w:rPr/>
      </w:pPr>
      <w:r>
        <w:rPr/>
        <w:t>End to end audit of the hybrid weather and water balance prototype</w:t>
      </w:r>
    </w:p>
    <w:p>
      <w:pPr>
        <w:pStyle w:val="Normal"/>
        <w:jc w:val="center"/>
        <w:rPr/>
      </w:pPr>
      <w:r>
        <w:rPr/>
        <w:t>Audit date 18 October 2026  |  Scope 2023 daily data  |  Pollachi Tamil Nadu</w:t>
      </w:r>
    </w:p>
    <w:p>
      <w:pPr>
        <w:pStyle w:val="Normal"/>
        <w:rPr/>
      </w:pPr>
      <w:r>
        <w:rPr>
          <w:b/>
        </w:rPr>
        <w:t xml:space="preserve">Conclusion. </w:t>
      </w:r>
      <w:r>
        <w:rPr/>
        <w:t>The audited frozen-weather run is complete and internally arithmetic-consistent after correction of software defects. It is not field-validated: weather is gridded, soil water and labels are modelled, and crop and soil parameters remain provisional.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 Scope and inspected material</w:t>
      </w:r>
    </w:p>
    <w:p>
      <w:pPr>
        <w:pStyle w:val="Normal"/>
        <w:rPr/>
      </w:pPr>
      <w:r>
        <w:rPr/>
        <w:t>The audit inspected the Stage 1 generator, evaluator, both Stage 1 notebooks, original output CSV/JSON/plot reports, metadata and reference table. It preserved the original output directory, generated a separate audited run from the saved weather CSV, added a test, and performed exploratory one-at-a-time sensitivity scenarios.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Artifact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Role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Disposition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cococare_stage1_final_generator.py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Weather, ET, bucket and metadata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Corrected output/reuse controls and overflow drainage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evaluvation /cococare_stage1_evaluation.py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Quality, formulas and figures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Corrected source-column/missingness and correlation inputs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data/cococare_stage1_outputs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Original outputs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Preserved; original dataset SHA-256 4fb17c38db268f8b4d3e1476428e32d436adc0036af328c75434afc21c8ce7f6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audit_artifacts/audited_run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Corrected rerun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365 rows, 30 source columns, all checks pass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audit_artifacts/sensitivity_analysis.csv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Exploratory scenarios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calibration or independent validation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 Provenance schema and transformations</w:t>
      </w:r>
    </w:p>
    <w:p>
      <w:pPr>
        <w:pStyle w:val="Normal"/>
        <w:rPr/>
      </w:pPr>
      <w:r>
        <w:rPr/>
        <w:t>External values are NASA POWER daily point-request estimates: precipitation, maximum/minimum air temperature, all-sky surface shortwave radiation, relative humidity and wind. NASA describes its Daily API as analysis-ready solar and meteorological time series at the original source spatial resolution. It is not an on-farm weather-station record. The request did not set a time standard, so NASA POWER defaults to Local Solar Time.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Class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Fields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External weather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rainfall, Tmax, Tmin, radiation, RH, wind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NASA POWER gridded estimates; not local observations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ET0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FAO-56-style calculation from supplied weather and fixed elevation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Modelled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ETc, effective rain, runoff, ETa, drainage, storage, depletion, VWC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Deterministic outputs of provisional rules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Rule labels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stress and simulated recommended action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ground truth or operational advice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Static metadata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location, variety, age and coordinates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Configuration assertions, not independent field records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audited dataset has 365 days from 2023-01-01 to 2023-12-31, 30 source columns, no duplicate or invalid dates, no source missing cells, and exact agreement of source weather values with the frozen CSV. Broad range screens are plausibility checks only.</w:t>
      </w:r>
    </w:p>
    <w:p>
      <w:pPr>
        <w:pStyle w:val="Heading1"/>
        <w:rPr/>
      </w:pPr>
      <w:r>
        <w:rPr/>
        <w:t>3 Formula by formula assessment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Equation or rule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Scientific assessment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ET0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FAO Penman Monteith daily form; G=0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FAO-56 supports the general method. Mean RH is used to estimate actual vapour pressure; output remains an estimate.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Potential ETc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ETc = Kc ET0; Kc=0.70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FAO-56 Eq 58 supports relationship, not this coconut-specific value.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Available water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TAW=1000(thetaFC-thetaWP)Zr=58.5 mm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Exactly FAO-56 Eq 82. FC=.23, WP=.10 and Zr=.45 m are unverified site assumptions.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Rain/runoff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effective rain=rain minus .05 rain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Arithmetic correct; no site/event/topography evidence for fixed 5 percent runoff.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Stress ET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ETa=ETc simplified storage Ks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Related to FAO-56 stress adjustment but not its complete crop-specific Ks method.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Drainage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max(0, pre-drainage minus TAW)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Corrected to report all overflow and close the bucket.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Labels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 D&lt;.30; moderate D&lt;.50; high otherwise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Rule-derived classes only, not observed water stress.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 Evaluation anomalies and corrected results</w:t>
      </w:r>
    </w:p>
    <w:p>
      <w:pPr>
        <w:pStyle w:val="Normal"/>
        <w:rPr/>
      </w:pPr>
      <w:r>
        <w:rPr/>
        <w:t>The original evaluation JSON mixed the 30-column source CSV with 38 columns after temporary diagnostics were added. Its missing-value check falsely failed because first-row reconstructed storage is intentionally undefined. The evaluator now records source column count and source missingness before diagnostics, and excludes temporary/constant values from the exploratory correlation matrix.</w:t>
      </w:r>
    </w:p>
    <w:p>
      <w:pPr>
        <w:pStyle w:val="Normal"/>
        <w:rPr/>
      </w:pPr>
      <w:r>
        <w:rPr/>
        <w:t>The original drainage rule removed only half of above-capacity water before clipping storage. Clipping silently removed the remainder. Full-overflow drainage changes reported peak drainage from 18.0704 to 36.1408 mm; it does not change the storage state or rule-label counts because the previous clip forced the same storage state.</w:t>
      </w:r>
    </w:p>
    <w:p>
      <w:pPr>
        <w:pStyle w:val="Normal"/>
        <w:rPr/>
      </w:pPr>
      <w:r>
        <w:rPr/>
        <w:t>Daily-record investigation attributes the largest storage gain (15.67 mm on 2023-04-26) to 17.90 mm rain and 17.005 mm effective rainfall. The largest one-day decline (3.63 mm on 2023-05-16) follows 0.07 mm rain and 3.70 mm modelled actual ET. The 98 capacity days and 28 near-complete-depletion days are therefore consequences of the frozen weather sequence and the simplified 58.5 mm bucket, not soil-moisture observations.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968"/>
        <w:gridCol w:w="4968"/>
      </w:tblGrid>
      <w:tr>
        <w:trPr>
          <w:tblHeader w:val="true"/>
        </w:trPr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Check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Audited result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Coverage and missingness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365 expected days; no duplicates, invalid dates or source missing cells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Weather broad screens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rain 0 to 39.61 mm/day; Tmax 23.21 to 38.47 C; Tmin 13.69 to 23.96 C; all pass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ETc check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max reconstruction error 8.88e-16 mm/day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Water balance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364 transitions; max absolute error 1.42e-14 mm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Storage and VWC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storage within 0 to 58.5 mm; derived variable errors below 7.11e-15 percentage points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Rule labels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 197 days, moderate 43, high 125; action mapping exact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35040" cy="1760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76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Figure 1. Modelled bucket storage; saturation at 58.5 mm is a capacity artefact, not a measured soil-water plateau.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35040" cy="1760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76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Figure 2. Modelled depletion; rapid shifts arise from the daily bucket rule and weather input.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35040" cy="1760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76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Figure 3. Frozen NASA POWER daily rainfall estimate used in the audited run.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035040" cy="45262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52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</w:rPr>
        <w:t>Figure 4. Exploratory source-field correlations; deterministic variables correlate by construction and do not prove causality.</w:t>
      </w:r>
    </w:p>
    <w:p>
      <w:pPr>
        <w:pStyle w:val="Heading1"/>
        <w:rPr/>
      </w:pPr>
      <w:r>
        <w:rPr/>
        <w:t>5 Sources evidence and applicability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Source and access date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Support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Applicability boundary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NASA POWER Daily API documentation, NASA, accessed 2026-10-18, https://power.larc.nasa.gov/docs/services/api/temporal/daily/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Daily data service, original source resolution and Local Solar Time default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Supports provenance/API use, not farm-level measurement accuracy.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Allen, Pereira, Raes and Smith, Crop Evapotranspiration, FAO 56, 1998, Ch 2 and 4, https://www.fao.org/4/x0490e/x0490e06.htm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FAO Penman Monteith reference ET and required inputs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Supports general ET0 equation, not local validation.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Allen et al, FAO 56, 1998, Ch 6 Eq 58, https://www.fao.org/4/X0490E/x0490e0b.htm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ETc=Kc ET0 and stage/condition adjustments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Does not establish Kc .70 for 18 month East Coast Tall at Pollachi.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Allen et al, FAO 56, 1998, Ch 8 Eq 82 to 83, https://www.fao.org/4/X0490E/x0490e0e.htm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TAW, RAW, field capacity, wilting point and stress concepts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Does not establish soil texture, retention curve or root depth for this site.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Jayakumar, Saseendran and Hemaprabha, Crop coefficient for coconut, Agricultural and Forest Meteorology, 1988, DOI 10.1016/0168-1923(88)90051-2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 lysimeter study of 6-year coconut reported method-dependent Kc values including 0.73 for Blaney Criddle.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Useful contextual evidence only: different palm age, reference method, season and site; it does not validate Kc 0.70.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Miranda et al, Evapotranspiration and crop coefficients for green dwarf coconut, Revista Ciencia Agronomica, 2008, https://periodicos.ufc.br/revistacienciaagronomica/article/view/83857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At 11 to 41 months, Kc increased from 0.63 to 1.00 under irrigated green dwarf conditions in coastal Ceara.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Age overlap is partial, but variety, climate, irrigation and country differ; not transferable without calibration.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Carvalho et al, Bragantia 83, 2024, DOI 10.1590/1678-4499.20230160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 5-year green dwarf coconut study found mean dry-season Kc 1.06 plus or minus 0.12 under its conditions.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applicable as a numerical value to an 18-month East Coast Tall palm at Pollachi; it demonstrates context dependence.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Rajagopal, Kasturi Bai and Voleti, Root activity and root-zone soil water dynamics of coconut palms, Agricultural Water Management 38, 1998, DOI 10.1016/S0378-3774(98)00064-X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 older-palm study in gravelly soil reported most roots between 20 and 100 cm depth.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Root architecture varies by age and soil. This is contextual evidence, not validation of the provisional 0.45 m root-zone depth.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TNAU Coconut nutrient management, accessed 2026-10-18, https://agritech.tnau.ac.in/expert_system/coconut/coconut/coconut_nutrient_management.html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Tamil Nadu table lists 20 kg compost/palm/year in second year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Age-aligned nutrient reference only; not a water-balance parameter source.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TNAU irrigation URL in project, accessed 2026-10-18, https://www.agritech.tnau.ac.in/expert_system/coconut/coconut/coconut_irrigation_management.html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Could not be reliably retrieved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Stored 45 L seedling summary remains unverified and is not an operational recommendation.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 Parameter verification status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Prototype value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Evidence and status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Kc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0.70 dimensionless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Provisional. Coconut studies report context-specific values from 0.63 upward and historical method-dependent values; none matches the study palm/site.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Field capacity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0.23 m3/m3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Provisional. FAO-56 supports use in TAW but requires soil-specific retention information.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Wilting point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0.10 m3/m3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Provisional. Requires site texture/retention measurement.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Root-zone depth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0.45 m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Provisional. Coconut root-distribution evidence is mainly for older palms and different soils; no age-matched root observations.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available water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0.70 fraction of TAW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Initial-condition assumption, not an observation. New sensitivity scenarios test 0.40 and 0.90.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Runoff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0.05 of rainfall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Provisional fixed fraction; needs slope, surface, rainfall-intensity and infiltration evidence.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Drainage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 storage above TAW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Mathematically required for closure of this bucket; physical drainage rate is not calibrated.</w:t>
            </w:r>
          </w:p>
        </w:tc>
      </w:tr>
      <w:tr>
        <w:trPr/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Stress threshold p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0.50 depletion fraction</w:t>
            </w:r>
          </w:p>
        </w:tc>
        <w:tc>
          <w:tcPr>
            <w:tcW w:w="331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FAO-56 notes p is crop and ETc dependent; 0.50 is a common generic default, not a validated coconut threshold.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 Exploratory sensitivity analysis</w:t>
      </w:r>
    </w:p>
    <w:p>
      <w:pPr>
        <w:pStyle w:val="Normal"/>
        <w:rPr/>
      </w:pPr>
      <w:r>
        <w:rPr/>
        <w:t>One parameter was changed at a time with the 2023 frozen weather held fixed. Ranges are explicitly exploratory because no source matching 18-month East Coast Tall, Pollachi, the actual soil and management was established. This is not independent validation.</w:t>
      </w:r>
    </w:p>
    <w:tbl>
      <w:tblPr>
        <w:tblStyle w:val="TableGrid"/>
        <w:tblW w:w="993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Scenario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Mean min max storage mm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Capacity days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Near depletion days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High-rule days</w:t>
            </w:r>
          </w:p>
        </w:tc>
      </w:tr>
      <w:tr>
        <w:trPr/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Baseline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38.09 / 0.47 / 58.50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98 (26.8%)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28 (7.7%)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125 (34.2%)</w:t>
            </w:r>
          </w:p>
        </w:tc>
      </w:tr>
      <w:tr>
        <w:trPr/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Kc .55 / .85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41.23 / 1.13 / 58.50; 35.45 / .23 / 58.50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121 / 78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19 / 36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109 / 154</w:t>
            </w:r>
          </w:p>
        </w:tc>
      </w:tr>
      <w:tr>
        <w:trPr/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Available water low / high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22.42 / .06 / 36.00; 68.67 / 2.80 / 99.00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104 / 95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42 / 15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150 / 109</w:t>
            </w:r>
          </w:p>
        </w:tc>
      </w:tr>
      <w:tr>
        <w:trPr/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Root depth .30 / .60 m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24.46 / .10 / 39.00; 52.66 / 1.42 / 78.00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102 / 95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39 / 22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146 / 110</w:t>
            </w:r>
          </w:p>
        </w:tc>
      </w:tr>
      <w:tr>
        <w:trPr/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storage .40 / .90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37.47 / .45 / 58.50; 38.68 / .50 / 58.50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98 / 98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29 / 28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129 / 119</w:t>
            </w:r>
          </w:p>
        </w:tc>
      </w:tr>
      <w:tr>
        <w:trPr/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Runoff 0 / 15 percent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38.63 / .50 / 58.50; 36.98 / .43 / 58.50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102 / 85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27 / 31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122 / 139</w:t>
            </w:r>
          </w:p>
        </w:tc>
      </w:tr>
      <w:tr>
        <w:trPr/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Trigger .40 / .60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38.91 / .91 / 58.50; 37.44 / .21 / 58.50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99 / 97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22 / 38</w:t>
            </w:r>
          </w:p>
        </w:tc>
        <w:tc>
          <w:tcPr>
            <w:tcW w:w="19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144 / 112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Capacity uses storage at TAW within 1e-8 mm; near complete depletion means depletion at least 0.95. Baseline actions are 197 continue-monitoring, 43 recheck, and 125 consider-irrigation-if-field-conditions-confirm. For each scenario the action counts exactly equal low, moderate and high rule counts. Available-water capacity, root depth and Kc have the greatest simulated effect; initial storage chiefly affects early-season classification. Thus 125 high-rule days cannot be interpreted as observed stress frequency.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8 Reproducibility and remaining work</w:t>
      </w:r>
    </w:p>
    <w:p>
      <w:pPr>
        <w:pStyle w:val="Normal"/>
        <w:rPr/>
      </w:pPr>
      <w:r>
        <w:rPr/>
        <w:t>Run from repository root with pandas, numpy, matplotlib and requests installed: export COCOCARE_OUTPUT_DIR to ml/data/coconut_health/audit_artifacts/audited_run; export COCOCARE_WEATHER_CSV to ml/data/coconut_health/data/cococare_stage1_outputs/coimbatore_nasa_power_weather.csv; run the generator, evaluator, run_sensitivity_analysis.py, then python -m unittest discover -s ml/data/coconut_health/tests -v. Omit the weather CSV only to intentionally retrieve a fresh NASA POWER input, and retain the new snapshot/provenance.</w:t>
      </w:r>
    </w:p>
    <w:p>
      <w:pPr>
        <w:pStyle w:val="Normal"/>
        <w:rPr/>
      </w:pPr>
      <w:r>
        <w:rPr>
          <w:b/>
        </w:rPr>
        <w:t xml:space="preserve">Required next work. </w:t>
      </w:r>
      <w:r>
        <w:rPr/>
        <w:t>Field validation remains required. Collect site elevation and coordinates, measured rain/weather, soil texture and retention curves, effective root depth by age, irrigation dates/volumes, and repeated soil-water observations. Compare prospectively against independent withheld observations and revise parameters only under a documented calibration protocol. A zero arithmetic residual is not proof of physical accuracy.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968"/>
        <w:gridCol w:w="4968"/>
      </w:tblGrid>
      <w:tr>
        <w:trPr>
          <w:tblHeader w:val="true"/>
        </w:trPr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Final audit area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1F4E7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Original data preserved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Yes; original directory untouched and hash recorded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Generator and evaluator rerun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Yes; separate frozen-input audited output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Defects fixed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Drainage closure, output/reuse controls, source missingness/columns, correlation inputs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Automated test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Frozen-input end-to-end test passes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Independent field validation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available</w:t>
            </w:r>
          </w:p>
        </w:tc>
      </w:tr>
      <w:tr>
        <w:trPr/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Operational irrigation recommendations</w:t>
            </w:r>
          </w:p>
        </w:tc>
        <w:tc>
          <w:tcPr>
            <w:tcW w:w="49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3F7F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justified by this prototype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152" w:right="1152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/>
      <w:color w:val="000000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LibreOffice/26.2.6.3$Linux_X86_64 LibreOffice_project/620$Build-3</Application>
  <AppVersion>15.0000</AppVersion>
  <Pages>3</Pages>
  <Words>1763</Words>
  <Characters>11078</Characters>
  <CharactersWithSpaces>12631</CharactersWithSpaces>
  <Paragraphs>218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