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b3cba137a965184071586c57589f9e1ecc5224"/>
    <w:p>
      <w:pPr>
        <w:pStyle w:val="Heading1"/>
      </w:pPr>
      <w:r>
        <w:t xml:space="preserve">Spring Boot Microservices Architectures – Detailed Guide (With Examples &amp; Diagrams)</w:t>
      </w:r>
    </w:p>
    <w:p>
      <w:r>
        <w:pict>
          <v:rect style="width:0;height:1.5pt" o:hralign="center" o:hrstd="t" o:hr="t"/>
        </w:pict>
      </w:r>
    </w:p>
    <w:bookmarkEnd w:id="20"/>
    <w:bookmarkStart w:id="26" w:name="Xf840ea230f40f80809c32941a046efbc6b2a8af"/>
    <w:p>
      <w:pPr>
        <w:pStyle w:val="Heading1"/>
      </w:pPr>
      <w:r>
        <w:t xml:space="preserve">1. Layered Microservice Architecture (Baseline)</w:t>
      </w:r>
    </w:p>
    <w:bookmarkStart w:id="21" w:name="diagram"/>
    <w:p>
      <w:pPr>
        <w:pStyle w:val="Heading3"/>
      </w:pPr>
      <w:r>
        <w:t xml:space="preserve">Diagram</w:t>
      </w:r>
    </w:p>
    <w:p>
      <w:pPr>
        <w:pStyle w:val="FirstParagraph"/>
      </w:pPr>
      <w:r>
        <w:t xml:space="preserve">Controller → Service → Repository → Database</w:t>
      </w:r>
    </w:p>
    <w:bookmarkEnd w:id="21"/>
    <w:bookmarkStart w:id="22" w:name="explanation"/>
    <w:p>
      <w:pPr>
        <w:pStyle w:val="Heading3"/>
      </w:pPr>
      <w:r>
        <w:t xml:space="preserve">Explanation</w:t>
      </w:r>
    </w:p>
    <w:p>
      <w:pPr>
        <w:pStyle w:val="FirstParagraph"/>
      </w:pPr>
      <w:r>
        <w:t xml:space="preserve">This is the internal structure of a microservice. Every Spring Boot service should follow this separation.</w:t>
      </w:r>
    </w:p>
    <w:bookmarkEnd w:id="22"/>
    <w:bookmarkStart w:id="23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"/movies"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MovieController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MovieService 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MovieController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"/{name}"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Movie </w:t>
      </w:r>
      <w:r>
        <w:rPr>
          <w:rStyle w:val="FunctionTok"/>
        </w:rPr>
        <w:t xml:space="preserve">getMovie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getMovie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when-to-use"/>
    <w:p>
      <w:pPr>
        <w:pStyle w:val="Heading3"/>
      </w:pPr>
      <w:r>
        <w:t xml:space="preserve">When to Use</w:t>
      </w:r>
    </w:p>
    <w:p>
      <w:pPr>
        <w:pStyle w:val="Compact"/>
        <w:numPr>
          <w:ilvl w:val="0"/>
          <w:numId w:val="1001"/>
        </w:numPr>
      </w:pPr>
      <w:r>
        <w:t xml:space="preserve">Always (baseline for every microservice)</w:t>
      </w:r>
    </w:p>
    <w:bookmarkEnd w:id="24"/>
    <w:bookmarkStart w:id="25" w:name="limitations"/>
    <w:p>
      <w:pPr>
        <w:pStyle w:val="Heading3"/>
      </w:pPr>
      <w:r>
        <w:t xml:space="preserve">Limitations</w:t>
      </w:r>
    </w:p>
    <w:p>
      <w:pPr>
        <w:pStyle w:val="Compact"/>
        <w:numPr>
          <w:ilvl w:val="0"/>
          <w:numId w:val="1002"/>
        </w:numPr>
      </w:pPr>
      <w:r>
        <w:t xml:space="preserve">Tight coupling inside service</w:t>
      </w:r>
    </w:p>
    <w:p>
      <w:pPr>
        <w:pStyle w:val="Compact"/>
        <w:numPr>
          <w:ilvl w:val="0"/>
          <w:numId w:val="1002"/>
        </w:numPr>
      </w:pPr>
      <w:r>
        <w:t xml:space="preserve">Hard to scale domain logic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api-gateway-architecture"/>
    <w:p>
      <w:pPr>
        <w:pStyle w:val="Heading1"/>
      </w:pPr>
      <w:r>
        <w:t xml:space="preserve">2. API Gateway Architecture</w:t>
      </w:r>
    </w:p>
    <w:bookmarkStart w:id="27" w:name="diagram-1"/>
    <w:p>
      <w:pPr>
        <w:pStyle w:val="Heading3"/>
      </w:pPr>
      <w:r>
        <w:t xml:space="preserve">Diagram</w:t>
      </w:r>
    </w:p>
    <w:p>
      <w:pPr>
        <w:pStyle w:val="FirstParagraph"/>
      </w:pPr>
      <w:r>
        <w:t xml:space="preserve">Client → API Gateway → Microservices</w:t>
      </w:r>
    </w:p>
    <w:bookmarkEnd w:id="27"/>
    <w:bookmarkStart w:id="28" w:name="explanation-1"/>
    <w:p>
      <w:pPr>
        <w:pStyle w:val="Heading3"/>
      </w:pPr>
      <w:r>
        <w:t xml:space="preserve">Explanation</w:t>
      </w:r>
    </w:p>
    <w:p>
      <w:pPr>
        <w:pStyle w:val="FirstParagraph"/>
      </w:pPr>
      <w:r>
        <w:t xml:space="preserve">All requests pass through a gateway which handles routing, authentication, and rate limiting.</w:t>
      </w:r>
    </w:p>
    <w:bookmarkEnd w:id="28"/>
    <w:bookmarkStart w:id="29" w:name="spring-tool"/>
    <w:p>
      <w:pPr>
        <w:pStyle w:val="Heading3"/>
      </w:pPr>
      <w:r>
        <w:t xml:space="preserve">Spring Tool</w:t>
      </w:r>
    </w:p>
    <w:p>
      <w:pPr>
        <w:pStyle w:val="Compact"/>
        <w:numPr>
          <w:ilvl w:val="0"/>
          <w:numId w:val="1003"/>
        </w:numPr>
      </w:pPr>
      <w:r>
        <w:t xml:space="preserve">Spring Cloud Gateway</w:t>
      </w:r>
    </w:p>
    <w:bookmarkEnd w:id="29"/>
    <w:bookmarkStart w:id="30" w:name="example-yaml"/>
    <w:p>
      <w:pPr>
        <w:pStyle w:val="Heading3"/>
      </w:pPr>
      <w:r>
        <w:t xml:space="preserve">Example (YAML)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gateway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movie-service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http://localhost:8081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predicates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Path=/movies/**</w:t>
      </w:r>
    </w:p>
    <w:bookmarkEnd w:id="30"/>
    <w:bookmarkStart w:id="31" w:name="use-cases"/>
    <w:p>
      <w:pPr>
        <w:pStyle w:val="Heading3"/>
      </w:pPr>
      <w:r>
        <w:t xml:space="preserve">Use Cases</w:t>
      </w:r>
    </w:p>
    <w:p>
      <w:pPr>
        <w:pStyle w:val="Compact"/>
        <w:numPr>
          <w:ilvl w:val="0"/>
          <w:numId w:val="1004"/>
        </w:numPr>
      </w:pPr>
      <w:r>
        <w:t xml:space="preserve">Centralized security</w:t>
      </w:r>
    </w:p>
    <w:p>
      <w:pPr>
        <w:pStyle w:val="Compact"/>
        <w:numPr>
          <w:ilvl w:val="0"/>
          <w:numId w:val="1004"/>
        </w:numPr>
      </w:pPr>
      <w:r>
        <w:t xml:space="preserve">Multiple microservices</w:t>
      </w:r>
    </w:p>
    <w:bookmarkEnd w:id="31"/>
    <w:bookmarkStart w:id="32" w:name="drawbacks"/>
    <w:p>
      <w:pPr>
        <w:pStyle w:val="Heading3"/>
      </w:pPr>
      <w:r>
        <w:t xml:space="preserve">Drawbacks</w:t>
      </w:r>
    </w:p>
    <w:p>
      <w:pPr>
        <w:pStyle w:val="Compact"/>
        <w:numPr>
          <w:ilvl w:val="0"/>
          <w:numId w:val="1005"/>
        </w:numPr>
      </w:pPr>
      <w:r>
        <w:t xml:space="preserve">Adds latency</w:t>
      </w:r>
    </w:p>
    <w:p>
      <w:pPr>
        <w:pStyle w:val="Compact"/>
        <w:numPr>
          <w:ilvl w:val="0"/>
          <w:numId w:val="1005"/>
        </w:numPr>
      </w:pPr>
      <w:r>
        <w:t xml:space="preserve">Needs scaling to avoid bottleneck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database-per-service-architecture"/>
    <w:p>
      <w:pPr>
        <w:pStyle w:val="Heading1"/>
      </w:pPr>
      <w:r>
        <w:t xml:space="preserve">3. Database per Service Architecture</w:t>
      </w:r>
    </w:p>
    <w:bookmarkStart w:id="34" w:name="diagram-2"/>
    <w:p>
      <w:pPr>
        <w:pStyle w:val="Heading3"/>
      </w:pPr>
      <w:r>
        <w:t xml:space="preserve">Diagram</w:t>
      </w:r>
    </w:p>
    <w:p>
      <w:pPr>
        <w:pStyle w:val="FirstParagraph"/>
      </w:pPr>
      <w:r>
        <w:t xml:space="preserve">Movie Service → Movie DB</w:t>
      </w:r>
      <w:r>
        <w:t xml:space="preserve"> </w:t>
      </w:r>
      <w:r>
        <w:t xml:space="preserve">Book Service → Book DB</w:t>
      </w:r>
    </w:p>
    <w:bookmarkEnd w:id="34"/>
    <w:bookmarkStart w:id="35" w:name="explanation-2"/>
    <w:p>
      <w:pPr>
        <w:pStyle w:val="Heading3"/>
      </w:pPr>
      <w:r>
        <w:t xml:space="preserve">Explanation</w:t>
      </w:r>
    </w:p>
    <w:p>
      <w:pPr>
        <w:pStyle w:val="FirstParagraph"/>
      </w:pPr>
      <w:r>
        <w:t xml:space="preserve">Each service owns its database and no other service can access it directly.</w:t>
      </w:r>
    </w:p>
    <w:bookmarkEnd w:id="35"/>
    <w:bookmarkStart w:id="36" w:name="example-1"/>
    <w:p>
      <w:pPr>
        <w:pStyle w:val="Heading3"/>
      </w:pPr>
      <w:r>
        <w:t xml:space="preserve">Example</w:t>
      </w:r>
    </w:p>
    <w:p>
      <w:pPr>
        <w:pStyle w:val="Compact"/>
        <w:numPr>
          <w:ilvl w:val="0"/>
          <w:numId w:val="1006"/>
        </w:numPr>
      </w:pPr>
      <w:r>
        <w:t xml:space="preserve">Movie Service → PostgreSQL</w:t>
      </w:r>
    </w:p>
    <w:p>
      <w:pPr>
        <w:pStyle w:val="Compact"/>
        <w:numPr>
          <w:ilvl w:val="0"/>
          <w:numId w:val="1006"/>
        </w:numPr>
      </w:pPr>
      <w:r>
        <w:t xml:space="preserve">Book Service → MongoDB</w:t>
      </w:r>
    </w:p>
    <w:bookmarkEnd w:id="36"/>
    <w:bookmarkStart w:id="37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07"/>
        </w:numPr>
      </w:pPr>
      <w:r>
        <w:t xml:space="preserve">Loose coupling</w:t>
      </w:r>
    </w:p>
    <w:p>
      <w:pPr>
        <w:pStyle w:val="Compact"/>
        <w:numPr>
          <w:ilvl w:val="0"/>
          <w:numId w:val="1007"/>
        </w:numPr>
      </w:pPr>
      <w:r>
        <w:t xml:space="preserve">Independent scaling</w:t>
      </w:r>
    </w:p>
    <w:bookmarkEnd w:id="37"/>
    <w:bookmarkStart w:id="38" w:name="challenges"/>
    <w:p>
      <w:pPr>
        <w:pStyle w:val="Heading3"/>
      </w:pPr>
      <w:r>
        <w:t xml:space="preserve">Challenges</w:t>
      </w:r>
    </w:p>
    <w:p>
      <w:pPr>
        <w:pStyle w:val="Compact"/>
        <w:numPr>
          <w:ilvl w:val="0"/>
          <w:numId w:val="1008"/>
        </w:numPr>
      </w:pPr>
      <w:r>
        <w:t xml:space="preserve">Data duplication</w:t>
      </w:r>
    </w:p>
    <w:p>
      <w:pPr>
        <w:pStyle w:val="Compact"/>
        <w:numPr>
          <w:ilvl w:val="0"/>
          <w:numId w:val="1008"/>
        </w:numPr>
      </w:pPr>
      <w:r>
        <w:t xml:space="preserve">Distributed transactions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event-driven-architecture"/>
    <w:p>
      <w:pPr>
        <w:pStyle w:val="Heading1"/>
      </w:pPr>
      <w:r>
        <w:t xml:space="preserve">4. Event-Driven Architecture</w:t>
      </w:r>
    </w:p>
    <w:bookmarkStart w:id="40" w:name="diagram-3"/>
    <w:p>
      <w:pPr>
        <w:pStyle w:val="Heading3"/>
      </w:pPr>
      <w:r>
        <w:t xml:space="preserve">Diagram</w:t>
      </w:r>
    </w:p>
    <w:p>
      <w:pPr>
        <w:pStyle w:val="FirstParagraph"/>
      </w:pPr>
      <w:r>
        <w:t xml:space="preserve">Producer Service → Kafka → Consumer Services</w:t>
      </w:r>
    </w:p>
    <w:bookmarkEnd w:id="40"/>
    <w:bookmarkStart w:id="41" w:name="explanation-3"/>
    <w:p>
      <w:pPr>
        <w:pStyle w:val="Heading3"/>
      </w:pPr>
      <w:r>
        <w:t xml:space="preserve">Explanation</w:t>
      </w:r>
    </w:p>
    <w:p>
      <w:pPr>
        <w:pStyle w:val="FirstParagraph"/>
      </w:pPr>
      <w:r>
        <w:t xml:space="preserve">Services communicate asynchronously using events.</w:t>
      </w:r>
    </w:p>
    <w:bookmarkEnd w:id="41"/>
    <w:bookmarkStart w:id="42" w:name="spring-tool-1"/>
    <w:p>
      <w:pPr>
        <w:pStyle w:val="Heading3"/>
      </w:pPr>
      <w:r>
        <w:t xml:space="preserve">Spring Tool</w:t>
      </w:r>
    </w:p>
    <w:p>
      <w:pPr>
        <w:pStyle w:val="Compact"/>
        <w:numPr>
          <w:ilvl w:val="0"/>
          <w:numId w:val="1009"/>
        </w:numPr>
      </w:pPr>
      <w:r>
        <w:t xml:space="preserve">Spring Kafka</w:t>
      </w:r>
    </w:p>
    <w:bookmarkEnd w:id="42"/>
    <w:bookmarkStart w:id="43" w:name="example-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AttributeTok"/>
        </w:rPr>
        <w:t xml:space="preserve">@KafkaListener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"movies"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consume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MovieEvent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3"/>
    <w:bookmarkStart w:id="44" w:name="benefits-1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10"/>
        </w:numPr>
      </w:pPr>
      <w:r>
        <w:t xml:space="preserve">High scalability</w:t>
      </w:r>
    </w:p>
    <w:p>
      <w:pPr>
        <w:pStyle w:val="Compact"/>
        <w:numPr>
          <w:ilvl w:val="0"/>
          <w:numId w:val="1010"/>
        </w:numPr>
      </w:pPr>
      <w:r>
        <w:t xml:space="preserve">Loose coupling</w:t>
      </w:r>
    </w:p>
    <w:bookmarkEnd w:id="44"/>
    <w:bookmarkStart w:id="45" w:name="challenges-1"/>
    <w:p>
      <w:pPr>
        <w:pStyle w:val="Heading3"/>
      </w:pPr>
      <w:r>
        <w:t xml:space="preserve">Challenges</w:t>
      </w:r>
    </w:p>
    <w:p>
      <w:pPr>
        <w:pStyle w:val="Compact"/>
        <w:numPr>
          <w:ilvl w:val="0"/>
          <w:numId w:val="1011"/>
        </w:numPr>
      </w:pPr>
      <w:r>
        <w:t xml:space="preserve">Hard debugging</w:t>
      </w:r>
    </w:p>
    <w:p>
      <w:pPr>
        <w:pStyle w:val="Compact"/>
        <w:numPr>
          <w:ilvl w:val="0"/>
          <w:numId w:val="1011"/>
        </w:numPr>
      </w:pPr>
      <w:r>
        <w:t xml:space="preserve">Eventual consistency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saga-pattern-distributed-transactions"/>
    <w:p>
      <w:pPr>
        <w:pStyle w:val="Heading1"/>
      </w:pPr>
      <w:r>
        <w:t xml:space="preserve">5. Saga Pattern (Distributed Transactions)</w:t>
      </w:r>
    </w:p>
    <w:bookmarkStart w:id="47" w:name="diagram-choreography"/>
    <w:p>
      <w:pPr>
        <w:pStyle w:val="Heading3"/>
      </w:pPr>
      <w:r>
        <w:t xml:space="preserve">Diagram (Choreography)</w:t>
      </w:r>
    </w:p>
    <w:p>
      <w:pPr>
        <w:pStyle w:val="FirstParagraph"/>
      </w:pPr>
      <w:r>
        <w:t xml:space="preserve">Order → Payment → Inventory → Shipping</w:t>
      </w:r>
    </w:p>
    <w:bookmarkEnd w:id="47"/>
    <w:bookmarkStart w:id="48" w:name="diagram-orchestration"/>
    <w:p>
      <w:pPr>
        <w:pStyle w:val="Heading3"/>
      </w:pPr>
      <w:r>
        <w:t xml:space="preserve">Diagram (Orchestration)</w:t>
      </w:r>
    </w:p>
    <w:p>
      <w:pPr>
        <w:pStyle w:val="FirstParagraph"/>
      </w:pPr>
      <w:r>
        <w:t xml:space="preserve">Orchestrator → Calls all services</w:t>
      </w:r>
    </w:p>
    <w:bookmarkEnd w:id="48"/>
    <w:bookmarkStart w:id="49" w:name="explanation-4"/>
    <w:p>
      <w:pPr>
        <w:pStyle w:val="Heading3"/>
      </w:pPr>
      <w:r>
        <w:t xml:space="preserve">Explanation</w:t>
      </w:r>
    </w:p>
    <w:p>
      <w:pPr>
        <w:pStyle w:val="FirstParagraph"/>
      </w:pPr>
      <w:r>
        <w:t xml:space="preserve">Handles multi-service transactions without using distributed DB transactions.</w:t>
      </w:r>
    </w:p>
    <w:bookmarkEnd w:id="49"/>
    <w:bookmarkStart w:id="50" w:name="types"/>
    <w:p>
      <w:pPr>
        <w:pStyle w:val="Heading3"/>
      </w:pPr>
      <w:r>
        <w:t xml:space="preserve">Types</w:t>
      </w:r>
    </w:p>
    <w:p>
      <w:pPr>
        <w:pStyle w:val="Compact"/>
        <w:numPr>
          <w:ilvl w:val="0"/>
          <w:numId w:val="1012"/>
        </w:numPr>
      </w:pPr>
      <w:r>
        <w:t xml:space="preserve">Choreography (event-based)</w:t>
      </w:r>
    </w:p>
    <w:p>
      <w:pPr>
        <w:pStyle w:val="Compact"/>
        <w:numPr>
          <w:ilvl w:val="0"/>
          <w:numId w:val="1012"/>
        </w:numPr>
      </w:pPr>
      <w:r>
        <w:t xml:space="preserve">Orchestration (central controller)</w:t>
      </w:r>
    </w:p>
    <w:bookmarkEnd w:id="50"/>
    <w:bookmarkStart w:id="51" w:name="use-cases-1"/>
    <w:p>
      <w:pPr>
        <w:pStyle w:val="Heading3"/>
      </w:pPr>
      <w:r>
        <w:t xml:space="preserve">Use Cases</w:t>
      </w:r>
    </w:p>
    <w:p>
      <w:pPr>
        <w:pStyle w:val="Compact"/>
        <w:numPr>
          <w:ilvl w:val="0"/>
          <w:numId w:val="1013"/>
        </w:numPr>
      </w:pPr>
      <w:r>
        <w:t xml:space="preserve">Order processing systems</w:t>
      </w:r>
    </w:p>
    <w:bookmarkEnd w:id="51"/>
    <w:bookmarkStart w:id="52" w:name="challenges-2"/>
    <w:p>
      <w:pPr>
        <w:pStyle w:val="Heading3"/>
      </w:pPr>
      <w:r>
        <w:t xml:space="preserve">Challenges</w:t>
      </w:r>
    </w:p>
    <w:p>
      <w:pPr>
        <w:pStyle w:val="Compact"/>
        <w:numPr>
          <w:ilvl w:val="0"/>
          <w:numId w:val="1014"/>
        </w:numPr>
      </w:pPr>
      <w:r>
        <w:t xml:space="preserve">Complex implementation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circuit-breaker-architecture"/>
    <w:p>
      <w:pPr>
        <w:pStyle w:val="Heading1"/>
      </w:pPr>
      <w:r>
        <w:t xml:space="preserve">6. Circuit Breaker Architecture</w:t>
      </w:r>
    </w:p>
    <w:bookmarkStart w:id="54" w:name="diagram-4"/>
    <w:p>
      <w:pPr>
        <w:pStyle w:val="Heading3"/>
      </w:pPr>
      <w:r>
        <w:t xml:space="preserve">Diagram</w:t>
      </w:r>
    </w:p>
    <w:p>
      <w:pPr>
        <w:pStyle w:val="FirstParagraph"/>
      </w:pPr>
      <w:r>
        <w:t xml:space="preserve">Service → External API</w:t>
      </w:r>
      <w:r>
        <w:t xml:space="preserve"> </w:t>
      </w:r>
      <w:r>
        <w:t xml:space="preserve">↓</w:t>
      </w:r>
      <w:r>
        <w:t xml:space="preserve"> </w:t>
      </w:r>
      <w:r>
        <w:t xml:space="preserve">Circuit Breaker → Fallback</w:t>
      </w:r>
    </w:p>
    <w:bookmarkEnd w:id="54"/>
    <w:bookmarkStart w:id="55" w:name="explanation-5"/>
    <w:p>
      <w:pPr>
        <w:pStyle w:val="Heading3"/>
      </w:pPr>
      <w:r>
        <w:t xml:space="preserve">Explanation</w:t>
      </w:r>
    </w:p>
    <w:p>
      <w:pPr>
        <w:pStyle w:val="FirstParagraph"/>
      </w:pPr>
      <w:r>
        <w:t xml:space="preserve">Prevents cascading failures when external systems fail.</w:t>
      </w:r>
    </w:p>
    <w:bookmarkEnd w:id="55"/>
    <w:bookmarkStart w:id="56" w:name="spring-tool-2"/>
    <w:p>
      <w:pPr>
        <w:pStyle w:val="Heading3"/>
      </w:pPr>
      <w:r>
        <w:t xml:space="preserve">Spring Tool</w:t>
      </w:r>
    </w:p>
    <w:p>
      <w:pPr>
        <w:pStyle w:val="Compact"/>
        <w:numPr>
          <w:ilvl w:val="0"/>
          <w:numId w:val="1015"/>
        </w:numPr>
      </w:pPr>
      <w:r>
        <w:t xml:space="preserve">Resilience4j</w:t>
      </w:r>
    </w:p>
    <w:bookmarkEnd w:id="56"/>
    <w:bookmarkStart w:id="57" w:name="example-3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AttributeTok"/>
        </w:rPr>
        <w:t xml:space="preserve">@CircuitBreaker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"movieService"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fallbackMethod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"fallback"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Movie </w:t>
      </w:r>
      <w:r>
        <w:rPr>
          <w:rStyle w:val="FunctionTok"/>
        </w:rPr>
        <w:t xml:space="preserve">getMovie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getMovie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Xef8cc0dfe91a62fde7d286ffb483b1d6959c9ec"/>
    <w:p>
      <w:pPr>
        <w:pStyle w:val="Heading1"/>
      </w:pPr>
      <w:r>
        <w:t xml:space="preserve">7. CQRS (Command Query Responsibility Segregation)</w:t>
      </w:r>
    </w:p>
    <w:bookmarkStart w:id="59" w:name="diagram-5"/>
    <w:p>
      <w:pPr>
        <w:pStyle w:val="Heading3"/>
      </w:pPr>
      <w:r>
        <w:t xml:space="preserve">Diagram</w:t>
      </w:r>
    </w:p>
    <w:p>
      <w:pPr>
        <w:pStyle w:val="FirstParagraph"/>
      </w:pPr>
      <w:r>
        <w:t xml:space="preserve">Write API → Write DB</w:t>
      </w:r>
      <w:r>
        <w:t xml:space="preserve"> </w:t>
      </w:r>
      <w:r>
        <w:t xml:space="preserve">Read API → Read DB</w:t>
      </w:r>
    </w:p>
    <w:bookmarkEnd w:id="59"/>
    <w:bookmarkStart w:id="60" w:name="explanation-6"/>
    <w:p>
      <w:pPr>
        <w:pStyle w:val="Heading3"/>
      </w:pPr>
      <w:r>
        <w:t xml:space="preserve">Explanation</w:t>
      </w:r>
    </w:p>
    <w:p>
      <w:pPr>
        <w:pStyle w:val="FirstParagraph"/>
      </w:pPr>
      <w:r>
        <w:t xml:space="preserve">Separates read and write operations for better performance.</w:t>
      </w:r>
    </w:p>
    <w:bookmarkEnd w:id="60"/>
    <w:bookmarkStart w:id="61" w:name="example-4"/>
    <w:p>
      <w:pPr>
        <w:pStyle w:val="Heading3"/>
      </w:pPr>
      <w:r>
        <w:t xml:space="preserve">Example</w:t>
      </w:r>
    </w:p>
    <w:p>
      <w:pPr>
        <w:pStyle w:val="Compact"/>
        <w:numPr>
          <w:ilvl w:val="0"/>
          <w:numId w:val="1016"/>
        </w:numPr>
      </w:pPr>
      <w:r>
        <w:t xml:space="preserve">POST → Write DB</w:t>
      </w:r>
    </w:p>
    <w:p>
      <w:pPr>
        <w:pStyle w:val="Compact"/>
        <w:numPr>
          <w:ilvl w:val="0"/>
          <w:numId w:val="1016"/>
        </w:numPr>
      </w:pPr>
      <w:r>
        <w:t xml:space="preserve">GET → Read DB</w:t>
      </w:r>
    </w:p>
    <w:bookmarkEnd w:id="61"/>
    <w:bookmarkStart w:id="62" w:name="benefits-2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17"/>
        </w:numPr>
      </w:pPr>
      <w:r>
        <w:t xml:space="preserve">Scales read-heavy systems</w:t>
      </w:r>
    </w:p>
    <w:bookmarkEnd w:id="62"/>
    <w:bookmarkStart w:id="63" w:name="challenges-3"/>
    <w:p>
      <w:pPr>
        <w:pStyle w:val="Heading3"/>
      </w:pPr>
      <w:r>
        <w:t xml:space="preserve">Challenges</w:t>
      </w:r>
    </w:p>
    <w:p>
      <w:pPr>
        <w:pStyle w:val="Compact"/>
        <w:numPr>
          <w:ilvl w:val="0"/>
          <w:numId w:val="1018"/>
        </w:numPr>
      </w:pPr>
      <w:r>
        <w:t xml:space="preserve">Data synchronization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service-discovery-architecture"/>
    <w:p>
      <w:pPr>
        <w:pStyle w:val="Heading1"/>
      </w:pPr>
      <w:r>
        <w:t xml:space="preserve">8. Service Discovery Architecture</w:t>
      </w:r>
    </w:p>
    <w:bookmarkStart w:id="65" w:name="diagram-6"/>
    <w:p>
      <w:pPr>
        <w:pStyle w:val="Heading3"/>
      </w:pPr>
      <w:r>
        <w:t xml:space="preserve">Diagram</w:t>
      </w:r>
    </w:p>
    <w:p>
      <w:pPr>
        <w:pStyle w:val="FirstParagraph"/>
      </w:pPr>
      <w:r>
        <w:t xml:space="preserve">Services → Register → Service Registry</w:t>
      </w:r>
      <w:r>
        <w:t xml:space="preserve"> </w:t>
      </w:r>
      <w:r>
        <w:t xml:space="preserve">Other Services → Discover → Call</w:t>
      </w:r>
    </w:p>
    <w:bookmarkEnd w:id="65"/>
    <w:bookmarkStart w:id="66" w:name="spring-tool-3"/>
    <w:p>
      <w:pPr>
        <w:pStyle w:val="Heading3"/>
      </w:pPr>
      <w:r>
        <w:t xml:space="preserve">Spring Tool</w:t>
      </w:r>
    </w:p>
    <w:p>
      <w:pPr>
        <w:pStyle w:val="Compact"/>
        <w:numPr>
          <w:ilvl w:val="0"/>
          <w:numId w:val="1019"/>
        </w:numPr>
      </w:pPr>
      <w:r>
        <w:t xml:space="preserve">Eureka</w:t>
      </w:r>
    </w:p>
    <w:bookmarkEnd w:id="66"/>
    <w:bookmarkStart w:id="67" w:name="explanation-7"/>
    <w:p>
      <w:pPr>
        <w:pStyle w:val="Heading3"/>
      </w:pPr>
      <w:r>
        <w:t xml:space="preserve">Explanation</w:t>
      </w:r>
    </w:p>
    <w:p>
      <w:pPr>
        <w:pStyle w:val="FirstParagraph"/>
      </w:pPr>
      <w:r>
        <w:t xml:space="preserve">Services dynamically find each other without hardcoding URLs.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backend-for-frontend-bff"/>
    <w:p>
      <w:pPr>
        <w:pStyle w:val="Heading1"/>
      </w:pPr>
      <w:r>
        <w:t xml:space="preserve">9. Backend for Frontend (BFF)</w:t>
      </w:r>
    </w:p>
    <w:bookmarkStart w:id="69" w:name="diagram-7"/>
    <w:p>
      <w:pPr>
        <w:pStyle w:val="Heading3"/>
      </w:pPr>
      <w:r>
        <w:t xml:space="preserve">Diagram</w:t>
      </w:r>
    </w:p>
    <w:p>
      <w:pPr>
        <w:pStyle w:val="FirstParagraph"/>
      </w:pPr>
      <w:r>
        <w:t xml:space="preserve">Mobile → BFF-Mobile → Services</w:t>
      </w:r>
      <w:r>
        <w:t xml:space="preserve"> </w:t>
      </w:r>
      <w:r>
        <w:t xml:space="preserve">Web → BFF-Web → Services</w:t>
      </w:r>
    </w:p>
    <w:bookmarkEnd w:id="69"/>
    <w:bookmarkStart w:id="70" w:name="explanation-8"/>
    <w:p>
      <w:pPr>
        <w:pStyle w:val="Heading3"/>
      </w:pPr>
      <w:r>
        <w:t xml:space="preserve">Explanation</w:t>
      </w:r>
    </w:p>
    <w:p>
      <w:pPr>
        <w:pStyle w:val="FirstParagraph"/>
      </w:pPr>
      <w:r>
        <w:t xml:space="preserve">Different backends tailored for different clients.</w:t>
      </w:r>
    </w:p>
    <w:bookmarkEnd w:id="70"/>
    <w:bookmarkStart w:id="71" w:name="benefits-3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20"/>
        </w:numPr>
      </w:pPr>
      <w:r>
        <w:t xml:space="preserve">Optimized responses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aggregator-pattern-important"/>
    <w:p>
      <w:pPr>
        <w:pStyle w:val="Heading1"/>
      </w:pPr>
      <w:r>
        <w:t xml:space="preserve">10. Aggregator Pattern (Important)</w:t>
      </w:r>
    </w:p>
    <w:bookmarkStart w:id="73" w:name="diagram-8"/>
    <w:p>
      <w:pPr>
        <w:pStyle w:val="Heading3"/>
      </w:pPr>
      <w:r>
        <w:t xml:space="preserve">Diagram</w:t>
      </w:r>
    </w:p>
    <w:p>
      <w:pPr>
        <w:pStyle w:val="FirstParagraph"/>
      </w:pPr>
      <w:r>
        <w:t xml:space="preserve">Client → Aggregator → Multiple APIs</w:t>
      </w:r>
    </w:p>
    <w:bookmarkEnd w:id="73"/>
    <w:bookmarkStart w:id="74" w:name="explanation-9"/>
    <w:p>
      <w:pPr>
        <w:pStyle w:val="Heading3"/>
      </w:pPr>
      <w:r>
        <w:t xml:space="preserve">Explanation</w:t>
      </w:r>
    </w:p>
    <w:p>
      <w:pPr>
        <w:pStyle w:val="FirstParagraph"/>
      </w:pPr>
      <w:r>
        <w:t xml:space="preserve">Combines multiple service responses into one.</w:t>
      </w:r>
    </w:p>
    <w:bookmarkEnd w:id="74"/>
    <w:bookmarkStart w:id="75" w:name="example-5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AggregatedResponse </w:t>
      </w:r>
      <w:r>
        <w:rPr>
          <w:rStyle w:val="FunctionTok"/>
        </w:rPr>
        <w:t xml:space="preserve">getData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Movie movie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movieClient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getMovie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Book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getBook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AggregatedResponse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75"/>
    <w:bookmarkStart w:id="76" w:name="use-case"/>
    <w:p>
      <w:pPr>
        <w:pStyle w:val="Heading3"/>
      </w:pPr>
      <w:r>
        <w:t xml:space="preserve">Use Case</w:t>
      </w:r>
    </w:p>
    <w:p>
      <w:pPr>
        <w:pStyle w:val="Compact"/>
        <w:numPr>
          <w:ilvl w:val="0"/>
          <w:numId w:val="1021"/>
        </w:numPr>
      </w:pPr>
      <w:r>
        <w:t xml:space="preserve">Your learning project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hexagonal-architecture-ports-adapters"/>
    <w:p>
      <w:pPr>
        <w:pStyle w:val="Heading1"/>
      </w:pPr>
      <w:r>
        <w:t xml:space="preserve">11. Hexagonal Architecture (Ports &amp; Adapters)</w:t>
      </w:r>
    </w:p>
    <w:bookmarkStart w:id="78" w:name="diagram-9"/>
    <w:p>
      <w:pPr>
        <w:pStyle w:val="Heading3"/>
      </w:pPr>
      <w:r>
        <w:t xml:space="preserve">Diagram</w:t>
      </w:r>
    </w:p>
    <w:p>
      <w:pPr>
        <w:pStyle w:val="FirstParagraph"/>
      </w:pPr>
      <w:r>
        <w:t xml:space="preserve">Controller → Core Logic → External Systems</w:t>
      </w:r>
    </w:p>
    <w:bookmarkEnd w:id="78"/>
    <w:bookmarkStart w:id="79" w:name="explanation-10"/>
    <w:p>
      <w:pPr>
        <w:pStyle w:val="Heading3"/>
      </w:pPr>
      <w:r>
        <w:t xml:space="preserve">Explanation</w:t>
      </w:r>
    </w:p>
    <w:p>
      <w:pPr>
        <w:pStyle w:val="FirstParagraph"/>
      </w:pPr>
      <w:r>
        <w:t xml:space="preserve">Separates business logic from infrastructure.</w:t>
      </w:r>
    </w:p>
    <w:bookmarkEnd w:id="79"/>
    <w:bookmarkStart w:id="80" w:name="benefits-4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22"/>
        </w:numPr>
      </w:pPr>
      <w:r>
        <w:t xml:space="preserve">Testability</w:t>
      </w:r>
    </w:p>
    <w:p>
      <w:pPr>
        <w:pStyle w:val="Compact"/>
        <w:numPr>
          <w:ilvl w:val="0"/>
          <w:numId w:val="1022"/>
        </w:numPr>
      </w:pPr>
      <w:r>
        <w:t xml:space="preserve">Clean design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kubernetes-based-architecture"/>
    <w:p>
      <w:pPr>
        <w:pStyle w:val="Heading1"/>
      </w:pPr>
      <w:r>
        <w:t xml:space="preserve">12. Kubernetes-Based Architecture</w:t>
      </w:r>
    </w:p>
    <w:bookmarkStart w:id="82" w:name="diagram-10"/>
    <w:p>
      <w:pPr>
        <w:pStyle w:val="Heading3"/>
      </w:pPr>
      <w:r>
        <w:t xml:space="preserve">Diagram</w:t>
      </w:r>
    </w:p>
    <w:p>
      <w:pPr>
        <w:pStyle w:val="FirstParagraph"/>
      </w:pPr>
      <w:r>
        <w:t xml:space="preserve">Ingress → Services → Pods → External APIs</w:t>
      </w:r>
    </w:p>
    <w:bookmarkEnd w:id="82"/>
    <w:bookmarkStart w:id="83" w:name="explanation-11"/>
    <w:p>
      <w:pPr>
        <w:pStyle w:val="Heading3"/>
      </w:pPr>
      <w:r>
        <w:t xml:space="preserve">Explanation</w:t>
      </w:r>
    </w:p>
    <w:p>
      <w:pPr>
        <w:pStyle w:val="FirstParagraph"/>
      </w:pPr>
      <w:r>
        <w:t xml:space="preserve">Handles deployment, scaling, and orchestration.</w:t>
      </w:r>
    </w:p>
    <w:bookmarkEnd w:id="83"/>
    <w:bookmarkStart w:id="84" w:name="components"/>
    <w:p>
      <w:pPr>
        <w:pStyle w:val="Heading3"/>
      </w:pPr>
      <w:r>
        <w:t xml:space="preserve">Components</w:t>
      </w:r>
    </w:p>
    <w:p>
      <w:pPr>
        <w:pStyle w:val="Compact"/>
        <w:numPr>
          <w:ilvl w:val="0"/>
          <w:numId w:val="1023"/>
        </w:numPr>
      </w:pPr>
      <w:r>
        <w:t xml:space="preserve">Deployment</w:t>
      </w:r>
    </w:p>
    <w:p>
      <w:pPr>
        <w:pStyle w:val="Compact"/>
        <w:numPr>
          <w:ilvl w:val="0"/>
          <w:numId w:val="1023"/>
        </w:numPr>
      </w:pPr>
      <w:r>
        <w:t xml:space="preserve">Service</w:t>
      </w:r>
    </w:p>
    <w:p>
      <w:pPr>
        <w:pStyle w:val="Compact"/>
        <w:numPr>
          <w:ilvl w:val="0"/>
          <w:numId w:val="1023"/>
        </w:numPr>
      </w:pPr>
      <w:r>
        <w:t xml:space="preserve">Ingress</w:t>
      </w:r>
    </w:p>
    <w:p>
      <w:pPr>
        <w:pStyle w:val="Compact"/>
        <w:numPr>
          <w:ilvl w:val="0"/>
          <w:numId w:val="1023"/>
        </w:numPr>
      </w:pPr>
      <w:r>
        <w:t xml:space="preserve">ConfigMaps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X4e93cc3e24ecb6944141d91511586163b7cd82f"/>
    <w:p>
      <w:pPr>
        <w:pStyle w:val="Heading1"/>
      </w:pPr>
      <w:r>
        <w:t xml:space="preserve">Recommended Architecture for Your Project</w:t>
      </w:r>
    </w:p>
    <w:p>
      <w:pPr>
        <w:pStyle w:val="FirstParagraph"/>
      </w:pPr>
      <w:r>
        <w:t xml:space="preserve">Aggregator + API Gateway + Cache + Resilience + Event-driven (optional)</w:t>
      </w:r>
    </w:p>
    <w:p>
      <w:r>
        <w:pict>
          <v:rect style="width:0;height:1.5pt" o:hralign="center" o:hrstd="t" o:hr="t"/>
        </w:pict>
      </w:r>
    </w:p>
    <w:bookmarkEnd w:id="86"/>
    <w:bookmarkStart w:id="87" w:name="best-practices-must-follow"/>
    <w:p>
      <w:pPr>
        <w:pStyle w:val="Heading1"/>
      </w:pPr>
      <w:r>
        <w:t xml:space="preserve">Best Practices (Must Follow)</w:t>
      </w:r>
    </w:p>
    <w:p>
      <w:pPr>
        <w:pStyle w:val="Compact"/>
        <w:numPr>
          <w:ilvl w:val="0"/>
          <w:numId w:val="1024"/>
        </w:numPr>
      </w:pPr>
      <w:r>
        <w:t xml:space="preserve">Always configure timeouts</w:t>
      </w:r>
    </w:p>
    <w:p>
      <w:pPr>
        <w:pStyle w:val="Compact"/>
        <w:numPr>
          <w:ilvl w:val="0"/>
          <w:numId w:val="1024"/>
        </w:numPr>
      </w:pPr>
      <w:r>
        <w:t xml:space="preserve">Use retries with backoff</w:t>
      </w:r>
    </w:p>
    <w:p>
      <w:pPr>
        <w:pStyle w:val="Compact"/>
        <w:numPr>
          <w:ilvl w:val="0"/>
          <w:numId w:val="1024"/>
        </w:numPr>
      </w:pPr>
      <w:r>
        <w:t xml:space="preserve">Implement caching</w:t>
      </w:r>
    </w:p>
    <w:p>
      <w:pPr>
        <w:pStyle w:val="Compact"/>
        <w:numPr>
          <w:ilvl w:val="0"/>
          <w:numId w:val="1024"/>
        </w:numPr>
      </w:pPr>
      <w:r>
        <w:t xml:space="preserve">Add logging and tracing</w:t>
      </w:r>
    </w:p>
    <w:p>
      <w:pPr>
        <w:pStyle w:val="Compact"/>
        <w:numPr>
          <w:ilvl w:val="0"/>
          <w:numId w:val="1024"/>
        </w:numPr>
      </w:pPr>
      <w:r>
        <w:t xml:space="preserve">Normalize external API data</w:t>
      </w:r>
    </w:p>
    <w:p>
      <w:r>
        <w:pict>
          <v:rect style="width:0;height:1.5pt" o:hralign="center" o:hrstd="t" o:hr="t"/>
        </w:pict>
      </w:r>
    </w:p>
    <w:bookmarkEnd w:id="87"/>
    <w:bookmarkStart w:id="88" w:name="final-summary"/>
    <w:p>
      <w:pPr>
        <w:pStyle w:val="Heading1"/>
      </w:pPr>
      <w:r>
        <w:t xml:space="preserve">Final Summary</w:t>
      </w:r>
    </w:p>
    <w:p>
      <w:pPr>
        <w:pStyle w:val="FirstParagraph"/>
      </w:pPr>
      <w:r>
        <w:t xml:space="preserve">This document covers production-level microservice architectures using Spring Boot. Mastering these will help you:</w:t>
      </w:r>
    </w:p>
    <w:p>
      <w:pPr>
        <w:pStyle w:val="Compact"/>
        <w:numPr>
          <w:ilvl w:val="0"/>
          <w:numId w:val="1025"/>
        </w:numPr>
      </w:pPr>
      <w:r>
        <w:t xml:space="preserve">Crack product company interviews</w:t>
      </w:r>
    </w:p>
    <w:p>
      <w:pPr>
        <w:pStyle w:val="Compact"/>
        <w:numPr>
          <w:ilvl w:val="0"/>
          <w:numId w:val="1025"/>
        </w:numPr>
      </w:pPr>
      <w:r>
        <w:t xml:space="preserve">Design scalable systems</w:t>
      </w:r>
    </w:p>
    <w:p>
      <w:pPr>
        <w:pStyle w:val="Compact"/>
        <w:numPr>
          <w:ilvl w:val="0"/>
          <w:numId w:val="1025"/>
        </w:numPr>
      </w:pPr>
      <w:r>
        <w:t xml:space="preserve">Build real-world applications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(Keep revisiting this document as you grow — this is your architecture playbook 🚀)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2026-04-05T21:35:28Z</dcterms:created>
  <dcterms:modified xsi:type="dcterms:W3CDTF">2026-04-05T21:35:28Z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