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565C0" w:val="clear"/>
        <w:spacing w:after="80" w:before="600"/>
        <w:jc w:val="center"/>
      </w:pPr>
      <w:r>
        <w:rPr>
          <w:rFonts w:ascii="Arial" w:cs="Arial" w:eastAsia="Arial" w:hAnsi="Arial"/>
          <w:b/>
          <w:bCs/>
          <w:color w:val="FFFFFF"/>
          <w:sz w:val="52"/>
          <w:szCs w:val="52"/>
        </w:rPr>
        <w:t xml:space="preserve">  Spring Microservices in Action  </w:t>
      </w:r>
    </w:p>
    <w:p>
      <w:pPr>
        <w:shd w:fill="0D47A1" w:val="clear"/>
        <w:spacing w:after="60" w:before="60"/>
        <w:jc w:val="center"/>
      </w:pPr>
      <w:r>
        <w:rPr>
          <w:rFonts w:ascii="Arial" w:cs="Arial" w:eastAsia="Arial" w:hAnsi="Arial"/>
          <w:color w:val="42A5F5"/>
          <w:sz w:val="28"/>
          <w:szCs w:val="28"/>
        </w:rPr>
        <w:t xml:space="preserve">Complete Interview Preparation Guide</w:t>
      </w:r>
    </w:p>
    <w:p>
      <w:pPr>
        <w:shd w:fill="0D47A1" w:val="clear"/>
        <w:spacing w:after="400" w:before="60"/>
        <w:jc w:val="center"/>
      </w:pPr>
      <w:r>
        <w:rPr>
          <w:rFonts w:ascii="Arial" w:cs="Arial" w:eastAsia="Arial" w:hAnsi="Arial"/>
          <w:color w:val="B0BEC5"/>
          <w:sz w:val="18"/>
          <w:szCs w:val="18"/>
        </w:rPr>
        <w:t xml:space="preserve">Based on: Spring Microservices in Action by John Carnell  |  Targeting: FAANG &amp; Product Companies</w:t>
      </w:r>
    </w:p>
    <w:p>
      <w:pPr>
        <w:spacing w:after="40" w:before="40"/>
      </w:pPr>
      <w:r>
        <w:t xml:space="preserve"/>
      </w:r>
    </w:p>
    <w:p>
      <w:pPr>
        <w:pStyle w:val="Heading1"/>
        <w:pBdr>
          <w:bottom w:val="thick" w:color="42A5F5" w:sz="8" w:space="4"/>
        </w:pBdr>
        <w:spacing w:after="200" w:before="360"/>
      </w:pPr>
      <w:r>
        <w:rPr>
          <w:rFonts w:ascii="Arial" w:cs="Arial" w:eastAsia="Arial" w:hAnsi="Arial"/>
          <w:b/>
          <w:bCs/>
          <w:color w:val="1565C0"/>
          <w:sz w:val="32"/>
          <w:szCs w:val="32"/>
        </w:rPr>
        <w:t xml:space="preserve">CHAPTER 1: Microservices Fundamentals</w:t>
      </w:r>
    </w:p>
    <w:p>
      <w:pPr>
        <w:pBdr>
          <w:bottom w:val="single" w:color="BBDEFB" w:sz="2"/>
          <w:left w:val="thick" w:color="1565C0" w:sz="18"/>
        </w:pBdr>
        <w:shd w:fill="E3F2FD" w:val="clear"/>
        <w:spacing w:after="160" w:before="200"/>
        <w:ind w:left="200"/>
      </w:pPr>
      <w:r>
        <w:rPr>
          <w:rFonts w:ascii="Arial" w:cs="Arial" w:eastAsia="Arial" w:hAnsi="Arial"/>
          <w:b/>
          <w:bCs/>
          <w:color w:val="1565C0"/>
          <w:sz w:val="22"/>
          <w:szCs w:val="22"/>
        </w:rPr>
        <w:t xml:space="preserve">Core Concept — Must Know for Every Interview</w:t>
      </w:r>
    </w:p>
    <w:p>
      <w:pPr>
        <w:pStyle w:val="Heading2"/>
        <w:spacing w:after="140" w:before="280"/>
      </w:pPr>
      <w:r>
        <w:rPr>
          <w:rFonts w:ascii="Arial" w:cs="Arial" w:eastAsia="Arial" w:hAnsi="Arial"/>
          <w:b/>
          <w:bCs/>
          <w:color w:val="0D47A1"/>
          <w:sz w:val="26"/>
          <w:szCs w:val="26"/>
        </w:rPr>
        <w:t xml:space="preserve">1.1 What is a Microservice?</w:t>
      </w:r>
    </w:p>
    <w:p>
      <w:pPr>
        <w:spacing w:after="60" w:before="60"/>
      </w:pPr>
      <w:r>
        <w:rPr>
          <w:rFonts w:ascii="Arial" w:cs="Arial" w:eastAsia="Arial" w:hAnsi="Arial"/>
          <w:color w:val="424242"/>
          <w:sz w:val="20"/>
          <w:szCs w:val="20"/>
        </w:rPr>
        <w:t xml:space="preserve">A microservice is a small, loosely coupled, distributed service that carries out a small number of well-defined tasks. It uses simple protocols (HTTP and JSON) to communicate.</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1.2 Monolith vs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Characteristic</w:t>
            </w:r>
          </w:p>
        </w:tc>
        <w:tc>
          <w:tcPr>
            <w:tcW w:type="dxa" w:w="536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Comparison</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Monolith</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Microservices</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Single deployable artifact</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Independent deployable services</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Shared codebase, coordinated releases</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Independent releases per service</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Scaling = scale entire app</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Scale only the bottleneck service</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Technology lock-in</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Polyglot — each service picks its stack</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Simple to develop initially</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Complex operationally but scales well</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One failure can crash everything</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Failure isolation via circuit breakers</w:t>
            </w:r>
          </w:p>
        </w:tc>
      </w:tr>
    </w:tbl>
    <w:p>
      <w:pPr>
        <w:spacing w:after="40" w:before="40"/>
      </w:pPr>
      <w:r>
        <w:t xml:space="preserve"/>
      </w:r>
    </w:p>
    <w:p>
      <w:pPr>
        <w:pStyle w:val="Heading2"/>
        <w:spacing w:after="140" w:before="280"/>
      </w:pPr>
      <w:r>
        <w:rPr>
          <w:rFonts w:ascii="Arial" w:cs="Arial" w:eastAsia="Arial" w:hAnsi="Arial"/>
          <w:b/>
          <w:bCs/>
          <w:color w:val="0D47A1"/>
          <w:sz w:val="26"/>
          <w:szCs w:val="26"/>
        </w:rPr>
        <w:t xml:space="preserve">1.3 When NOT to Use Microservices</w:t>
      </w:r>
    </w:p>
    <w:p>
      <w:pPr>
        <w:pStyle w:val="ListParagraph"/>
        <w:numPr>
          <w:ilvl w:val="0"/>
          <w:numId w:val="2"/>
        </w:numPr>
        <w:spacing w:after="40" w:before="40"/>
      </w:pPr>
      <w:r>
        <w:rPr>
          <w:rFonts w:ascii="Arial" w:cs="Arial" w:eastAsia="Arial" w:hAnsi="Arial"/>
          <w:color w:val="424242"/>
          <w:sz w:val="20"/>
          <w:szCs w:val="20"/>
        </w:rPr>
        <w:t xml:space="preserve">Complexity of building distributed systems is too high for small teams</w:t>
      </w:r>
    </w:p>
    <w:p>
      <w:pPr>
        <w:pStyle w:val="ListParagraph"/>
        <w:numPr>
          <w:ilvl w:val="0"/>
          <w:numId w:val="2"/>
        </w:numPr>
        <w:spacing w:after="40" w:before="40"/>
      </w:pPr>
      <w:r>
        <w:rPr>
          <w:rFonts w:ascii="Arial" w:cs="Arial" w:eastAsia="Arial" w:hAnsi="Arial"/>
          <w:color w:val="424242"/>
          <w:sz w:val="20"/>
          <w:szCs w:val="20"/>
        </w:rPr>
        <w:t xml:space="preserve">Server sprawl — too many services to manage</w:t>
      </w:r>
    </w:p>
    <w:p>
      <w:pPr>
        <w:pStyle w:val="ListParagraph"/>
        <w:numPr>
          <w:ilvl w:val="0"/>
          <w:numId w:val="2"/>
        </w:numPr>
        <w:spacing w:after="40" w:before="40"/>
      </w:pPr>
      <w:r>
        <w:rPr>
          <w:rFonts w:ascii="Arial" w:cs="Arial" w:eastAsia="Arial" w:hAnsi="Arial"/>
          <w:color w:val="424242"/>
          <w:sz w:val="20"/>
          <w:szCs w:val="20"/>
        </w:rPr>
        <w:t xml:space="preserve">Type of application — simple CRUD with no scale requirements</w:t>
      </w:r>
    </w:p>
    <w:p>
      <w:pPr>
        <w:pStyle w:val="ListParagraph"/>
        <w:numPr>
          <w:ilvl w:val="0"/>
          <w:numId w:val="2"/>
        </w:numPr>
        <w:spacing w:after="40" w:before="40"/>
      </w:pPr>
      <w:r>
        <w:rPr>
          <w:rFonts w:ascii="Arial" w:cs="Arial" w:eastAsia="Arial" w:hAnsi="Arial"/>
          <w:color w:val="424242"/>
          <w:sz w:val="20"/>
          <w:szCs w:val="20"/>
        </w:rPr>
        <w:t xml:space="preserve">Data transformations and consistency — complex transactions across services</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1.4 The 5 Microservice Pattern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Pattern Group</w:t>
            </w:r>
          </w:p>
        </w:tc>
        <w:tc>
          <w:tcPr>
            <w:tcW w:type="dxa" w:w="536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Components</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Core Development</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Service granularity, communication protocols, service contracts</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Routing Patterns</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Service discovery, gateway, load balancing</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Client Resiliency</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Circuit breaker, fallback, bulkhead, client-side load balancing</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Security Patterns</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OAuth2, JWT, token propagation</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Logging &amp; Tracing</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Correlation ID, log aggregation, distributed tracing</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Build/Deployment</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CI/CD pipeline, Docker images, platform testing</w:t>
            </w:r>
          </w:p>
        </w:tc>
      </w:tr>
    </w:tbl>
    <w:p>
      <w:pPr>
        <w:spacing w:after="40" w:before="40"/>
      </w:pPr>
      <w:r>
        <w:t xml:space="preserve"/>
      </w:r>
    </w:p>
    <w:p>
      <w:pPr>
        <w:pStyle w:val="Heading2"/>
        <w:spacing w:after="140" w:before="280"/>
      </w:pPr>
      <w:r>
        <w:rPr>
          <w:rFonts w:ascii="Arial" w:cs="Arial" w:eastAsia="Arial" w:hAnsi="Arial"/>
          <w:b/>
          <w:bCs/>
          <w:color w:val="0D47A1"/>
          <w:sz w:val="26"/>
          <w:szCs w:val="26"/>
        </w:rPr>
        <w:t xml:space="preserve">1.5 Top Interview Q&amp;A — Chapter 1</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What is the difference between a microservice and a monolith?</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A monolith packages all UI, business logic, and database access into one deployable artifact. A microservice decomposes this into small, independently deployable services. Microservices allow independent scaling, independent release cycles, and technology freedom per service.</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Why would you NOT use microservices?</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Avoid microservices when the team is small (coordination overhead), when the application has low traffic (no need to scale), when data consistency across services is critical (distributed transactions are hard), or when operational complexity (Docker, K8s, service discovery) exceeds your team's capacity.</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What Spring projects are used in a microservices architecture?</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Spring Boot (core service), Spring Cloud Config (externalized config), Spring Cloud Eureka (service discovery), Spring Cloud Gateway/Zuul (API gateway), Netflix Hystrix/Resilience4j (circuit breaker), Spring Cloud Stream/Kafka (messaging), Spring Cloud Sleuth + Zipkin (distributed tracing), Spring Security + OAuth2 (authentication).</w:t>
      </w:r>
    </w:p>
    <w:p>
      <w:r>
        <w:br w:type="page"/>
      </w:r>
    </w:p>
    <w:p>
      <w:pPr>
        <w:pStyle w:val="Heading1"/>
        <w:pBdr>
          <w:bottom w:val="thick" w:color="42A5F5" w:sz="8" w:space="4"/>
        </w:pBdr>
        <w:spacing w:after="200" w:before="360"/>
      </w:pPr>
      <w:r>
        <w:rPr>
          <w:rFonts w:ascii="Arial" w:cs="Arial" w:eastAsia="Arial" w:hAnsi="Arial"/>
          <w:b/>
          <w:bCs/>
          <w:color w:val="1565C0"/>
          <w:sz w:val="32"/>
          <w:szCs w:val="32"/>
        </w:rPr>
        <w:t xml:space="preserve">CHAPTER 2: Building Microservices with Spring Boot</w:t>
      </w:r>
    </w:p>
    <w:p>
      <w:pPr>
        <w:pStyle w:val="Heading2"/>
        <w:spacing w:after="140" w:before="280"/>
      </w:pPr>
      <w:r>
        <w:rPr>
          <w:rFonts w:ascii="Arial" w:cs="Arial" w:eastAsia="Arial" w:hAnsi="Arial"/>
          <w:b/>
          <w:bCs/>
          <w:color w:val="0D47A1"/>
          <w:sz w:val="26"/>
          <w:szCs w:val="26"/>
        </w:rPr>
        <w:t xml:space="preserve">2.1 Three Perspectives on Microservice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536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Architect</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Decompose business problem, define service boundaries, establish granularity, define APIs</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Developer</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Build REST endpoints, implement business logic, connect to data sources</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DevOps Engineer</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Packaging, bootstrapping config, service registration, health monitoring</w:t>
            </w:r>
          </w:p>
        </w:tc>
      </w:tr>
    </w:tbl>
    <w:p>
      <w:pPr>
        <w:spacing w:after="40" w:before="40"/>
      </w:pPr>
      <w:r>
        <w:t xml:space="preserve"/>
      </w:r>
    </w:p>
    <w:p>
      <w:pPr>
        <w:pStyle w:val="Heading2"/>
        <w:spacing w:after="140" w:before="280"/>
      </w:pPr>
      <w:r>
        <w:rPr>
          <w:rFonts w:ascii="Arial" w:cs="Arial" w:eastAsia="Arial" w:hAnsi="Arial"/>
          <w:b/>
          <w:bCs/>
          <w:color w:val="0D47A1"/>
          <w:sz w:val="26"/>
          <w:szCs w:val="26"/>
        </w:rPr>
        <w:t xml:space="preserve">2.2 Service Decomposition Principles</w:t>
      </w:r>
    </w:p>
    <w:p>
      <w:pPr>
        <w:pStyle w:val="ListParagraph"/>
        <w:numPr>
          <w:ilvl w:val="0"/>
          <w:numId w:val="2"/>
        </w:numPr>
        <w:spacing w:after="40" w:before="40"/>
      </w:pPr>
      <w:r>
        <w:rPr>
          <w:rFonts w:ascii="Arial" w:cs="Arial" w:eastAsia="Arial" w:hAnsi="Arial"/>
          <w:color w:val="424242"/>
          <w:sz w:val="20"/>
          <w:szCs w:val="20"/>
        </w:rPr>
        <w:t xml:space="preserve">Start with the business domain — decompose by bounded contexts (Domain-Driven Design)</w:t>
      </w:r>
    </w:p>
    <w:p>
      <w:pPr>
        <w:pStyle w:val="ListParagraph"/>
        <w:numPr>
          <w:ilvl w:val="0"/>
          <w:numId w:val="2"/>
        </w:numPr>
        <w:spacing w:after="40" w:before="40"/>
      </w:pPr>
      <w:r>
        <w:rPr>
          <w:rFonts w:ascii="Arial" w:cs="Arial" w:eastAsia="Arial" w:hAnsi="Arial"/>
          <w:color w:val="424242"/>
          <w:sz w:val="20"/>
          <w:szCs w:val="20"/>
        </w:rPr>
        <w:t xml:space="preserve">Granularity rule: not too fine (too many network calls), not too coarse (defeats purpose)</w:t>
      </w:r>
    </w:p>
    <w:p>
      <w:pPr>
        <w:pStyle w:val="ListParagraph"/>
        <w:numPr>
          <w:ilvl w:val="0"/>
          <w:numId w:val="2"/>
        </w:numPr>
        <w:spacing w:after="40" w:before="40"/>
      </w:pPr>
      <w:r>
        <w:rPr>
          <w:rFonts w:ascii="Arial" w:cs="Arial" w:eastAsia="Arial" w:hAnsi="Arial"/>
          <w:color w:val="424242"/>
          <w:sz w:val="20"/>
          <w:szCs w:val="20"/>
        </w:rPr>
        <w:t xml:space="preserve">Services should have a single business responsibility</w:t>
      </w:r>
    </w:p>
    <w:p>
      <w:pPr>
        <w:pStyle w:val="ListParagraph"/>
        <w:numPr>
          <w:ilvl w:val="0"/>
          <w:numId w:val="2"/>
        </w:numPr>
        <w:spacing w:after="40" w:before="40"/>
      </w:pPr>
      <w:r>
        <w:rPr>
          <w:rFonts w:ascii="Arial" w:cs="Arial" w:eastAsia="Arial" w:hAnsi="Arial"/>
          <w:color w:val="424242"/>
          <w:sz w:val="20"/>
          <w:szCs w:val="20"/>
        </w:rPr>
        <w:t xml:space="preserve">Each service owns its own data store — no shared databases</w:t>
      </w:r>
    </w:p>
    <w:p>
      <w:pPr>
        <w:pStyle w:val="ListParagraph"/>
        <w:numPr>
          <w:ilvl w:val="0"/>
          <w:numId w:val="2"/>
        </w:numPr>
        <w:spacing w:after="40" w:before="40"/>
      </w:pPr>
      <w:r>
        <w:rPr>
          <w:rFonts w:ascii="Arial" w:cs="Arial" w:eastAsia="Arial" w:hAnsi="Arial"/>
          <w:color w:val="424242"/>
          <w:sz w:val="20"/>
          <w:szCs w:val="20"/>
        </w:rPr>
        <w:t xml:space="preserve">Services communicate via REST or messaging — never direct DB access</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2.3 DevOps Story — 4 Principles</w:t>
      </w:r>
    </w:p>
    <w:p>
      <w:pPr>
        <w:pStyle w:val="ListParagraph"/>
        <w:numPr>
          <w:ilvl w:val="0"/>
          <w:numId w:val="2"/>
        </w:numPr>
        <w:spacing w:after="40" w:before="40"/>
      </w:pPr>
      <w:r>
        <w:rPr>
          <w:rFonts w:ascii="Arial" w:cs="Arial" w:eastAsia="Arial" w:hAnsi="Arial"/>
          <w:color w:val="424242"/>
          <w:sz w:val="20"/>
          <w:szCs w:val="20"/>
        </w:rPr>
        <w:t xml:space="preserve">Service Assembly: Package as a self-contained Docker image</w:t>
      </w:r>
    </w:p>
    <w:p>
      <w:pPr>
        <w:pStyle w:val="ListParagraph"/>
        <w:numPr>
          <w:ilvl w:val="0"/>
          <w:numId w:val="2"/>
        </w:numPr>
        <w:spacing w:after="40" w:before="40"/>
      </w:pPr>
      <w:r>
        <w:rPr>
          <w:rFonts w:ascii="Arial" w:cs="Arial" w:eastAsia="Arial" w:hAnsi="Arial"/>
          <w:color w:val="424242"/>
          <w:sz w:val="20"/>
          <w:szCs w:val="20"/>
        </w:rPr>
        <w:t xml:space="preserve">Service Bootstrapping: Load config from external config server at startup</w:t>
      </w:r>
    </w:p>
    <w:p>
      <w:pPr>
        <w:pStyle w:val="ListParagraph"/>
        <w:numPr>
          <w:ilvl w:val="0"/>
          <w:numId w:val="2"/>
        </w:numPr>
        <w:spacing w:after="40" w:before="40"/>
      </w:pPr>
      <w:r>
        <w:rPr>
          <w:rFonts w:ascii="Arial" w:cs="Arial" w:eastAsia="Arial" w:hAnsi="Arial"/>
          <w:color w:val="424242"/>
          <w:sz w:val="20"/>
          <w:szCs w:val="20"/>
        </w:rPr>
        <w:t xml:space="preserve">Service Registration: Register with Eureka on startup, deregister on shutdown</w:t>
      </w:r>
    </w:p>
    <w:p>
      <w:pPr>
        <w:pStyle w:val="ListParagraph"/>
        <w:numPr>
          <w:ilvl w:val="0"/>
          <w:numId w:val="2"/>
        </w:numPr>
        <w:spacing w:after="40" w:before="40"/>
      </w:pPr>
      <w:r>
        <w:rPr>
          <w:rFonts w:ascii="Arial" w:cs="Arial" w:eastAsia="Arial" w:hAnsi="Arial"/>
          <w:color w:val="424242"/>
          <w:sz w:val="20"/>
          <w:szCs w:val="20"/>
        </w:rPr>
        <w:t xml:space="preserve">Service Health: Expose /actuator/health for liveness and readiness probes</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2.4 Top Interview Q&amp;A — Chapter 2</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How do you define service granularity?</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Use three rules: (1) A service should have a single business responsibility. (2) Watch for data coupling — if services constantly join across boundaries, they are too granular. (3) Think about performance — extremely fine-grained services create too many network calls. Start coarse, refactor finer as you understand the domain.</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What is the 12-factor app principle relevant to microservices?</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Externalized config (factor 3) — never hardcode. Stateless processes (factor 6) — no session state in memory. Port binding (factor 7) — each service self-contained. Disposability (factor 9) — fast startup, graceful shutdown. Logs as streams (factor 11) — structured log output.</w:t>
      </w:r>
    </w:p>
    <w:p>
      <w:r>
        <w:br w:type="page"/>
      </w:r>
    </w:p>
    <w:p>
      <w:pPr>
        <w:pStyle w:val="Heading1"/>
        <w:pBdr>
          <w:bottom w:val="thick" w:color="42A5F5" w:sz="8" w:space="4"/>
        </w:pBdr>
        <w:spacing w:after="200" w:before="360"/>
      </w:pPr>
      <w:r>
        <w:rPr>
          <w:rFonts w:ascii="Arial" w:cs="Arial" w:eastAsia="Arial" w:hAnsi="Arial"/>
          <w:b/>
          <w:bCs/>
          <w:color w:val="1565C0"/>
          <w:sz w:val="32"/>
          <w:szCs w:val="32"/>
        </w:rPr>
        <w:t xml:space="preserve">CHAPTER 3: Spring Cloud Config Server</w:t>
      </w:r>
    </w:p>
    <w:p>
      <w:pPr>
        <w:pStyle w:val="Heading2"/>
        <w:spacing w:after="140" w:before="280"/>
      </w:pPr>
      <w:r>
        <w:rPr>
          <w:rFonts w:ascii="Arial" w:cs="Arial" w:eastAsia="Arial" w:hAnsi="Arial"/>
          <w:b/>
          <w:bCs/>
          <w:color w:val="0D47A1"/>
          <w:sz w:val="26"/>
          <w:szCs w:val="26"/>
        </w:rPr>
        <w:t xml:space="preserve">3.1 Why Externalized Configuration?</w:t>
      </w:r>
    </w:p>
    <w:p>
      <w:pPr>
        <w:pStyle w:val="ListParagraph"/>
        <w:numPr>
          <w:ilvl w:val="0"/>
          <w:numId w:val="2"/>
        </w:numPr>
        <w:spacing w:after="40" w:before="40"/>
      </w:pPr>
      <w:r>
        <w:rPr>
          <w:rFonts w:ascii="Arial" w:cs="Arial" w:eastAsia="Arial" w:hAnsi="Arial"/>
          <w:color w:val="424242"/>
          <w:sz w:val="20"/>
          <w:szCs w:val="20"/>
        </w:rPr>
        <w:t xml:space="preserve">Separate configuration from code — no rebuild needed to change config</w:t>
      </w:r>
    </w:p>
    <w:p>
      <w:pPr>
        <w:pStyle w:val="ListParagraph"/>
        <w:numPr>
          <w:ilvl w:val="0"/>
          <w:numId w:val="2"/>
        </w:numPr>
        <w:spacing w:after="40" w:before="40"/>
      </w:pPr>
      <w:r>
        <w:rPr>
          <w:rFonts w:ascii="Arial" w:cs="Arial" w:eastAsia="Arial" w:hAnsi="Arial"/>
          <w:color w:val="424242"/>
          <w:sz w:val="20"/>
          <w:szCs w:val="20"/>
        </w:rPr>
        <w:t xml:space="preserve">Centralized management across all service instances</w:t>
      </w:r>
    </w:p>
    <w:p>
      <w:pPr>
        <w:pStyle w:val="ListParagraph"/>
        <w:numPr>
          <w:ilvl w:val="0"/>
          <w:numId w:val="2"/>
        </w:numPr>
        <w:spacing w:after="40" w:before="40"/>
      </w:pPr>
      <w:r>
        <w:rPr>
          <w:rFonts w:ascii="Arial" w:cs="Arial" w:eastAsia="Arial" w:hAnsi="Arial"/>
          <w:color w:val="424242"/>
          <w:sz w:val="20"/>
          <w:szCs w:val="20"/>
        </w:rPr>
        <w:t xml:space="preserve">Environment-specific profiles (dev, test, prod)</w:t>
      </w:r>
    </w:p>
    <w:p>
      <w:pPr>
        <w:pStyle w:val="ListParagraph"/>
        <w:numPr>
          <w:ilvl w:val="0"/>
          <w:numId w:val="2"/>
        </w:numPr>
        <w:spacing w:after="40" w:before="40"/>
      </w:pPr>
      <w:r>
        <w:rPr>
          <w:rFonts w:ascii="Arial" w:cs="Arial" w:eastAsia="Arial" w:hAnsi="Arial"/>
          <w:color w:val="424242"/>
          <w:sz w:val="20"/>
          <w:szCs w:val="20"/>
        </w:rPr>
        <w:t xml:space="preserve">Versioned via Git — full audit trail of config changes</w:t>
      </w:r>
    </w:p>
    <w:p>
      <w:pPr>
        <w:pStyle w:val="ListParagraph"/>
        <w:numPr>
          <w:ilvl w:val="0"/>
          <w:numId w:val="2"/>
        </w:numPr>
        <w:spacing w:after="40" w:before="40"/>
      </w:pPr>
      <w:r>
        <w:rPr>
          <w:rFonts w:ascii="Arial" w:cs="Arial" w:eastAsia="Arial" w:hAnsi="Arial"/>
          <w:color w:val="424242"/>
          <w:sz w:val="20"/>
          <w:szCs w:val="20"/>
        </w:rPr>
        <w:t xml:space="preserve">Encrypted sensitive values (passwords, API keys)</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3.2 Config Server Architecture</w:t>
      </w:r>
    </w:p>
    <w:p>
      <w:pPr>
        <w:spacing w:after="60" w:before="60"/>
      </w:pPr>
      <w:r>
        <w:rPr>
          <w:rFonts w:ascii="Arial" w:cs="Arial" w:eastAsia="Arial" w:hAnsi="Arial"/>
          <w:color w:val="424242"/>
          <w:sz w:val="20"/>
          <w:szCs w:val="20"/>
        </w:rPr>
        <w:t xml:space="preserve">The Config Server reads from a Git repo / filesystem and exposes config via REST.</w:t>
      </w:r>
    </w:p>
    <w:p>
      <w:pPr>
        <w:spacing w:after="60" w:before="60"/>
      </w:pPr>
      <w:r>
        <w:rPr>
          <w:rFonts w:ascii="Arial" w:cs="Arial" w:eastAsia="Arial" w:hAnsi="Arial"/>
          <w:color w:val="424242"/>
          <w:sz w:val="20"/>
          <w:szCs w:val="20"/>
        </w:rPr>
        <w:t xml:space="preserve">URL pattern: GET http://config-server:8888/{application}/{profile}</w:t>
      </w:r>
    </w:p>
    <w:p>
      <w:pPr>
        <w:spacing w:after="40" w:before="40"/>
      </w:pPr>
      <w:r>
        <w:t xml:space="preserve"/>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bootstrap.yml (client-side):</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spring.application.name: licensing-service</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spring.profiles.active: dev</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spring.cloud.config.uri: http://localhost:8888</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3.3 Property Resolution Hierarchy</w:t>
      </w:r>
    </w:p>
    <w:p>
      <w:pPr>
        <w:pStyle w:val="ListParagraph"/>
        <w:numPr>
          <w:ilvl w:val="0"/>
          <w:numId w:val="3"/>
        </w:numPr>
        <w:spacing w:after="40" w:before="40"/>
      </w:pPr>
      <w:r>
        <w:rPr>
          <w:rFonts w:ascii="Arial" w:cs="Arial" w:eastAsia="Arial" w:hAnsi="Arial"/>
          <w:color w:val="424242"/>
          <w:sz w:val="20"/>
          <w:szCs w:val="20"/>
        </w:rPr>
        <w:t xml:space="preserve">Default properties (application.yml / licensingservice.yml)</w:t>
      </w:r>
    </w:p>
    <w:p>
      <w:pPr>
        <w:pStyle w:val="ListParagraph"/>
        <w:numPr>
          <w:ilvl w:val="0"/>
          <w:numId w:val="3"/>
        </w:numPr>
        <w:spacing w:after="40" w:before="40"/>
      </w:pPr>
      <w:r>
        <w:rPr>
          <w:rFonts w:ascii="Arial" w:cs="Arial" w:eastAsia="Arial" w:hAnsi="Arial"/>
          <w:color w:val="424242"/>
          <w:sz w:val="20"/>
          <w:szCs w:val="20"/>
        </w:rPr>
        <w:t xml:space="preserve">Profile-specific properties (licensingservice-dev.yml) — override defaults</w:t>
      </w:r>
    </w:p>
    <w:p>
      <w:pPr>
        <w:pStyle w:val="ListParagraph"/>
        <w:numPr>
          <w:ilvl w:val="0"/>
          <w:numId w:val="3"/>
        </w:numPr>
        <w:spacing w:after="40" w:before="40"/>
      </w:pPr>
      <w:r>
        <w:rPr>
          <w:rFonts w:ascii="Arial" w:cs="Arial" w:eastAsia="Arial" w:hAnsi="Arial"/>
          <w:color w:val="424242"/>
          <w:sz w:val="20"/>
          <w:szCs w:val="20"/>
        </w:rPr>
        <w:t xml:space="preserve">Environment variables — override both</w:t>
      </w:r>
    </w:p>
    <w:p>
      <w:pPr>
        <w:pStyle w:val="ListParagraph"/>
        <w:numPr>
          <w:ilvl w:val="0"/>
          <w:numId w:val="3"/>
        </w:numPr>
        <w:spacing w:after="40" w:before="40"/>
      </w:pPr>
      <w:r>
        <w:rPr>
          <w:rFonts w:ascii="Arial" w:cs="Arial" w:eastAsia="Arial" w:hAnsi="Arial"/>
          <w:color w:val="424242"/>
          <w:sz w:val="20"/>
          <w:szCs w:val="20"/>
        </w:rPr>
        <w:t xml:space="preserve">Command-line args — highest priority</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3.4 Protecting Sensitive Config — Encryption</w:t>
      </w:r>
    </w:p>
    <w:p>
      <w:pPr>
        <w:pStyle w:val="ListParagraph"/>
        <w:numPr>
          <w:ilvl w:val="0"/>
          <w:numId w:val="2"/>
        </w:numPr>
        <w:spacing w:after="40" w:before="40"/>
      </w:pPr>
      <w:r>
        <w:rPr>
          <w:rFonts w:ascii="Arial" w:cs="Arial" w:eastAsia="Arial" w:hAnsi="Arial"/>
          <w:color w:val="424242"/>
          <w:sz w:val="20"/>
          <w:szCs w:val="20"/>
        </w:rPr>
        <w:t xml:space="preserve">Use symmetric or asymmetric encryption on the Config Server</w:t>
      </w:r>
    </w:p>
    <w:p>
      <w:pPr>
        <w:pStyle w:val="ListParagraph"/>
        <w:numPr>
          <w:ilvl w:val="0"/>
          <w:numId w:val="2"/>
        </w:numPr>
        <w:spacing w:after="40" w:before="40"/>
      </w:pPr>
      <w:r>
        <w:rPr>
          <w:rFonts w:ascii="Arial" w:cs="Arial" w:eastAsia="Arial" w:hAnsi="Arial"/>
          <w:color w:val="424242"/>
          <w:sz w:val="20"/>
          <w:szCs w:val="20"/>
        </w:rPr>
        <w:t xml:space="preserve">Set ENCRYPT_KEY environment variable on the server</w:t>
      </w:r>
    </w:p>
    <w:p>
      <w:pPr>
        <w:pStyle w:val="ListParagraph"/>
        <w:numPr>
          <w:ilvl w:val="0"/>
          <w:numId w:val="2"/>
        </w:numPr>
        <w:spacing w:after="40" w:before="40"/>
      </w:pPr>
      <w:r>
        <w:rPr>
          <w:rFonts w:ascii="Arial" w:cs="Arial" w:eastAsia="Arial" w:hAnsi="Arial"/>
          <w:color w:val="424242"/>
          <w:sz w:val="20"/>
          <w:szCs w:val="20"/>
        </w:rPr>
        <w:t xml:space="preserve">Values stored as {cipher}BASE64_ENCRYPTED_VALUE in Git</w:t>
      </w:r>
    </w:p>
    <w:p>
      <w:pPr>
        <w:pStyle w:val="ListParagraph"/>
        <w:numPr>
          <w:ilvl w:val="0"/>
          <w:numId w:val="2"/>
        </w:numPr>
        <w:spacing w:after="40" w:before="40"/>
      </w:pPr>
      <w:r>
        <w:rPr>
          <w:rFonts w:ascii="Arial" w:cs="Arial" w:eastAsia="Arial" w:hAnsi="Arial"/>
          <w:color w:val="424242"/>
          <w:sz w:val="20"/>
          <w:szCs w:val="20"/>
        </w:rPr>
        <w:t xml:space="preserve">Decryption happens on server-side before returning to client</w:t>
      </w:r>
    </w:p>
    <w:p>
      <w:pPr>
        <w:pStyle w:val="ListParagraph"/>
        <w:numPr>
          <w:ilvl w:val="0"/>
          <w:numId w:val="2"/>
        </w:numPr>
        <w:spacing w:after="40" w:before="40"/>
      </w:pPr>
      <w:r>
        <w:rPr>
          <w:rFonts w:ascii="Arial" w:cs="Arial" w:eastAsia="Arial" w:hAnsi="Arial"/>
          <w:color w:val="424242"/>
          <w:sz w:val="20"/>
          <w:szCs w:val="20"/>
        </w:rPr>
        <w:t xml:space="preserve">Client-side decryption: spring.cloud.config.server.encrypt.enabled=false</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3.5 Dynamic Property Refresh</w:t>
      </w:r>
    </w:p>
    <w:p>
      <w:pPr>
        <w:pStyle w:val="ListParagraph"/>
        <w:numPr>
          <w:ilvl w:val="0"/>
          <w:numId w:val="2"/>
        </w:numPr>
        <w:spacing w:after="40" w:before="40"/>
      </w:pPr>
      <w:r>
        <w:rPr>
          <w:rFonts w:ascii="Arial" w:cs="Arial" w:eastAsia="Arial" w:hAnsi="Arial"/>
          <w:color w:val="424242"/>
          <w:sz w:val="20"/>
          <w:szCs w:val="20"/>
        </w:rPr>
        <w:t xml:space="preserve">@RefreshScope on beans that should pick up new config without restart</w:t>
      </w:r>
    </w:p>
    <w:p>
      <w:pPr>
        <w:pStyle w:val="ListParagraph"/>
        <w:numPr>
          <w:ilvl w:val="0"/>
          <w:numId w:val="2"/>
        </w:numPr>
        <w:spacing w:after="40" w:before="40"/>
      </w:pPr>
      <w:r>
        <w:rPr>
          <w:rFonts w:ascii="Arial" w:cs="Arial" w:eastAsia="Arial" w:hAnsi="Arial"/>
          <w:color w:val="424242"/>
          <w:sz w:val="20"/>
          <w:szCs w:val="20"/>
        </w:rPr>
        <w:t xml:space="preserve">POST /actuator/refresh on each service instance triggers refresh</w:t>
      </w:r>
    </w:p>
    <w:p>
      <w:pPr>
        <w:pStyle w:val="ListParagraph"/>
        <w:numPr>
          <w:ilvl w:val="0"/>
          <w:numId w:val="2"/>
        </w:numPr>
        <w:spacing w:after="40" w:before="40"/>
      </w:pPr>
      <w:r>
        <w:rPr>
          <w:rFonts w:ascii="Arial" w:cs="Arial" w:eastAsia="Arial" w:hAnsi="Arial"/>
          <w:color w:val="424242"/>
          <w:sz w:val="20"/>
          <w:szCs w:val="20"/>
        </w:rPr>
        <w:t xml:space="preserve">Spring Cloud Bus + Kafka/RabbitMQ: broadcast refresh to all instances</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3.6 Top Interview Q&amp;A — Chapter 3</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What is the difference between bootstrap.yml and application.yml?</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bootstrap.yml is loaded FIRST, before the application context starts. It must contain: spring.application.name, spring.profiles.active, and spring.cloud.config.uri. The application.yml is loaded after and contains local config that works even if the config server is unavailable. In Spring Boot 2.4+, bootstrap.yml is replaced by spring.config.import.</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How do you handle config changes without restarting services?</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Use @RefreshScope on beans whose properties need to be refreshed. Then POST to /actuator/refresh on each instance. For fleet-wide refresh, use Spring Cloud Bus with Kafka or RabbitMQ to broadcast the refresh event to all instances simultaneously.</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How do you store secrets securely in Spring Cloud Config?</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Encrypt secrets using the Config Server's /encrypt endpoint. Store the encrypted value prefixed with {cipher} in the Git repo. The Config Server decrypts the value before serving it. Alternatively, use HashiCorp Vault as a Config backend for enterprise-grade secrets management.</w:t>
      </w:r>
    </w:p>
    <w:p>
      <w:r>
        <w:br w:type="page"/>
      </w:r>
    </w:p>
    <w:p>
      <w:pPr>
        <w:pStyle w:val="Heading1"/>
        <w:pBdr>
          <w:bottom w:val="thick" w:color="42A5F5" w:sz="8" w:space="4"/>
        </w:pBdr>
        <w:spacing w:after="200" w:before="360"/>
      </w:pPr>
      <w:r>
        <w:rPr>
          <w:rFonts w:ascii="Arial" w:cs="Arial" w:eastAsia="Arial" w:hAnsi="Arial"/>
          <w:b/>
          <w:bCs/>
          <w:color w:val="1565C0"/>
          <w:sz w:val="32"/>
          <w:szCs w:val="32"/>
        </w:rPr>
        <w:t xml:space="preserve">CHAPTER 4: Service Discovery with Eureka</w:t>
      </w:r>
    </w:p>
    <w:p>
      <w:pPr>
        <w:pStyle w:val="Heading2"/>
        <w:spacing w:after="140" w:before="280"/>
      </w:pPr>
      <w:r>
        <w:rPr>
          <w:rFonts w:ascii="Arial" w:cs="Arial" w:eastAsia="Arial" w:hAnsi="Arial"/>
          <w:b/>
          <w:bCs/>
          <w:color w:val="0D47A1"/>
          <w:sz w:val="26"/>
          <w:szCs w:val="26"/>
        </w:rPr>
        <w:t xml:space="preserve">4.1 The Problem: Where Is My Service?</w:t>
      </w:r>
    </w:p>
    <w:p>
      <w:pPr>
        <w:spacing w:after="60" w:before="60"/>
      </w:pPr>
      <w:r>
        <w:rPr>
          <w:rFonts w:ascii="Arial" w:cs="Arial" w:eastAsia="Arial" w:hAnsi="Arial"/>
          <w:color w:val="424242"/>
          <w:sz w:val="20"/>
          <w:szCs w:val="20"/>
        </w:rPr>
        <w:t xml:space="preserve">In the cloud, services have dynamically assigned IPs. You cannot hardcode endpoints. Service discovery solves this by maintaining a registry of service names to IP:port mappings.</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4.2 Service Discovery Architecture — 4 Steps</w:t>
      </w:r>
    </w:p>
    <w:p>
      <w:pPr>
        <w:pStyle w:val="ListParagraph"/>
        <w:numPr>
          <w:ilvl w:val="0"/>
          <w:numId w:val="3"/>
        </w:numPr>
        <w:spacing w:after="40" w:before="40"/>
      </w:pPr>
      <w:r>
        <w:rPr>
          <w:rFonts w:ascii="Arial" w:cs="Arial" w:eastAsia="Arial" w:hAnsi="Arial"/>
          <w:color w:val="424242"/>
          <w:sz w:val="20"/>
          <w:szCs w:val="20"/>
        </w:rPr>
        <w:t xml:space="preserve">Service starts up and registers with Eureka (name, IP, port, health URL)</w:t>
      </w:r>
    </w:p>
    <w:p>
      <w:pPr>
        <w:pStyle w:val="ListParagraph"/>
        <w:numPr>
          <w:ilvl w:val="0"/>
          <w:numId w:val="3"/>
        </w:numPr>
        <w:spacing w:after="40" w:before="40"/>
      </w:pPr>
      <w:r>
        <w:rPr>
          <w:rFonts w:ascii="Arial" w:cs="Arial" w:eastAsia="Arial" w:hAnsi="Arial"/>
          <w:color w:val="424242"/>
          <w:sz w:val="20"/>
          <w:szCs w:val="20"/>
        </w:rPr>
        <w:t xml:space="preserve">Eureka maintains a registry with heartbeat checks every 30 seconds</w:t>
      </w:r>
    </w:p>
    <w:p>
      <w:pPr>
        <w:pStyle w:val="ListParagraph"/>
        <w:numPr>
          <w:ilvl w:val="0"/>
          <w:numId w:val="3"/>
        </w:numPr>
        <w:spacing w:after="40" w:before="40"/>
      </w:pPr>
      <w:r>
        <w:rPr>
          <w:rFonts w:ascii="Arial" w:cs="Arial" w:eastAsia="Arial" w:hAnsi="Arial"/>
          <w:color w:val="424242"/>
          <w:sz w:val="20"/>
          <w:szCs w:val="20"/>
        </w:rPr>
        <w:t xml:space="preserve">Clients query Eureka for instances of a service by logical name</w:t>
      </w:r>
    </w:p>
    <w:p>
      <w:pPr>
        <w:pStyle w:val="ListParagraph"/>
        <w:numPr>
          <w:ilvl w:val="0"/>
          <w:numId w:val="3"/>
        </w:numPr>
        <w:spacing w:after="40" w:before="40"/>
      </w:pPr>
      <w:r>
        <w:rPr>
          <w:rFonts w:ascii="Arial" w:cs="Arial" w:eastAsia="Arial" w:hAnsi="Arial"/>
          <w:color w:val="424242"/>
          <w:sz w:val="20"/>
          <w:szCs w:val="20"/>
        </w:rPr>
        <w:t xml:space="preserve">Client caches the list and uses Ribbon for client-side load balancing</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4.3 Three Ways to Invoke Services via Eureka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Approach</w:t>
            </w:r>
          </w:p>
        </w:tc>
        <w:tc>
          <w:tcPr>
            <w:tcW w:type="dxa" w:w="536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Description &amp; When to Use</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DiscoveryClient</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Lowest level. Query Eureka directly. Returns list of ServiceInstance. You create RestTemplate manually. More control, more code.</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Ribbon-aware RestTemplate</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@LoadBalanced on RestTemplate. Use service name as hostname. Ribbon auto-resolves via Eureka. Simple and common.</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Feign (Declarative)</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@FeignClient(name="organization-service"). Define interface, Spring generates implementation. Cleanest approach. Best for FAANG interviews.</w:t>
            </w:r>
          </w:p>
        </w:tc>
      </w:tr>
    </w:tbl>
    <w:p>
      <w:pPr>
        <w:spacing w:after="40" w:before="40"/>
      </w:pPr>
      <w:r>
        <w:t xml:space="preserve"/>
      </w:r>
    </w:p>
    <w:p>
      <w:pPr>
        <w:pStyle w:val="Heading2"/>
        <w:spacing w:after="140" w:before="280"/>
      </w:pPr>
      <w:r>
        <w:rPr>
          <w:rFonts w:ascii="Arial" w:cs="Arial" w:eastAsia="Arial" w:hAnsi="Arial"/>
          <w:b/>
          <w:bCs/>
          <w:color w:val="0D47A1"/>
          <w:sz w:val="26"/>
          <w:szCs w:val="26"/>
        </w:rPr>
        <w:t xml:space="preserve">4.4 Key Annotations</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@EnableEurekaServer   // On Config class of Eureka server</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@EnableEurekaClient   // On @SpringBootApplication of client service</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@EnableFeignClients   // Enable Feign declarative clients</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@FeignClient(name="organization-service")   // Declare Feign client</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@LoadBalanced         // Makes RestTemplate Ribbon/Eureka aware</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4.5 Top Interview Q&amp;A — Chapter 4</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What is the difference between client-side and server-side load balancing?</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Server-side (e.g., HAProxy, AWS ELB): A central load balancer routes traffic. Clients don't know about individual instances. Client-side (e.g., Ribbon + Eureka): Clients fetch the list of available instances from Eureka and choose which instance to call, using algorithms like round-robin. Client-side eliminates a network hop and a single point of failure.</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How does Eureka handle a service going down?</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Services send heartbeats to Eureka every 30 seconds. If Eureka doesn't receive a heartbeat within 90 seconds (3 missed), it removes the instance from the registry. Clients cache the registry locally. If a cached entry fails (connection refused), Ribbon retries on another instance. Eureka also has a self-preservation mode during network partitions to avoid mass deregistration.</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Why prefer Feign over RestTemplate for inter-service calls?</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Feign is declarative — you define an interface, Spring generates the implementation including Eureka lookup, Ribbon load balancing, and even Hystrix circuit breaker wrapping automatically. It reduces boilerplate significantly and makes the contract explicit. With OpenFeign, you also get built-in retry and error decoder support.</w:t>
      </w:r>
    </w:p>
    <w:p>
      <w:r>
        <w:br w:type="page"/>
      </w:r>
    </w:p>
    <w:p>
      <w:pPr>
        <w:pStyle w:val="Heading1"/>
        <w:pBdr>
          <w:bottom w:val="thick" w:color="42A5F5" w:sz="8" w:space="4"/>
        </w:pBdr>
        <w:spacing w:after="200" w:before="360"/>
      </w:pPr>
      <w:r>
        <w:rPr>
          <w:rFonts w:ascii="Arial" w:cs="Arial" w:eastAsia="Arial" w:hAnsi="Arial"/>
          <w:b/>
          <w:bCs/>
          <w:color w:val="1565C0"/>
          <w:sz w:val="32"/>
          <w:szCs w:val="32"/>
        </w:rPr>
        <w:t xml:space="preserve">CHAPTER 5: Client Resiliency Patterns (Hystrix)</w:t>
      </w:r>
    </w:p>
    <w:p>
      <w:pPr>
        <w:pBdr>
          <w:bottom w:val="single" w:color="BBDEFB" w:sz="2"/>
          <w:left w:val="thick" w:color="1565C0" w:sz="18"/>
        </w:pBdr>
        <w:shd w:fill="E3F2FD" w:val="clear"/>
        <w:spacing w:after="160" w:before="200"/>
        <w:ind w:left="200"/>
      </w:pPr>
      <w:r>
        <w:rPr>
          <w:rFonts w:ascii="Arial" w:cs="Arial" w:eastAsia="Arial" w:hAnsi="Arial"/>
          <w:b/>
          <w:bCs/>
          <w:color w:val="1565C0"/>
          <w:sz w:val="22"/>
          <w:szCs w:val="22"/>
        </w:rPr>
        <w:t xml:space="preserve">CRITICAL CHAPTER — High Frequency in FAANG Interviews</w:t>
      </w:r>
    </w:p>
    <w:p>
      <w:pPr>
        <w:pStyle w:val="Heading2"/>
        <w:spacing w:after="140" w:before="280"/>
      </w:pPr>
      <w:r>
        <w:rPr>
          <w:rFonts w:ascii="Arial" w:cs="Arial" w:eastAsia="Arial" w:hAnsi="Arial"/>
          <w:b/>
          <w:bCs/>
          <w:color w:val="0D47A1"/>
          <w:sz w:val="26"/>
          <w:szCs w:val="26"/>
        </w:rPr>
        <w:t xml:space="preserve">5.1 The Four Client Resiliency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Pattern</w:t>
            </w:r>
          </w:p>
        </w:tc>
        <w:tc>
          <w:tcPr>
            <w:tcW w:type="dxa" w:w="536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Client-side Load Balancing</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Cache service instances from Eureka. Route around failed instances. Ribbon implements this.</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Circuit Breaker</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Monitor call failures. If failure rate exceeds threshold, "trip" the circuit — fail fast without calling the failing service.</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Fallback</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When a call fails or times out, execute an alternative code path — return cached data, default value, or data from another source.</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Bulkhead</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Segregate service calls into separate thread pools. One slow service cannot exhaust all threads and crash the entire service.</w:t>
            </w:r>
          </w:p>
        </w:tc>
      </w:tr>
    </w:tbl>
    <w:p>
      <w:pPr>
        <w:spacing w:after="40" w:before="40"/>
      </w:pPr>
      <w:r>
        <w:t xml:space="preserve"/>
      </w:r>
    </w:p>
    <w:p>
      <w:pPr>
        <w:pStyle w:val="Heading2"/>
        <w:spacing w:after="140" w:before="280"/>
      </w:pPr>
      <w:r>
        <w:rPr>
          <w:rFonts w:ascii="Arial" w:cs="Arial" w:eastAsia="Arial" w:hAnsi="Arial"/>
          <w:b/>
          <w:bCs/>
          <w:color w:val="0D47A1"/>
          <w:sz w:val="26"/>
          <w:szCs w:val="26"/>
        </w:rPr>
        <w:t xml:space="preserve">5.2 Circuit Breaker — How It Works</w:t>
      </w:r>
    </w:p>
    <w:p>
      <w:pPr>
        <w:pStyle w:val="ListParagraph"/>
        <w:numPr>
          <w:ilvl w:val="0"/>
          <w:numId w:val="2"/>
        </w:numPr>
        <w:spacing w:after="40" w:before="40"/>
      </w:pPr>
      <w:r>
        <w:rPr>
          <w:rFonts w:ascii="Arial" w:cs="Arial" w:eastAsia="Arial" w:hAnsi="Arial"/>
          <w:color w:val="424242"/>
          <w:sz w:val="20"/>
          <w:szCs w:val="20"/>
        </w:rPr>
        <w:t xml:space="preserve">CLOSED state: Normal operation. Circuit breaker passes calls through.</w:t>
      </w:r>
    </w:p>
    <w:p>
      <w:pPr>
        <w:pStyle w:val="ListParagraph"/>
        <w:numPr>
          <w:ilvl w:val="0"/>
          <w:numId w:val="2"/>
        </w:numPr>
        <w:spacing w:after="40" w:before="40"/>
      </w:pPr>
      <w:r>
        <w:rPr>
          <w:rFonts w:ascii="Arial" w:cs="Arial" w:eastAsia="Arial" w:hAnsi="Arial"/>
          <w:color w:val="424242"/>
          <w:sz w:val="20"/>
          <w:szCs w:val="20"/>
        </w:rPr>
        <w:t xml:space="preserve">Hystrix monitors calls in a 10-second rolling window (configurable)</w:t>
      </w:r>
    </w:p>
    <w:p>
      <w:pPr>
        <w:pStyle w:val="ListParagraph"/>
        <w:numPr>
          <w:ilvl w:val="0"/>
          <w:numId w:val="2"/>
        </w:numPr>
        <w:spacing w:after="40" w:before="40"/>
      </w:pPr>
      <w:r>
        <w:rPr>
          <w:rFonts w:ascii="Arial" w:cs="Arial" w:eastAsia="Arial" w:hAnsi="Arial"/>
          <w:color w:val="424242"/>
          <w:sz w:val="20"/>
          <w:szCs w:val="20"/>
        </w:rPr>
        <w:t xml:space="preserve">If calls &lt; requestVolumeThreshold (default 20): no action taken</w:t>
      </w:r>
    </w:p>
    <w:p>
      <w:pPr>
        <w:pStyle w:val="ListParagraph"/>
        <w:numPr>
          <w:ilvl w:val="0"/>
          <w:numId w:val="2"/>
        </w:numPr>
        <w:spacing w:after="40" w:before="40"/>
      </w:pPr>
      <w:r>
        <w:rPr>
          <w:rFonts w:ascii="Arial" w:cs="Arial" w:eastAsia="Arial" w:hAnsi="Arial"/>
          <w:color w:val="424242"/>
          <w:sz w:val="20"/>
          <w:szCs w:val="20"/>
        </w:rPr>
        <w:t xml:space="preserve">If failure rate &gt; errorThresholdPercentage (default 50%): circuit TRIPS to OPEN</w:t>
      </w:r>
    </w:p>
    <w:p>
      <w:pPr>
        <w:pStyle w:val="ListParagraph"/>
        <w:numPr>
          <w:ilvl w:val="0"/>
          <w:numId w:val="2"/>
        </w:numPr>
        <w:spacing w:after="40" w:before="40"/>
      </w:pPr>
      <w:r>
        <w:rPr>
          <w:rFonts w:ascii="Arial" w:cs="Arial" w:eastAsia="Arial" w:hAnsi="Arial"/>
          <w:color w:val="424242"/>
          <w:sz w:val="20"/>
          <w:szCs w:val="20"/>
        </w:rPr>
        <w:t xml:space="preserve">OPEN state: All calls fail immediately (fail fast) without hitting the service</w:t>
      </w:r>
    </w:p>
    <w:p>
      <w:pPr>
        <w:pStyle w:val="ListParagraph"/>
        <w:numPr>
          <w:ilvl w:val="0"/>
          <w:numId w:val="2"/>
        </w:numPr>
        <w:spacing w:after="40" w:before="40"/>
      </w:pPr>
      <w:r>
        <w:rPr>
          <w:rFonts w:ascii="Arial" w:cs="Arial" w:eastAsia="Arial" w:hAnsi="Arial"/>
          <w:color w:val="424242"/>
          <w:sz w:val="20"/>
          <w:szCs w:val="20"/>
        </w:rPr>
        <w:t xml:space="preserve">After sleepWindowInMilliseconds (default 5s): circuit goes HALF-OPEN</w:t>
      </w:r>
    </w:p>
    <w:p>
      <w:pPr>
        <w:pStyle w:val="ListParagraph"/>
        <w:numPr>
          <w:ilvl w:val="0"/>
          <w:numId w:val="2"/>
        </w:numPr>
        <w:spacing w:after="40" w:before="40"/>
      </w:pPr>
      <w:r>
        <w:rPr>
          <w:rFonts w:ascii="Arial" w:cs="Arial" w:eastAsia="Arial" w:hAnsi="Arial"/>
          <w:color w:val="424242"/>
          <w:sz w:val="20"/>
          <w:szCs w:val="20"/>
        </w:rPr>
        <w:t xml:space="preserve">HALF-OPEN: A single probe call is made. If it succeeds, circuit CLOSES again.</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5.3 @HystrixCommand — All Configuration</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@HystrixCommand(</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fallbackMethod = "buildFallbackLicenseList",</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threadPoolKey = "licenseByOrgThreadPool",</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threadPoolProperties = {</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@HystrixProperty(name="coreSize", value="30"),</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@HystrixProperty(name="maxQueueSize", value="10")</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commandProperties = {</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@HystrixProperty(name="circuitBreaker.requestVolumeThreshold", value="10"),</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@HystrixProperty(name="circuitBreaker.errorThresholdPercentage", value="75"),</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@HystrixProperty(name="circuitBreaker.sleepWindowInMilliseconds", value="7000"),</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@HystrixProperty(name="metrics.rollingStats.timeInMilliseconds", value="15000"),</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@HystrixProperty(name="execution.isolation.thread.timeoutInMilliseconds", value="3000")</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5.4 Bulkhead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536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Default / Formula</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coreSize</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10 (default)</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maxQueueSize</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-1 (no queue)</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queueSizeRejectionThreshold</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5</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Netflix formula</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
            </w:r>
          </w:p>
        </w:tc>
      </w:tr>
    </w:tbl>
    <w:p>
      <w:pPr>
        <w:spacing w:after="40" w:before="40"/>
      </w:pPr>
      <w:r>
        <w:t xml:space="preserve"/>
      </w:r>
    </w:p>
    <w:p>
      <w:pPr>
        <w:pStyle w:val="Heading2"/>
        <w:spacing w:after="140" w:before="280"/>
      </w:pPr>
      <w:r>
        <w:rPr>
          <w:rFonts w:ascii="Arial" w:cs="Arial" w:eastAsia="Arial" w:hAnsi="Arial"/>
          <w:b/>
          <w:bCs/>
          <w:color w:val="0D47A1"/>
          <w:sz w:val="26"/>
          <w:szCs w:val="26"/>
        </w:rPr>
        <w:t xml:space="preserve">5.5 Thread Isolation vs Semaphore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Strategy</w:t>
            </w:r>
          </w:p>
        </w:tc>
        <w:tc>
          <w:tcPr>
            <w:tcW w:type="dxa" w:w="536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THREAD (default)</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Runs in a separate thread pool. Parent thread is never blocked. Safe for timeouts. Recommended.</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SEMAPHORE</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Runs in parent thread. No new thread created. Lighter weight. Use for high-volume async I/O (Netty). Cannot truly timeout.</w:t>
            </w:r>
          </w:p>
        </w:tc>
      </w:tr>
    </w:tbl>
    <w:p>
      <w:pPr>
        <w:spacing w:after="40" w:before="40"/>
      </w:pPr>
      <w:r>
        <w:t xml:space="preserve"/>
      </w:r>
    </w:p>
    <w:p>
      <w:pPr>
        <w:pStyle w:val="Heading2"/>
        <w:spacing w:after="140" w:before="280"/>
      </w:pPr>
      <w:r>
        <w:rPr>
          <w:rFonts w:ascii="Arial" w:cs="Arial" w:eastAsia="Arial" w:hAnsi="Arial"/>
          <w:b/>
          <w:bCs/>
          <w:color w:val="0D47A1"/>
          <w:sz w:val="26"/>
          <w:szCs w:val="26"/>
        </w:rPr>
        <w:t xml:space="preserve">5.6 ThreadLocal Propagation with HystrixConcurrencyStrategy</w:t>
      </w:r>
    </w:p>
    <w:p>
      <w:pPr>
        <w:pStyle w:val="ListParagraph"/>
        <w:numPr>
          <w:ilvl w:val="0"/>
          <w:numId w:val="2"/>
        </w:numPr>
        <w:spacing w:after="40" w:before="40"/>
      </w:pPr>
      <w:r>
        <w:rPr>
          <w:rFonts w:ascii="Arial" w:cs="Arial" w:eastAsia="Arial" w:hAnsi="Arial"/>
          <w:color w:val="424242"/>
          <w:sz w:val="20"/>
          <w:szCs w:val="20"/>
        </w:rPr>
        <w:t xml:space="preserve">By default, Hystrix does NOT propagate parent thread's ThreadLocal to the Hystrix thread</w:t>
      </w:r>
    </w:p>
    <w:p>
      <w:pPr>
        <w:pStyle w:val="ListParagraph"/>
        <w:numPr>
          <w:ilvl w:val="0"/>
          <w:numId w:val="2"/>
        </w:numPr>
        <w:spacing w:after="40" w:before="40"/>
      </w:pPr>
      <w:r>
        <w:rPr>
          <w:rFonts w:ascii="Arial" w:cs="Arial" w:eastAsia="Arial" w:hAnsi="Arial"/>
          <w:color w:val="424242"/>
          <w:sz w:val="20"/>
          <w:szCs w:val="20"/>
        </w:rPr>
        <w:t xml:space="preserve">Implement HystrixConcurrencyStrategy and override wrapCallable()</w:t>
      </w:r>
    </w:p>
    <w:p>
      <w:pPr>
        <w:pStyle w:val="ListParagraph"/>
        <w:numPr>
          <w:ilvl w:val="0"/>
          <w:numId w:val="2"/>
        </w:numPr>
        <w:spacing w:after="40" w:before="40"/>
      </w:pPr>
      <w:r>
        <w:rPr>
          <w:rFonts w:ascii="Arial" w:cs="Arial" w:eastAsia="Arial" w:hAnsi="Arial"/>
          <w:color w:val="424242"/>
          <w:sz w:val="20"/>
          <w:szCs w:val="20"/>
        </w:rPr>
        <w:t xml:space="preserve">Create a DelegatingCallable that copies UserContext from parent thread</w:t>
      </w:r>
    </w:p>
    <w:p>
      <w:pPr>
        <w:pStyle w:val="ListParagraph"/>
        <w:numPr>
          <w:ilvl w:val="0"/>
          <w:numId w:val="2"/>
        </w:numPr>
        <w:spacing w:after="40" w:before="40"/>
      </w:pPr>
      <w:r>
        <w:rPr>
          <w:rFonts w:ascii="Arial" w:cs="Arial" w:eastAsia="Arial" w:hAnsi="Arial"/>
          <w:color w:val="424242"/>
          <w:sz w:val="20"/>
          <w:szCs w:val="20"/>
        </w:rPr>
        <w:t xml:space="preserve">Register via @PostConstruct — must also preserve existing Spring Cloud strategy</w:t>
      </w:r>
    </w:p>
    <w:p>
      <w:pPr>
        <w:pStyle w:val="ListParagraph"/>
        <w:numPr>
          <w:ilvl w:val="0"/>
          <w:numId w:val="2"/>
        </w:numPr>
        <w:spacing w:after="40" w:before="40"/>
      </w:pPr>
      <w:r>
        <w:rPr>
          <w:rFonts w:ascii="Arial" w:cs="Arial" w:eastAsia="Arial" w:hAnsi="Arial"/>
          <w:color w:val="424242"/>
          <w:sz w:val="20"/>
          <w:szCs w:val="20"/>
        </w:rPr>
        <w:t xml:space="preserve">This is how correlation IDs flow through Hystrix-protected calls</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5.7 Modern Alternative: Resilience4j (Spring Boot 3+)</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@CircuitBreaker(name="tmdbService", fallbackMethod="fallback")</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@Retry(name="tmdbService")</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@Bulkhead(name="tmdbService", type=THREADPOOL)</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@RateLimiter(name="tmdbService")</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5.8 Top Interview Q&amp;A — Chapter 5</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Explain the Circuit Breaker pattern in detail. What are its states?</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CLOSED (normal): calls pass through, stats are collected. OPEN (tripped): calls fail immediately without hitting the service — fail fast. HALF-OPEN (testing): after sleep window, one probe call is allowed through. If it succeeds, circuit closes. If it fails, circuit stays open. The circuit trips when: (1) minimum call volume is exceeded in the window AND (2) failure percentage exceeds the threshold.</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What is the Bulkhead pattern and why is it important?</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The Bulkhead pattern (named after ship compartments) segregates different service calls into separate thread pools. Without it, a slow service saturates the shared Hystrix thread pool, taking down ALL operations. With bulkheads, a slow service only affects its own thread pool. Configure via threadPoolKey and threadPoolProperties in @HystrixCommand. Netflix's formula: (peak RPS * p99 latency in seconds) + small buffer.</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What happens when you use @HystrixCommand without any configuration?</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All remote calls share the same default thread pool (10 threads). Default timeout is 1 second. No fallback — a HystrixRuntimeException is thrown on timeout. Circuit trips at 50% failure rate over 20+ calls in 10 seconds. This is a dangerous default — in production, always configure separate thread pools (bulkheads) per remote resource.</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How does the Fallback pattern differ from exception handling?</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The fallback is specifically designed for graceful degradation — it provides alternative data (cached, default, from another source) so the user experience is preserved. Exception handling just surfaces the error to the caller. Fallback methods must have the same signature as the protected method and reside in the same class. Key rule: if your fallback also calls a remote service, wrap it with @HystrixCommand too.</w:t>
      </w:r>
    </w:p>
    <w:p>
      <w:r>
        <w:br w:type="page"/>
      </w:r>
    </w:p>
    <w:p>
      <w:pPr>
        <w:pStyle w:val="Heading1"/>
        <w:pBdr>
          <w:bottom w:val="thick" w:color="42A5F5" w:sz="8" w:space="4"/>
        </w:pBdr>
        <w:spacing w:after="200" w:before="360"/>
      </w:pPr>
      <w:r>
        <w:rPr>
          <w:rFonts w:ascii="Arial" w:cs="Arial" w:eastAsia="Arial" w:hAnsi="Arial"/>
          <w:b/>
          <w:bCs/>
          <w:color w:val="1565C0"/>
          <w:sz w:val="32"/>
          <w:szCs w:val="32"/>
        </w:rPr>
        <w:t xml:space="preserve">CHAPTER 6: Service Gateway (Zuul / Spring Cloud Gateway)</w:t>
      </w:r>
    </w:p>
    <w:p>
      <w:pPr>
        <w:pStyle w:val="Heading2"/>
        <w:spacing w:after="140" w:before="280"/>
      </w:pPr>
      <w:r>
        <w:rPr>
          <w:rFonts w:ascii="Arial" w:cs="Arial" w:eastAsia="Arial" w:hAnsi="Arial"/>
          <w:b/>
          <w:bCs/>
          <w:color w:val="0D47A1"/>
          <w:sz w:val="26"/>
          <w:szCs w:val="26"/>
        </w:rPr>
        <w:t xml:space="preserve">6.1 Why a Service Gateway?</w:t>
      </w:r>
    </w:p>
    <w:p>
      <w:pPr>
        <w:pStyle w:val="ListParagraph"/>
        <w:numPr>
          <w:ilvl w:val="0"/>
          <w:numId w:val="2"/>
        </w:numPr>
        <w:spacing w:after="40" w:before="40"/>
      </w:pPr>
      <w:r>
        <w:rPr>
          <w:rFonts w:ascii="Arial" w:cs="Arial" w:eastAsia="Arial" w:hAnsi="Arial"/>
          <w:color w:val="424242"/>
          <w:sz w:val="20"/>
          <w:szCs w:val="20"/>
        </w:rPr>
        <w:t xml:space="preserve">Single entry point for all API consumers — simplifies client code</w:t>
      </w:r>
    </w:p>
    <w:p>
      <w:pPr>
        <w:pStyle w:val="ListParagraph"/>
        <w:numPr>
          <w:ilvl w:val="0"/>
          <w:numId w:val="2"/>
        </w:numPr>
        <w:spacing w:after="40" w:before="40"/>
      </w:pPr>
      <w:r>
        <w:rPr>
          <w:rFonts w:ascii="Arial" w:cs="Arial" w:eastAsia="Arial" w:hAnsi="Arial"/>
          <w:color w:val="424242"/>
          <w:sz w:val="20"/>
          <w:szCs w:val="20"/>
        </w:rPr>
        <w:t xml:space="preserve">Cross-cutting concerns: authentication, rate limiting, SSL termination</w:t>
      </w:r>
    </w:p>
    <w:p>
      <w:pPr>
        <w:pStyle w:val="ListParagraph"/>
        <w:numPr>
          <w:ilvl w:val="0"/>
          <w:numId w:val="2"/>
        </w:numPr>
        <w:spacing w:after="40" w:before="40"/>
      </w:pPr>
      <w:r>
        <w:rPr>
          <w:rFonts w:ascii="Arial" w:cs="Arial" w:eastAsia="Arial" w:hAnsi="Arial"/>
          <w:color w:val="424242"/>
          <w:sz w:val="20"/>
          <w:szCs w:val="20"/>
        </w:rPr>
        <w:t xml:space="preserve">Request routing: route to different microservices based on URL pattern</w:t>
      </w:r>
    </w:p>
    <w:p>
      <w:pPr>
        <w:pStyle w:val="ListParagraph"/>
        <w:numPr>
          <w:ilvl w:val="0"/>
          <w:numId w:val="2"/>
        </w:numPr>
        <w:spacing w:after="40" w:before="40"/>
      </w:pPr>
      <w:r>
        <w:rPr>
          <w:rFonts w:ascii="Arial" w:cs="Arial" w:eastAsia="Arial" w:hAnsi="Arial"/>
          <w:color w:val="424242"/>
          <w:sz w:val="20"/>
          <w:szCs w:val="20"/>
        </w:rPr>
        <w:t xml:space="preserve">Correlation ID injection: every request gets a unique ID for tracing</w:t>
      </w:r>
    </w:p>
    <w:p>
      <w:pPr>
        <w:pStyle w:val="ListParagraph"/>
        <w:numPr>
          <w:ilvl w:val="0"/>
          <w:numId w:val="2"/>
        </w:numPr>
        <w:spacing w:after="40" w:before="40"/>
      </w:pPr>
      <w:r>
        <w:rPr>
          <w:rFonts w:ascii="Arial" w:cs="Arial" w:eastAsia="Arial" w:hAnsi="Arial"/>
          <w:color w:val="424242"/>
          <w:sz w:val="20"/>
          <w:szCs w:val="20"/>
        </w:rPr>
        <w:t xml:space="preserve">Dynamic routing: A/B testing, canary deployments via weighted routing</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6.2 Zuul Filter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Filter Type</w:t>
            </w:r>
          </w:p>
        </w:tc>
        <w:tc>
          <w:tcPr>
            <w:tcW w:type="dxa" w:w="536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Pre-filter</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Executes BEFORE routing. Use for: authentication, correlation ID generation, logging, rate limiting.</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Route filter</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Executes DURING routing. Use for: dynamic routing, A/B testing, custom forwarding.</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Post filter</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Executes AFTER routing. Use for: injecting correlation ID in response headers, logging response codes.</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Error filter</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Executes when any other filter throws an exception.</w:t>
            </w:r>
          </w:p>
        </w:tc>
      </w:tr>
    </w:tbl>
    <w:p>
      <w:pPr>
        <w:spacing w:after="40" w:before="40"/>
      </w:pPr>
      <w:r>
        <w:t xml:space="preserve"/>
      </w:r>
    </w:p>
    <w:p>
      <w:pPr>
        <w:pStyle w:val="Heading2"/>
        <w:spacing w:after="140" w:before="280"/>
      </w:pPr>
      <w:r>
        <w:rPr>
          <w:rFonts w:ascii="Arial" w:cs="Arial" w:eastAsia="Arial" w:hAnsi="Arial"/>
          <w:b/>
          <w:bCs/>
          <w:color w:val="0D47A1"/>
          <w:sz w:val="26"/>
          <w:szCs w:val="26"/>
        </w:rPr>
        <w:t xml:space="preserve">6.3 Correlation ID Pattern — Key for Distributed Tracing</w:t>
      </w:r>
    </w:p>
    <w:p>
      <w:pPr>
        <w:pStyle w:val="ListParagraph"/>
        <w:numPr>
          <w:ilvl w:val="0"/>
          <w:numId w:val="2"/>
        </w:numPr>
        <w:spacing w:after="40" w:before="40"/>
      </w:pPr>
      <w:r>
        <w:rPr>
          <w:rFonts w:ascii="Arial" w:cs="Arial" w:eastAsia="Arial" w:hAnsi="Arial"/>
          <w:color w:val="424242"/>
          <w:sz w:val="20"/>
          <w:szCs w:val="20"/>
        </w:rPr>
        <w:t xml:space="preserve">Pre-filter: check if X-Correlation-ID header exists, if not generate UUID</w:t>
      </w:r>
    </w:p>
    <w:p>
      <w:pPr>
        <w:pStyle w:val="ListParagraph"/>
        <w:numPr>
          <w:ilvl w:val="0"/>
          <w:numId w:val="2"/>
        </w:numPr>
        <w:spacing w:after="40" w:before="40"/>
      </w:pPr>
      <w:r>
        <w:rPr>
          <w:rFonts w:ascii="Arial" w:cs="Arial" w:eastAsia="Arial" w:hAnsi="Arial"/>
          <w:color w:val="424242"/>
          <w:sz w:val="20"/>
          <w:szCs w:val="20"/>
        </w:rPr>
        <w:t xml:space="preserve">Store correlation ID in ZuulRequestContext (thread-safe)</w:t>
      </w:r>
    </w:p>
    <w:p>
      <w:pPr>
        <w:pStyle w:val="ListParagraph"/>
        <w:numPr>
          <w:ilvl w:val="0"/>
          <w:numId w:val="2"/>
        </w:numPr>
        <w:spacing w:after="40" w:before="40"/>
      </w:pPr>
      <w:r>
        <w:rPr>
          <w:rFonts w:ascii="Arial" w:cs="Arial" w:eastAsia="Arial" w:hAnsi="Arial"/>
          <w:color w:val="424242"/>
          <w:sz w:val="20"/>
          <w:szCs w:val="20"/>
        </w:rPr>
        <w:t xml:space="preserve">Propagate to downstream services via HTTP headers using ClientHttpRequestInterceptor</w:t>
      </w:r>
    </w:p>
    <w:p>
      <w:pPr>
        <w:pStyle w:val="ListParagraph"/>
        <w:numPr>
          <w:ilvl w:val="0"/>
          <w:numId w:val="2"/>
        </w:numPr>
        <w:spacing w:after="40" w:before="40"/>
      </w:pPr>
      <w:r>
        <w:rPr>
          <w:rFonts w:ascii="Arial" w:cs="Arial" w:eastAsia="Arial" w:hAnsi="Arial"/>
          <w:color w:val="424242"/>
          <w:sz w:val="20"/>
          <w:szCs w:val="20"/>
        </w:rPr>
        <w:t xml:space="preserve">Store in ThreadLocal (UserContextHolder) for easy access within a request</w:t>
      </w:r>
    </w:p>
    <w:p>
      <w:pPr>
        <w:pStyle w:val="ListParagraph"/>
        <w:numPr>
          <w:ilvl w:val="0"/>
          <w:numId w:val="2"/>
        </w:numPr>
        <w:spacing w:after="40" w:before="40"/>
      </w:pPr>
      <w:r>
        <w:rPr>
          <w:rFonts w:ascii="Arial" w:cs="Arial" w:eastAsia="Arial" w:hAnsi="Arial"/>
          <w:color w:val="424242"/>
          <w:sz w:val="20"/>
          <w:szCs w:val="20"/>
        </w:rPr>
        <w:t xml:space="preserve">Post-filter: inject correlation ID back into the HTTP response header</w:t>
      </w:r>
    </w:p>
    <w:p>
      <w:pPr>
        <w:pStyle w:val="ListParagraph"/>
        <w:numPr>
          <w:ilvl w:val="0"/>
          <w:numId w:val="2"/>
        </w:numPr>
        <w:spacing w:after="40" w:before="40"/>
      </w:pPr>
      <w:r>
        <w:rPr>
          <w:rFonts w:ascii="Arial" w:cs="Arial" w:eastAsia="Arial" w:hAnsi="Arial"/>
          <w:color w:val="424242"/>
          <w:sz w:val="20"/>
          <w:szCs w:val="20"/>
        </w:rPr>
        <w:t xml:space="preserve">Log correlation ID with every log statement — enables tracing across services</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6.4 Modern Replacement: Spring Cloud Gateway</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spring.cloud.gateway.routes:</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 id: movies-service</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uri: lb://learnhub-movies-service   # lb:// = load balanced</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predicates:</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 Path=/api/v1/movies/**</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filters:</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 AddRequestHeader=X-Gateway-Source, learnhub-gateway</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      - RequestRateLimiter=...</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6.5 Top Interview Q&amp;A — Chapter 6</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What is an API Gateway and what problems does it solve?</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An API Gateway is the single entry point for all external requests. It solves: (1) Cross-cutting concerns — auth, rate limiting, SSL termination once in one place instead of every service. (2) Client simplification — clients call one URL not N service URLs. (3) Request routing — map URLs to backend services. (4) Observability — centralized logging and tracing. Spring Cloud Gateway replaced Netflix Zuul and uses Project Reactor (non-blocking).</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How do you propagate a correlation ID across microservices?</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In the gateway pre-filter: generate UUID, add to ZuulRequestContext. Services receive it as an HTTP header (X-Correlation-ID). Use a Spring ClientHttpRequestInterceptor to copy it from ThreadLocal to every outgoing RestTemplate/WebClient call. Log it with MDC.put("correlationId", id) so all log statements include it. Spring Cloud Sleuth automates this with TraceId and SpanId.</w:t>
      </w:r>
    </w:p>
    <w:p>
      <w:r>
        <w:br w:type="page"/>
      </w:r>
    </w:p>
    <w:p>
      <w:pPr>
        <w:pStyle w:val="Heading1"/>
        <w:pBdr>
          <w:bottom w:val="thick" w:color="42A5F5" w:sz="8" w:space="4"/>
        </w:pBdr>
        <w:spacing w:after="200" w:before="360"/>
      </w:pPr>
      <w:r>
        <w:rPr>
          <w:rFonts w:ascii="Arial" w:cs="Arial" w:eastAsia="Arial" w:hAnsi="Arial"/>
          <w:b/>
          <w:bCs/>
          <w:color w:val="1565C0"/>
          <w:sz w:val="32"/>
          <w:szCs w:val="32"/>
        </w:rPr>
        <w:t xml:space="preserve">CHAPTER 7: Securing Microservices (OAuth2 + JWT)</w:t>
      </w:r>
    </w:p>
    <w:p>
      <w:pPr>
        <w:pStyle w:val="Heading2"/>
        <w:spacing w:after="140" w:before="280"/>
      </w:pPr>
      <w:r>
        <w:rPr>
          <w:rFonts w:ascii="Arial" w:cs="Arial" w:eastAsia="Arial" w:hAnsi="Arial"/>
          <w:b/>
          <w:bCs/>
          <w:color w:val="0D47A1"/>
          <w:sz w:val="26"/>
          <w:szCs w:val="26"/>
        </w:rPr>
        <w:t xml:space="preserve">7.1 OAuth2 — Four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536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Protected Resource</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The microservice being protected (e.g., organization-service)</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Resource Owner</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The user or system that owns the data (has a username/password)</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Application (Client)</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The app requesting access on behalf of the resource owner</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OAuth2 Authorization Server</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Validates credentials and issues access tokens</w:t>
            </w:r>
          </w:p>
        </w:tc>
      </w:tr>
    </w:tbl>
    <w:p>
      <w:pPr>
        <w:spacing w:after="40" w:before="40"/>
      </w:pPr>
      <w:r>
        <w:t xml:space="preserve"/>
      </w:r>
    </w:p>
    <w:p>
      <w:pPr>
        <w:pStyle w:val="Heading2"/>
        <w:spacing w:after="140" w:before="280"/>
      </w:pPr>
      <w:r>
        <w:rPr>
          <w:rFonts w:ascii="Arial" w:cs="Arial" w:eastAsia="Arial" w:hAnsi="Arial"/>
          <w:b/>
          <w:bCs/>
          <w:color w:val="0D47A1"/>
          <w:sz w:val="26"/>
          <w:szCs w:val="26"/>
        </w:rPr>
        <w:t xml:space="preserve">7.2 OAuth2 Grant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Grant Type</w:t>
            </w:r>
          </w:p>
        </w:tc>
        <w:tc>
          <w:tcPr>
            <w:tcW w:type="dxa" w:w="536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Password Grant</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User provides credentials directly to the app. For trusted 1st-party apps only. Simple but less secure.</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Client Credentials</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Service-to-service (machine-to-machine). No user involved. Used in microservice internal calls.</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Authorization Code</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Full OAuth2 flow with redirect. For web/mobile apps. Most secure for user-facing apps.</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Implicit</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Deprecated. Was for SPAs. Replaced by Auth Code + PKCE.</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Refresh Token</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Exchange expired access token for new one without re-authentication.</w:t>
            </w:r>
          </w:p>
        </w:tc>
      </w:tr>
    </w:tbl>
    <w:p>
      <w:pPr>
        <w:spacing w:after="40" w:before="40"/>
      </w:pPr>
      <w:r>
        <w:t xml:space="preserve"/>
      </w:r>
    </w:p>
    <w:p>
      <w:pPr>
        <w:pStyle w:val="Heading2"/>
        <w:spacing w:after="140" w:before="280"/>
      </w:pPr>
      <w:r>
        <w:rPr>
          <w:rFonts w:ascii="Arial" w:cs="Arial" w:eastAsia="Arial" w:hAnsi="Arial"/>
          <w:b/>
          <w:bCs/>
          <w:color w:val="0D47A1"/>
          <w:sz w:val="26"/>
          <w:szCs w:val="26"/>
        </w:rPr>
        <w:t xml:space="preserve">7.3 JWT (JSON Web Token)</w:t>
      </w:r>
    </w:p>
    <w:p>
      <w:pPr>
        <w:pStyle w:val="ListParagraph"/>
        <w:numPr>
          <w:ilvl w:val="0"/>
          <w:numId w:val="2"/>
        </w:numPr>
        <w:spacing w:after="40" w:before="40"/>
      </w:pPr>
      <w:r>
        <w:rPr>
          <w:rFonts w:ascii="Arial" w:cs="Arial" w:eastAsia="Arial" w:hAnsi="Arial"/>
          <w:color w:val="424242"/>
          <w:sz w:val="20"/>
          <w:szCs w:val="20"/>
        </w:rPr>
        <w:t xml:space="preserve">Structure: HEADER.PAYLOAD.SIGNATURE (Base64URL encoded, dot-separated)</w:t>
      </w:r>
    </w:p>
    <w:p>
      <w:pPr>
        <w:pStyle w:val="ListParagraph"/>
        <w:numPr>
          <w:ilvl w:val="0"/>
          <w:numId w:val="2"/>
        </w:numPr>
        <w:spacing w:after="40" w:before="40"/>
      </w:pPr>
      <w:r>
        <w:rPr>
          <w:rFonts w:ascii="Arial" w:cs="Arial" w:eastAsia="Arial" w:hAnsi="Arial"/>
          <w:color w:val="424242"/>
          <w:sz w:val="20"/>
          <w:szCs w:val="20"/>
        </w:rPr>
        <w:t xml:space="preserve">Header: algorithm (HS256, RS256) and token type (JWT)</w:t>
      </w:r>
    </w:p>
    <w:p>
      <w:pPr>
        <w:pStyle w:val="ListParagraph"/>
        <w:numPr>
          <w:ilvl w:val="0"/>
          <w:numId w:val="2"/>
        </w:numPr>
        <w:spacing w:after="40" w:before="40"/>
      </w:pPr>
      <w:r>
        <w:rPr>
          <w:rFonts w:ascii="Arial" w:cs="Arial" w:eastAsia="Arial" w:hAnsi="Arial"/>
          <w:color w:val="424242"/>
          <w:sz w:val="20"/>
          <w:szCs w:val="20"/>
        </w:rPr>
        <w:t xml:space="preserve">Payload: claims — sub (subject/user), roles, exp (expiry), iat (issued at), custom fields</w:t>
      </w:r>
    </w:p>
    <w:p>
      <w:pPr>
        <w:pStyle w:val="ListParagraph"/>
        <w:numPr>
          <w:ilvl w:val="0"/>
          <w:numId w:val="2"/>
        </w:numPr>
        <w:spacing w:after="40" w:before="40"/>
      </w:pPr>
      <w:r>
        <w:rPr>
          <w:rFonts w:ascii="Arial" w:cs="Arial" w:eastAsia="Arial" w:hAnsi="Arial"/>
          <w:color w:val="424242"/>
          <w:sz w:val="20"/>
          <w:szCs w:val="20"/>
        </w:rPr>
        <w:t xml:space="preserve">Signature: HMAC or RSA signature to verify token was not tampered with</w:t>
      </w:r>
    </w:p>
    <w:p>
      <w:pPr>
        <w:pStyle w:val="ListParagraph"/>
        <w:numPr>
          <w:ilvl w:val="0"/>
          <w:numId w:val="2"/>
        </w:numPr>
        <w:spacing w:after="40" w:before="40"/>
      </w:pPr>
      <w:r>
        <w:rPr>
          <w:rFonts w:ascii="Arial" w:cs="Arial" w:eastAsia="Arial" w:hAnsi="Arial"/>
          <w:color w:val="424242"/>
          <w:sz w:val="20"/>
          <w:szCs w:val="20"/>
        </w:rPr>
        <w:t xml:space="preserve">Stateless — no server-side session storage needed</w:t>
      </w:r>
    </w:p>
    <w:p>
      <w:pPr>
        <w:pStyle w:val="ListParagraph"/>
        <w:numPr>
          <w:ilvl w:val="0"/>
          <w:numId w:val="2"/>
        </w:numPr>
        <w:spacing w:after="40" w:before="40"/>
      </w:pPr>
      <w:r>
        <w:rPr>
          <w:rFonts w:ascii="Arial" w:cs="Arial" w:eastAsia="Arial" w:hAnsi="Arial"/>
          <w:color w:val="424242"/>
          <w:sz w:val="20"/>
          <w:szCs w:val="20"/>
        </w:rPr>
        <w:t xml:space="preserve">Can add custom claims (e.g., organizationId) for enriched authorization</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7.4 Token Propagation Between Services</w:t>
      </w:r>
    </w:p>
    <w:p>
      <w:pPr>
        <w:pStyle w:val="ListParagraph"/>
        <w:numPr>
          <w:ilvl w:val="0"/>
          <w:numId w:val="2"/>
        </w:numPr>
        <w:spacing w:after="40" w:before="40"/>
      </w:pPr>
      <w:r>
        <w:rPr>
          <w:rFonts w:ascii="Arial" w:cs="Arial" w:eastAsia="Arial" w:hAnsi="Arial"/>
          <w:color w:val="424242"/>
          <w:sz w:val="20"/>
          <w:szCs w:val="20"/>
        </w:rPr>
        <w:t xml:space="preserve">Gateway receives JWT, validates signature, extracts claims</w:t>
      </w:r>
    </w:p>
    <w:p>
      <w:pPr>
        <w:pStyle w:val="ListParagraph"/>
        <w:numPr>
          <w:ilvl w:val="0"/>
          <w:numId w:val="2"/>
        </w:numPr>
        <w:spacing w:after="40" w:before="40"/>
      </w:pPr>
      <w:r>
        <w:rPr>
          <w:rFonts w:ascii="Arial" w:cs="Arial" w:eastAsia="Arial" w:hAnsi="Arial"/>
          <w:color w:val="424242"/>
          <w:sz w:val="20"/>
          <w:szCs w:val="20"/>
        </w:rPr>
        <w:t xml:space="preserve">Pass JWT as Authorization: Bearer &lt;token&gt; header to downstream services</w:t>
      </w:r>
    </w:p>
    <w:p>
      <w:pPr>
        <w:pStyle w:val="ListParagraph"/>
        <w:numPr>
          <w:ilvl w:val="0"/>
          <w:numId w:val="2"/>
        </w:numPr>
        <w:spacing w:after="40" w:before="40"/>
      </w:pPr>
      <w:r>
        <w:rPr>
          <w:rFonts w:ascii="Arial" w:cs="Arial" w:eastAsia="Arial" w:hAnsi="Arial"/>
          <w:color w:val="424242"/>
          <w:sz w:val="20"/>
          <w:szCs w:val="20"/>
        </w:rPr>
        <w:t xml:space="preserve">Each downstream service validates the JWT independently</w:t>
      </w:r>
    </w:p>
    <w:p>
      <w:pPr>
        <w:pStyle w:val="ListParagraph"/>
        <w:numPr>
          <w:ilvl w:val="0"/>
          <w:numId w:val="2"/>
        </w:numPr>
        <w:spacing w:after="40" w:before="40"/>
      </w:pPr>
      <w:r>
        <w:rPr>
          <w:rFonts w:ascii="Arial" w:cs="Arial" w:eastAsia="Arial" w:hAnsi="Arial"/>
          <w:color w:val="424242"/>
          <w:sz w:val="20"/>
          <w:szCs w:val="20"/>
        </w:rPr>
        <w:t xml:space="preserve">Use ClientHttpRequestInterceptor to auto-propagate token in RestTemplate calls</w:t>
      </w:r>
    </w:p>
    <w:p>
      <w:pPr>
        <w:pStyle w:val="ListParagraph"/>
        <w:numPr>
          <w:ilvl w:val="0"/>
          <w:numId w:val="2"/>
        </w:numPr>
        <w:spacing w:after="40" w:before="40"/>
      </w:pPr>
      <w:r>
        <w:rPr>
          <w:rFonts w:ascii="Arial" w:cs="Arial" w:eastAsia="Arial" w:hAnsi="Arial"/>
          <w:color w:val="424242"/>
          <w:sz w:val="20"/>
          <w:szCs w:val="20"/>
        </w:rPr>
        <w:t xml:space="preserve">Zuul/Gateway automatically propagates sensitive headers by default</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7.5 Top Interview Q&amp;A — Chapter 7</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What is the difference between authentication and authorization?</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Authentication (AuthN): Verifying WHO you are — username/password, JWT validation. Authorization (AuthZ): Verifying WHAT you can do — roles, permissions, scopes. OAuth2 primarily addresses Authorization (delegated access). Authentication is handled by the Authorization Server validating credentials. In Spring Security: @PreAuthorize("hasRole('ADMIN')") handles authorization.</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Why use JWT instead of opaque tokens?</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JWT is self-contained — the token itself carries all claims. Services can validate the JWT locally using the public key without calling the Authorization Server. This eliminates network latency and makes the system more scalable. Downside: JWTs cannot be revoked easily (only expiry-based). Opaque tokens require a call to the introspection endpoint for every request.</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How do you implement service-to-service authentication?</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Use the OAuth2 Client Credentials grant type. The calling service presents its client_id and client_secret to the Authorization Server to get an access token. This token is then passed as a Bearer token to the target service. In Spring Security 6+, use @RegisteredOAuth2AuthorizedClient with WebClient to automate this. This ensures service identity is always verified, not just user identity.</w:t>
      </w:r>
    </w:p>
    <w:p>
      <w:r>
        <w:br w:type="page"/>
      </w:r>
    </w:p>
    <w:p>
      <w:pPr>
        <w:pStyle w:val="Heading1"/>
        <w:pBdr>
          <w:bottom w:val="thick" w:color="42A5F5" w:sz="8" w:space="4"/>
        </w:pBdr>
        <w:spacing w:after="200" w:before="360"/>
      </w:pPr>
      <w:r>
        <w:rPr>
          <w:rFonts w:ascii="Arial" w:cs="Arial" w:eastAsia="Arial" w:hAnsi="Arial"/>
          <w:b/>
          <w:bCs/>
          <w:color w:val="1565C0"/>
          <w:sz w:val="32"/>
          <w:szCs w:val="32"/>
        </w:rPr>
        <w:t xml:space="preserve">CHAPTER 8: Event-Driven Architecture with Spring Cloud Stream</w:t>
      </w:r>
    </w:p>
    <w:p>
      <w:pPr>
        <w:pStyle w:val="Heading2"/>
        <w:spacing w:after="140" w:before="280"/>
      </w:pPr>
      <w:r>
        <w:rPr>
          <w:rFonts w:ascii="Arial" w:cs="Arial" w:eastAsia="Arial" w:hAnsi="Arial"/>
          <w:b/>
          <w:bCs/>
          <w:color w:val="0D47A1"/>
          <w:sz w:val="26"/>
          <w:szCs w:val="26"/>
        </w:rPr>
        <w:t xml:space="preserve">8.1 Messaging vs Synchronous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Synchronous REST</w:t>
            </w:r>
          </w:p>
        </w:tc>
        <w:tc>
          <w:tcPr>
            <w:tcW w:type="dxa" w:w="536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Event-Driven Messaging</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Synchronous (REST)</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Event-Driven (Messaging)</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Tight coupling — caller must know callee</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Loose coupling — publisher doesn't know subscribers</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Caller waits for response</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Fire-and-forget — producer doesn't wait</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Failure propagates immediately</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Consumer failure doesn't affect producer</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Harder to scale independently</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Consumers can scale independently</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Simple for read operations</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Better for state change notifications</w:t>
            </w:r>
          </w:p>
        </w:tc>
      </w:tr>
    </w:tbl>
    <w:p>
      <w:pPr>
        <w:spacing w:after="40" w:before="40"/>
      </w:pPr>
      <w:r>
        <w:t xml:space="preserve"/>
      </w:r>
    </w:p>
    <w:p>
      <w:pPr>
        <w:pStyle w:val="Heading2"/>
        <w:spacing w:after="140" w:before="280"/>
      </w:pPr>
      <w:r>
        <w:rPr>
          <w:rFonts w:ascii="Arial" w:cs="Arial" w:eastAsia="Arial" w:hAnsi="Arial"/>
          <w:b/>
          <w:bCs/>
          <w:color w:val="0D47A1"/>
          <w:sz w:val="26"/>
          <w:szCs w:val="26"/>
        </w:rPr>
        <w:t xml:space="preserve">8.2 Messaging Architecture Problems to Know</w:t>
      </w:r>
    </w:p>
    <w:p>
      <w:pPr>
        <w:pStyle w:val="ListParagraph"/>
        <w:numPr>
          <w:ilvl w:val="0"/>
          <w:numId w:val="2"/>
        </w:numPr>
        <w:spacing w:after="40" w:before="40"/>
      </w:pPr>
      <w:r>
        <w:rPr>
          <w:rFonts w:ascii="Arial" w:cs="Arial" w:eastAsia="Arial" w:hAnsi="Arial"/>
          <w:color w:val="424242"/>
          <w:sz w:val="20"/>
          <w:szCs w:val="20"/>
        </w:rPr>
        <w:t xml:space="preserve">Message design: use events (what happened) not commands (what to do)</w:t>
      </w:r>
    </w:p>
    <w:p>
      <w:pPr>
        <w:pStyle w:val="ListParagraph"/>
        <w:numPr>
          <w:ilvl w:val="0"/>
          <w:numId w:val="2"/>
        </w:numPr>
        <w:spacing w:after="40" w:before="40"/>
      </w:pPr>
      <w:r>
        <w:rPr>
          <w:rFonts w:ascii="Arial" w:cs="Arial" w:eastAsia="Arial" w:hAnsi="Arial"/>
          <w:color w:val="424242"/>
          <w:sz w:val="20"/>
          <w:szCs w:val="20"/>
        </w:rPr>
        <w:t xml:space="preserve">Message idempotency: same message processed twice should not cause issues</w:t>
      </w:r>
    </w:p>
    <w:p>
      <w:pPr>
        <w:pStyle w:val="ListParagraph"/>
        <w:numPr>
          <w:ilvl w:val="0"/>
          <w:numId w:val="2"/>
        </w:numPr>
        <w:spacing w:after="40" w:before="40"/>
      </w:pPr>
      <w:r>
        <w:rPr>
          <w:rFonts w:ascii="Arial" w:cs="Arial" w:eastAsia="Arial" w:hAnsi="Arial"/>
          <w:color w:val="424242"/>
          <w:sz w:val="20"/>
          <w:szCs w:val="20"/>
        </w:rPr>
        <w:t xml:space="preserve">Message ordering: Kafka partitions preserve order within a partition</w:t>
      </w:r>
    </w:p>
    <w:p>
      <w:pPr>
        <w:pStyle w:val="ListParagraph"/>
        <w:numPr>
          <w:ilvl w:val="0"/>
          <w:numId w:val="2"/>
        </w:numPr>
        <w:spacing w:after="40" w:before="40"/>
      </w:pPr>
      <w:r>
        <w:rPr>
          <w:rFonts w:ascii="Arial" w:cs="Arial" w:eastAsia="Arial" w:hAnsi="Arial"/>
          <w:color w:val="424242"/>
          <w:sz w:val="20"/>
          <w:szCs w:val="20"/>
        </w:rPr>
        <w:t xml:space="preserve">Poison messages: dead letter queue (DLQ) for messages that always fail</w:t>
      </w:r>
    </w:p>
    <w:p>
      <w:pPr>
        <w:pStyle w:val="ListParagraph"/>
        <w:numPr>
          <w:ilvl w:val="0"/>
          <w:numId w:val="2"/>
        </w:numPr>
        <w:spacing w:after="40" w:before="40"/>
      </w:pPr>
      <w:r>
        <w:rPr>
          <w:rFonts w:ascii="Arial" w:cs="Arial" w:eastAsia="Arial" w:hAnsi="Arial"/>
          <w:color w:val="424242"/>
          <w:sz w:val="20"/>
          <w:szCs w:val="20"/>
        </w:rPr>
        <w:t xml:space="preserve">Long-running transactions: use Saga pattern with compensating transactions</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8.3 Spring Cloud Stream Architecture</w:t>
      </w:r>
    </w:p>
    <w:p>
      <w:pPr>
        <w:pStyle w:val="ListParagraph"/>
        <w:numPr>
          <w:ilvl w:val="0"/>
          <w:numId w:val="2"/>
        </w:numPr>
        <w:spacing w:after="40" w:before="40"/>
      </w:pPr>
      <w:r>
        <w:rPr>
          <w:rFonts w:ascii="Arial" w:cs="Arial" w:eastAsia="Arial" w:hAnsi="Arial"/>
          <w:color w:val="424242"/>
          <w:sz w:val="20"/>
          <w:szCs w:val="20"/>
        </w:rPr>
        <w:t xml:space="preserve">Channel: logical name for a message queue (input/output)</w:t>
      </w:r>
    </w:p>
    <w:p>
      <w:pPr>
        <w:pStyle w:val="ListParagraph"/>
        <w:numPr>
          <w:ilvl w:val="0"/>
          <w:numId w:val="2"/>
        </w:numPr>
        <w:spacing w:after="40" w:before="40"/>
      </w:pPr>
      <w:r>
        <w:rPr>
          <w:rFonts w:ascii="Arial" w:cs="Arial" w:eastAsia="Arial" w:hAnsi="Arial"/>
          <w:color w:val="424242"/>
          <w:sz w:val="20"/>
          <w:szCs w:val="20"/>
        </w:rPr>
        <w:t xml:space="preserve">Binder: connects channels to the messaging infrastructure (Kafka, RabbitMQ)</w:t>
      </w:r>
    </w:p>
    <w:p>
      <w:pPr>
        <w:pStyle w:val="ListParagraph"/>
        <w:numPr>
          <w:ilvl w:val="0"/>
          <w:numId w:val="2"/>
        </w:numPr>
        <w:spacing w:after="40" w:before="40"/>
      </w:pPr>
      <w:r>
        <w:rPr>
          <w:rFonts w:ascii="Arial" w:cs="Arial" w:eastAsia="Arial" w:hAnsi="Arial"/>
          <w:color w:val="424242"/>
          <w:sz w:val="20"/>
          <w:szCs w:val="20"/>
        </w:rPr>
        <w:t xml:space="preserve">@EnableBinding: activates Spring Cloud Stream for a class</w:t>
      </w:r>
    </w:p>
    <w:p>
      <w:pPr>
        <w:pStyle w:val="ListParagraph"/>
        <w:numPr>
          <w:ilvl w:val="0"/>
          <w:numId w:val="2"/>
        </w:numPr>
        <w:spacing w:after="40" w:before="40"/>
      </w:pPr>
      <w:r>
        <w:rPr>
          <w:rFonts w:ascii="Arial" w:cs="Arial" w:eastAsia="Arial" w:hAnsi="Arial"/>
          <w:color w:val="424242"/>
          <w:sz w:val="20"/>
          <w:szCs w:val="20"/>
        </w:rPr>
        <w:t xml:space="preserve">Source.class: defines an output channel (producer)</w:t>
      </w:r>
    </w:p>
    <w:p>
      <w:pPr>
        <w:pStyle w:val="ListParagraph"/>
        <w:numPr>
          <w:ilvl w:val="0"/>
          <w:numId w:val="2"/>
        </w:numPr>
        <w:spacing w:after="40" w:before="40"/>
      </w:pPr>
      <w:r>
        <w:rPr>
          <w:rFonts w:ascii="Arial" w:cs="Arial" w:eastAsia="Arial" w:hAnsi="Arial"/>
          <w:color w:val="424242"/>
          <w:sz w:val="20"/>
          <w:szCs w:val="20"/>
        </w:rPr>
        <w:t xml:space="preserve">Sink.class: defines an input channel (consumer)</w:t>
      </w:r>
    </w:p>
    <w:p>
      <w:pPr>
        <w:pStyle w:val="ListParagraph"/>
        <w:numPr>
          <w:ilvl w:val="0"/>
          <w:numId w:val="2"/>
        </w:numPr>
        <w:spacing w:after="40" w:before="40"/>
      </w:pPr>
      <w:r>
        <w:rPr>
          <w:rFonts w:ascii="Arial" w:cs="Arial" w:eastAsia="Arial" w:hAnsi="Arial"/>
          <w:color w:val="424242"/>
          <w:sz w:val="20"/>
          <w:szCs w:val="20"/>
        </w:rPr>
        <w:t xml:space="preserve">@StreamListener: marks a method as a message handler</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8.4 Distributed Cache Invalidation via Messaging</w:t>
      </w:r>
    </w:p>
    <w:p>
      <w:pPr>
        <w:pStyle w:val="ListParagraph"/>
        <w:numPr>
          <w:ilvl w:val="0"/>
          <w:numId w:val="2"/>
        </w:numPr>
        <w:spacing w:after="40" w:before="40"/>
      </w:pPr>
      <w:r>
        <w:rPr>
          <w:rFonts w:ascii="Arial" w:cs="Arial" w:eastAsia="Arial" w:hAnsi="Arial"/>
          <w:color w:val="424242"/>
          <w:sz w:val="20"/>
          <w:szCs w:val="20"/>
        </w:rPr>
        <w:t xml:space="preserve">Service A (organization-service) publishes an OrganizationChangeEvent to Kafka when data changes</w:t>
      </w:r>
    </w:p>
    <w:p>
      <w:pPr>
        <w:pStyle w:val="ListParagraph"/>
        <w:numPr>
          <w:ilvl w:val="0"/>
          <w:numId w:val="2"/>
        </w:numPr>
        <w:spacing w:after="40" w:before="40"/>
      </w:pPr>
      <w:r>
        <w:rPr>
          <w:rFonts w:ascii="Arial" w:cs="Arial" w:eastAsia="Arial" w:hAnsi="Arial"/>
          <w:color w:val="424242"/>
          <w:sz w:val="20"/>
          <w:szCs w:val="20"/>
        </w:rPr>
        <w:t xml:space="preserve">Service B (licensing-service) listens on the topic and invalidates its Redis cache</w:t>
      </w:r>
    </w:p>
    <w:p>
      <w:pPr>
        <w:pStyle w:val="ListParagraph"/>
        <w:numPr>
          <w:ilvl w:val="0"/>
          <w:numId w:val="2"/>
        </w:numPr>
        <w:spacing w:after="40" w:before="40"/>
      </w:pPr>
      <w:r>
        <w:rPr>
          <w:rFonts w:ascii="Arial" w:cs="Arial" w:eastAsia="Arial" w:hAnsi="Arial"/>
          <w:color w:val="424242"/>
          <w:sz w:val="20"/>
          <w:szCs w:val="20"/>
        </w:rPr>
        <w:t xml:space="preserve">This avoids polling or direct HTTP calls for cache synchronization</w:t>
      </w:r>
    </w:p>
    <w:p>
      <w:pPr>
        <w:pStyle w:val="ListParagraph"/>
        <w:numPr>
          <w:ilvl w:val="0"/>
          <w:numId w:val="2"/>
        </w:numPr>
        <w:spacing w:after="40" w:before="40"/>
      </w:pPr>
      <w:r>
        <w:rPr>
          <w:rFonts w:ascii="Arial" w:cs="Arial" w:eastAsia="Arial" w:hAnsi="Arial"/>
          <w:color w:val="424242"/>
          <w:sz w:val="20"/>
          <w:szCs w:val="20"/>
        </w:rPr>
        <w:t xml:space="preserve">Pattern: cache-aside with event-driven invalidation</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8.5 Top Interview Q&amp;A — Chapter 8</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When would you choose messaging over REST for inter-service communication?</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Use messaging when: (1) The operation is a state change notification (order placed, payment processed). (2) Multiple services need to react to the same event. (3) The caller doesn't need an immediate response. (4) You need guaranteed delivery (Kafka's durable log). Use REST when: you need an immediate response, for simple queries/reads, or when the client needs to act on the response.</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What is message idempotency and how do you achieve it?</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Idempotency means processing the same message multiple times produces the same result. It's critical because messaging systems guarantee at-least-once delivery. Achieve it by: (1) Including a unique messageId in each event. (2) Storing processed message IDs in Redis/DB. (3) Checking if messageId was already processed before executing business logic. (4) Using natural idempotency in operations (e.g., PUT instead of POST).</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What is the Outbox Pattern?</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A pattern to ensure atomicity between a database write and publishing a message. Instead of directly publishing to Kafka, write the event to an "outbox" table in the same database transaction as the business operation. A separate process (Debezium CDC) reads the outbox table and publishes to Kafka. This prevents the "dual write" problem where DB commit succeeds but Kafka publish fails (or vice versa).</w:t>
      </w:r>
    </w:p>
    <w:p>
      <w:r>
        <w:br w:type="page"/>
      </w:r>
    </w:p>
    <w:p>
      <w:pPr>
        <w:pStyle w:val="Heading1"/>
        <w:pBdr>
          <w:bottom w:val="thick" w:color="42A5F5" w:sz="8" w:space="4"/>
        </w:pBdr>
        <w:spacing w:after="200" w:before="360"/>
      </w:pPr>
      <w:r>
        <w:rPr>
          <w:rFonts w:ascii="Arial" w:cs="Arial" w:eastAsia="Arial" w:hAnsi="Arial"/>
          <w:b/>
          <w:bCs/>
          <w:color w:val="1565C0"/>
          <w:sz w:val="32"/>
          <w:szCs w:val="32"/>
        </w:rPr>
        <w:t xml:space="preserve">CHAPTER 9: Distributed Tracing — Sleuth + Zipkin</w:t>
      </w:r>
    </w:p>
    <w:p>
      <w:pPr>
        <w:pStyle w:val="Heading2"/>
        <w:spacing w:after="140" w:before="280"/>
      </w:pPr>
      <w:r>
        <w:rPr>
          <w:rFonts w:ascii="Arial" w:cs="Arial" w:eastAsia="Arial" w:hAnsi="Arial"/>
          <w:b/>
          <w:bCs/>
          <w:color w:val="0D47A1"/>
          <w:sz w:val="26"/>
          <w:szCs w:val="26"/>
        </w:rPr>
        <w:t xml:space="preserve">9.1 The Problem: Correlating Logs Across Services</w:t>
      </w:r>
    </w:p>
    <w:p>
      <w:pPr>
        <w:spacing w:after="60" w:before="60"/>
      </w:pPr>
      <w:r>
        <w:rPr>
          <w:rFonts w:ascii="Arial" w:cs="Arial" w:eastAsia="Arial" w:hAnsi="Arial"/>
          <w:color w:val="424242"/>
          <w:sz w:val="20"/>
          <w:szCs w:val="20"/>
        </w:rPr>
        <w:t xml:space="preserve">A single user request can span 5-10 microservices. Without distributed tracing, debugging requires manually correlating logs across all services — nearly impossible at scale.</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9.2 Spring Cloud Sleuth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536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Trace ID</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A unique ID for the ENTIRE request journey across all services. One per user request.</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Span ID</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A unique ID for ONE hop (one service call). Multiple spans per trace.</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Parent Span ID</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The span ID of the caller. Forms the parent-child hierarchy for the trace tree.</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Exportable</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Whether this span is exported to Zipkin (based on sampling rate).</w:t>
            </w:r>
          </w:p>
        </w:tc>
      </w:tr>
    </w:tbl>
    <w:p>
      <w:pPr>
        <w:spacing w:after="40" w:before="40"/>
      </w:pPr>
      <w:r>
        <w:t xml:space="preserve"/>
      </w:r>
    </w:p>
    <w:p>
      <w:pPr>
        <w:pStyle w:val="Heading2"/>
        <w:spacing w:after="140" w:before="280"/>
      </w:pPr>
      <w:r>
        <w:rPr>
          <w:rFonts w:ascii="Arial" w:cs="Arial" w:eastAsia="Arial" w:hAnsi="Arial"/>
          <w:b/>
          <w:bCs/>
          <w:color w:val="0D47A1"/>
          <w:sz w:val="26"/>
          <w:szCs w:val="26"/>
        </w:rPr>
        <w:t xml:space="preserve">9.3 Sleuth Log Format</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[service-name, traceId, spanId, exportable]</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[licensing-service, 5e27b831a3a6ea5e, 5e27b831a3a6ea5e, false]</w:t>
      </w:r>
    </w:p>
    <w:p>
      <w:pPr>
        <w:spacing w:after="60" w:before="60"/>
      </w:pPr>
      <w:r>
        <w:rPr>
          <w:rFonts w:ascii="Arial" w:cs="Arial" w:eastAsia="Arial" w:hAnsi="Arial"/>
          <w:color w:val="424242"/>
          <w:sz w:val="20"/>
          <w:szCs w:val="20"/>
        </w:rPr>
        <w:t xml:space="preserve">Sleuth automatically injects these into every log statement via MDC (Mapped Diagnostic Context).</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9.4 Log Aggregation Pattern</w:t>
      </w:r>
    </w:p>
    <w:p>
      <w:pPr>
        <w:pStyle w:val="ListParagraph"/>
        <w:numPr>
          <w:ilvl w:val="0"/>
          <w:numId w:val="2"/>
        </w:numPr>
        <w:spacing w:after="40" w:before="40"/>
      </w:pPr>
      <w:r>
        <w:rPr>
          <w:rFonts w:ascii="Arial" w:cs="Arial" w:eastAsia="Arial" w:hAnsi="Arial"/>
          <w:color w:val="424242"/>
          <w:sz w:val="20"/>
          <w:szCs w:val="20"/>
        </w:rPr>
        <w:t xml:space="preserve">Use a centralized log aggregator: ELK Stack (Elasticsearch + Logstash + Kibana)</w:t>
      </w:r>
    </w:p>
    <w:p>
      <w:pPr>
        <w:pStyle w:val="ListParagraph"/>
        <w:numPr>
          <w:ilvl w:val="0"/>
          <w:numId w:val="2"/>
        </w:numPr>
        <w:spacing w:after="40" w:before="40"/>
      </w:pPr>
      <w:r>
        <w:rPr>
          <w:rFonts w:ascii="Arial" w:cs="Arial" w:eastAsia="Arial" w:hAnsi="Arial"/>
          <w:color w:val="424242"/>
          <w:sz w:val="20"/>
          <w:szCs w:val="20"/>
        </w:rPr>
        <w:t xml:space="preserve">Redirect Docker container logs to Papertrail, Splunk, or Datadog</w:t>
      </w:r>
    </w:p>
    <w:p>
      <w:pPr>
        <w:pStyle w:val="ListParagraph"/>
        <w:numPr>
          <w:ilvl w:val="0"/>
          <w:numId w:val="2"/>
        </w:numPr>
        <w:spacing w:after="40" w:before="40"/>
      </w:pPr>
      <w:r>
        <w:rPr>
          <w:rFonts w:ascii="Arial" w:cs="Arial" w:eastAsia="Arial" w:hAnsi="Arial"/>
          <w:color w:val="424242"/>
          <w:sz w:val="20"/>
          <w:szCs w:val="20"/>
        </w:rPr>
        <w:t xml:space="preserve">Search by traceId to see the complete request flow across all services</w:t>
      </w:r>
    </w:p>
    <w:p>
      <w:pPr>
        <w:pStyle w:val="ListParagraph"/>
        <w:numPr>
          <w:ilvl w:val="0"/>
          <w:numId w:val="2"/>
        </w:numPr>
        <w:spacing w:after="40" w:before="40"/>
      </w:pPr>
      <w:r>
        <w:rPr>
          <w:rFonts w:ascii="Arial" w:cs="Arial" w:eastAsia="Arial" w:hAnsi="Arial"/>
          <w:color w:val="424242"/>
          <w:sz w:val="20"/>
          <w:szCs w:val="20"/>
        </w:rPr>
        <w:t xml:space="preserve">Spring Boot 3.4: structured logging with ECS format — no Logback XML needed</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9.5 Zipkin — Distributed Trace Visualization</w:t>
      </w:r>
    </w:p>
    <w:p>
      <w:pPr>
        <w:pStyle w:val="ListParagraph"/>
        <w:numPr>
          <w:ilvl w:val="0"/>
          <w:numId w:val="2"/>
        </w:numPr>
        <w:spacing w:after="40" w:before="40"/>
      </w:pPr>
      <w:r>
        <w:rPr>
          <w:rFonts w:ascii="Arial" w:cs="Arial" w:eastAsia="Arial" w:hAnsi="Arial"/>
          <w:color w:val="424242"/>
          <w:sz w:val="20"/>
          <w:szCs w:val="20"/>
        </w:rPr>
        <w:t xml:space="preserve">Zipkin collects span data from all services and builds timing diagrams</w:t>
      </w:r>
    </w:p>
    <w:p>
      <w:pPr>
        <w:pStyle w:val="ListParagraph"/>
        <w:numPr>
          <w:ilvl w:val="0"/>
          <w:numId w:val="2"/>
        </w:numPr>
        <w:spacing w:after="40" w:before="40"/>
      </w:pPr>
      <w:r>
        <w:rPr>
          <w:rFonts w:ascii="Arial" w:cs="Arial" w:eastAsia="Arial" w:hAnsi="Arial"/>
          <w:color w:val="424242"/>
          <w:sz w:val="20"/>
          <w:szCs w:val="20"/>
        </w:rPr>
        <w:t xml:space="preserve">Shows exactly which service is the bottleneck</w:t>
      </w:r>
    </w:p>
    <w:p>
      <w:pPr>
        <w:pStyle w:val="ListParagraph"/>
        <w:numPr>
          <w:ilvl w:val="0"/>
          <w:numId w:val="2"/>
        </w:numPr>
        <w:spacing w:after="40" w:before="40"/>
      </w:pPr>
      <w:r>
        <w:rPr>
          <w:rFonts w:ascii="Arial" w:cs="Arial" w:eastAsia="Arial" w:hAnsi="Arial"/>
          <w:color w:val="424242"/>
          <w:sz w:val="20"/>
          <w:szCs w:val="20"/>
        </w:rPr>
        <w:t xml:space="preserve">Can trace async messages (Kafka) through the system</w:t>
      </w:r>
    </w:p>
    <w:p>
      <w:pPr>
        <w:pStyle w:val="ListParagraph"/>
        <w:numPr>
          <w:ilvl w:val="0"/>
          <w:numId w:val="2"/>
        </w:numPr>
        <w:spacing w:after="40" w:before="40"/>
      </w:pPr>
      <w:r>
        <w:rPr>
          <w:rFonts w:ascii="Arial" w:cs="Arial" w:eastAsia="Arial" w:hAnsi="Arial"/>
          <w:color w:val="424242"/>
          <w:sz w:val="20"/>
          <w:szCs w:val="20"/>
        </w:rPr>
        <w:t xml:space="preserve">Sampling rate: spring.sleuth.sampler.probability=1.0 (100% in dev, 10% in prod)</w:t>
      </w:r>
    </w:p>
    <w:p>
      <w:pPr>
        <w:pStyle w:val="ListParagraph"/>
        <w:numPr>
          <w:ilvl w:val="0"/>
          <w:numId w:val="2"/>
        </w:numPr>
        <w:spacing w:after="40" w:before="40"/>
      </w:pPr>
      <w:r>
        <w:rPr>
          <w:rFonts w:ascii="Arial" w:cs="Arial" w:eastAsia="Arial" w:hAnsi="Arial"/>
          <w:color w:val="424242"/>
          <w:sz w:val="20"/>
          <w:szCs w:val="20"/>
        </w:rPr>
        <w:t xml:space="preserve">Add custom spans: @NewSpan or Tracer.nextSpan() for granular timing</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9.6 Top Interview Q&amp;A — Chapter 9</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What is the difference between a Trace and a Span?</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A Trace represents the complete end-to-end journey of a single user request across ALL services. It has a unique TraceId. A Span represents a single unit of work — one service call or one operation. Each service creates one or more spans. Spans form a parent-child tree. Root span = first service call. Child spans = downstream service calls triggered by the parent. All spans in a trace share the same TraceId.</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How does Spring Cloud Sleuth propagate trace context?</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Sleuth injects trace headers (X-B3-TraceId, X-B3-SpanId, X-B3-ParentSpanId) into every outgoing HTTP request automatically via a Spring MVC filter and RestTemplate/WebClient interceptors. For Kafka messages, it adds trace headers to the message headers. Receiving services extract these headers and continue the trace. MDC is updated so every log statement includes the current traceId and spanId.</w:t>
      </w:r>
    </w:p>
    <w:p>
      <w:r>
        <w:br w:type="page"/>
      </w:r>
    </w:p>
    <w:p>
      <w:pPr>
        <w:pStyle w:val="Heading1"/>
        <w:pBdr>
          <w:bottom w:val="thick" w:color="42A5F5" w:sz="8" w:space="4"/>
        </w:pBdr>
        <w:spacing w:after="200" w:before="360"/>
      </w:pPr>
      <w:r>
        <w:rPr>
          <w:rFonts w:ascii="Arial" w:cs="Arial" w:eastAsia="Arial" w:hAnsi="Arial"/>
          <w:b/>
          <w:bCs/>
          <w:color w:val="1565C0"/>
          <w:sz w:val="32"/>
          <w:szCs w:val="32"/>
        </w:rPr>
        <w:t xml:space="preserve">CHAPTER 10: Deploying Microservices (Docker + CI/CD)</w:t>
      </w:r>
    </w:p>
    <w:p>
      <w:pPr>
        <w:pStyle w:val="Heading2"/>
        <w:spacing w:after="140" w:before="280"/>
      </w:pPr>
      <w:r>
        <w:rPr>
          <w:rFonts w:ascii="Arial" w:cs="Arial" w:eastAsia="Arial" w:hAnsi="Arial"/>
          <w:b/>
          <w:bCs/>
          <w:color w:val="0D47A1"/>
          <w:sz w:val="26"/>
          <w:szCs w:val="26"/>
        </w:rPr>
        <w:t xml:space="preserve">10.1 Infrastructure Components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536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Technology Used</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Database</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PostgreSQL on Amazon RDS — managed, auto-backup, multi-AZ</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Cache</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Redis on Amazon ElastiCache — managed Redis cluster</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Container Orchestration</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Amazon ECS (Elastic Container Service) — runs Docker containers</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CI/CD</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Travis CI / GitHub Actions — automated build and deploy pipeline</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Container Registry</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Docker Hub or Amazon ECR — stores Docker images</w:t>
            </w:r>
          </w:p>
        </w:tc>
      </w:tr>
    </w:tbl>
    <w:p>
      <w:pPr>
        <w:spacing w:after="40" w:before="40"/>
      </w:pPr>
      <w:r>
        <w:t xml:space="preserve"/>
      </w:r>
    </w:p>
    <w:p>
      <w:pPr>
        <w:pStyle w:val="Heading2"/>
        <w:spacing w:after="140" w:before="280"/>
      </w:pPr>
      <w:r>
        <w:rPr>
          <w:rFonts w:ascii="Arial" w:cs="Arial" w:eastAsia="Arial" w:hAnsi="Arial"/>
          <w:b/>
          <w:bCs/>
          <w:color w:val="0D47A1"/>
          <w:sz w:val="26"/>
          <w:szCs w:val="26"/>
        </w:rPr>
        <w:t xml:space="preserve">10.2 CI/CD Pipeline — 6 Stages</w:t>
      </w:r>
    </w:p>
    <w:p>
      <w:pPr>
        <w:pStyle w:val="ListParagraph"/>
        <w:numPr>
          <w:ilvl w:val="0"/>
          <w:numId w:val="3"/>
        </w:numPr>
        <w:spacing w:after="40" w:before="40"/>
      </w:pPr>
      <w:r>
        <w:rPr>
          <w:rFonts w:ascii="Arial" w:cs="Arial" w:eastAsia="Arial" w:hAnsi="Arial"/>
          <w:color w:val="424242"/>
          <w:sz w:val="20"/>
          <w:szCs w:val="20"/>
        </w:rPr>
        <w:t xml:space="preserve">Code commit triggers CI build (GitHub Actions / Travis CI)</w:t>
      </w:r>
    </w:p>
    <w:p>
      <w:pPr>
        <w:pStyle w:val="ListParagraph"/>
        <w:numPr>
          <w:ilvl w:val="0"/>
          <w:numId w:val="3"/>
        </w:numPr>
        <w:spacing w:after="40" w:before="40"/>
      </w:pPr>
      <w:r>
        <w:rPr>
          <w:rFonts w:ascii="Arial" w:cs="Arial" w:eastAsia="Arial" w:hAnsi="Arial"/>
          <w:color w:val="424242"/>
          <w:sz w:val="20"/>
          <w:szCs w:val="20"/>
        </w:rPr>
        <w:t xml:space="preserve">Unit + integration tests run (JUnit, Testcontainers)</w:t>
      </w:r>
    </w:p>
    <w:p>
      <w:pPr>
        <w:pStyle w:val="ListParagraph"/>
        <w:numPr>
          <w:ilvl w:val="0"/>
          <w:numId w:val="3"/>
        </w:numPr>
        <w:spacing w:after="40" w:before="40"/>
      </w:pPr>
      <w:r>
        <w:rPr>
          <w:rFonts w:ascii="Arial" w:cs="Arial" w:eastAsia="Arial" w:hAnsi="Arial"/>
          <w:color w:val="424242"/>
          <w:sz w:val="20"/>
          <w:szCs w:val="20"/>
        </w:rPr>
        <w:t xml:space="preserve">Docker image built and tagged with Git commit SHA</w:t>
      </w:r>
    </w:p>
    <w:p>
      <w:pPr>
        <w:pStyle w:val="ListParagraph"/>
        <w:numPr>
          <w:ilvl w:val="0"/>
          <w:numId w:val="3"/>
        </w:numPr>
        <w:spacing w:after="40" w:before="40"/>
      </w:pPr>
      <w:r>
        <w:rPr>
          <w:rFonts w:ascii="Arial" w:cs="Arial" w:eastAsia="Arial" w:hAnsi="Arial"/>
          <w:color w:val="424242"/>
          <w:sz w:val="20"/>
          <w:szCs w:val="20"/>
        </w:rPr>
        <w:t xml:space="preserve">Image pushed to container registry (ECR / Docker Hub)</w:t>
      </w:r>
    </w:p>
    <w:p>
      <w:pPr>
        <w:pStyle w:val="ListParagraph"/>
        <w:numPr>
          <w:ilvl w:val="0"/>
          <w:numId w:val="3"/>
        </w:numPr>
        <w:spacing w:after="40" w:before="40"/>
      </w:pPr>
      <w:r>
        <w:rPr>
          <w:rFonts w:ascii="Arial" w:cs="Arial" w:eastAsia="Arial" w:hAnsi="Arial"/>
          <w:color w:val="424242"/>
          <w:sz w:val="20"/>
          <w:szCs w:val="20"/>
        </w:rPr>
        <w:t xml:space="preserve">Platform tests run against the new image in a staging environment</w:t>
      </w:r>
    </w:p>
    <w:p>
      <w:pPr>
        <w:pStyle w:val="ListParagraph"/>
        <w:numPr>
          <w:ilvl w:val="0"/>
          <w:numId w:val="3"/>
        </w:numPr>
        <w:spacing w:after="40" w:before="40"/>
      </w:pPr>
      <w:r>
        <w:rPr>
          <w:rFonts w:ascii="Arial" w:cs="Arial" w:eastAsia="Arial" w:hAnsi="Arial"/>
          <w:color w:val="424242"/>
          <w:sz w:val="20"/>
          <w:szCs w:val="20"/>
        </w:rPr>
        <w:t xml:space="preserve">Deploy to production via ECS task definition update (rolling update)</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10.3 Docker Best Practices for Spring Boot</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FROM eclipse-temurin:21-jre-alpine   # Small base image</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WORKDIR /app</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COPY target/*.jar app.jar</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EXPOSE 8080</w:t>
      </w:r>
    </w:p>
    <w:p>
      <w:pPr>
        <w:pBdr>
          <w:left w:val="single" w:color="42A5F5" w:sz="6"/>
        </w:pBdr>
        <w:shd w:fill="263238" w:val="clear"/>
        <w:spacing w:after="80" w:before="80"/>
        <w:ind w:left="360" w:right="360"/>
      </w:pPr>
      <w:r>
        <w:rPr>
          <w:rFonts w:ascii="Courier New" w:cs="Courier New" w:eastAsia="Courier New" w:hAnsi="Courier New"/>
          <w:color w:val="B2EBF2"/>
          <w:sz w:val="18"/>
          <w:szCs w:val="18"/>
        </w:rPr>
        <w:t xml:space="preserve">ENTRYPOINT ["java", "-jar", "app.jar"]</w:t>
      </w:r>
    </w:p>
    <w:p>
      <w:pPr>
        <w:spacing w:after="40" w:before="40"/>
      </w:pPr>
      <w:r>
        <w:t xml:space="preserve"/>
      </w:r>
    </w:p>
    <w:p>
      <w:pPr>
        <w:pStyle w:val="ListParagraph"/>
        <w:numPr>
          <w:ilvl w:val="0"/>
          <w:numId w:val="2"/>
        </w:numPr>
        <w:spacing w:after="40" w:before="40"/>
      </w:pPr>
      <w:r>
        <w:rPr>
          <w:rFonts w:ascii="Arial" w:cs="Arial" w:eastAsia="Arial" w:hAnsi="Arial"/>
          <w:color w:val="424242"/>
          <w:sz w:val="20"/>
          <w:szCs w:val="20"/>
        </w:rPr>
        <w:t xml:space="preserve">Use multi-stage builds to separate build environment from runtime image</w:t>
      </w:r>
    </w:p>
    <w:p>
      <w:pPr>
        <w:pStyle w:val="ListParagraph"/>
        <w:numPr>
          <w:ilvl w:val="0"/>
          <w:numId w:val="2"/>
        </w:numPr>
        <w:spacing w:after="40" w:before="40"/>
      </w:pPr>
      <w:r>
        <w:rPr>
          <w:rFonts w:ascii="Arial" w:cs="Arial" w:eastAsia="Arial" w:hAnsi="Arial"/>
          <w:color w:val="424242"/>
          <w:sz w:val="20"/>
          <w:szCs w:val="20"/>
        </w:rPr>
        <w:t xml:space="preserve">Use Spring Boot layered JAR (spring-boot:build-image) for layer caching</w:t>
      </w:r>
    </w:p>
    <w:p>
      <w:pPr>
        <w:pStyle w:val="ListParagraph"/>
        <w:numPr>
          <w:ilvl w:val="0"/>
          <w:numId w:val="2"/>
        </w:numPr>
        <w:spacing w:after="40" w:before="40"/>
      </w:pPr>
      <w:r>
        <w:rPr>
          <w:rFonts w:ascii="Arial" w:cs="Arial" w:eastAsia="Arial" w:hAnsi="Arial"/>
          <w:color w:val="424242"/>
          <w:sz w:val="20"/>
          <w:szCs w:val="20"/>
        </w:rPr>
        <w:t xml:space="preserve">Never run as root in containers — use a non-privileged user</w:t>
      </w:r>
    </w:p>
    <w:p>
      <w:pPr>
        <w:pStyle w:val="ListParagraph"/>
        <w:numPr>
          <w:ilvl w:val="0"/>
          <w:numId w:val="2"/>
        </w:numPr>
        <w:spacing w:after="40" w:before="40"/>
      </w:pPr>
      <w:r>
        <w:rPr>
          <w:rFonts w:ascii="Arial" w:cs="Arial" w:eastAsia="Arial" w:hAnsi="Arial"/>
          <w:color w:val="424242"/>
          <w:sz w:val="20"/>
          <w:szCs w:val="20"/>
        </w:rPr>
        <w:t xml:space="preserve">Use /actuator/health for container liveness and readiness probes</w:t>
      </w:r>
    </w:p>
    <w:p>
      <w:pPr>
        <w:pStyle w:val="ListParagraph"/>
        <w:numPr>
          <w:ilvl w:val="0"/>
          <w:numId w:val="2"/>
        </w:numPr>
        <w:spacing w:after="40" w:before="40"/>
      </w:pPr>
      <w:r>
        <w:rPr>
          <w:rFonts w:ascii="Arial" w:cs="Arial" w:eastAsia="Arial" w:hAnsi="Arial"/>
          <w:color w:val="424242"/>
          <w:sz w:val="20"/>
          <w:szCs w:val="20"/>
        </w:rPr>
        <w:t xml:space="preserve">Externalize ALL config via environment variables — no config in Docker image</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10.4 Top Interview Q&amp;A — Chapter 10</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What are the key stages of a microservices CI/CD pipeline?</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(1) Commit triggers build. (2) Unit tests with mocked dependencies. (3) Integration tests with Testcontainers (real DB, Redis, Kafka in Docker). (4) Build Docker image, tag with Git SHA. (5) Push to registry. (6) Deploy to staging. (7) Smoke/contract tests in staging. (8) Deploy to production with rolling update or blue-green. (9) Post-deployment health check via Actuator. Key principle: each service has its own pipeline — fully independent deploy.</w:t>
      </w:r>
    </w:p>
    <w:p>
      <w:pPr>
        <w:pBdr>
          <w:left w:val="thick" w:color="42A5F5" w:sz="12"/>
        </w:pBdr>
        <w:shd w:fill="E3F2FD" w:val="clear"/>
        <w:spacing w:after="60" w:before="160"/>
        <w:ind w:left="200"/>
      </w:pPr>
      <w:r>
        <w:rPr>
          <w:rFonts w:ascii="Arial" w:cs="Arial" w:eastAsia="Arial" w:hAnsi="Arial"/>
          <w:b/>
          <w:bCs/>
          <w:color w:val="1565C0"/>
          <w:sz w:val="20"/>
          <w:szCs w:val="20"/>
        </w:rPr>
        <w:t xml:space="preserve">Q: </w:t>
      </w:r>
      <w:r>
        <w:rPr>
          <w:rFonts w:ascii="Arial" w:cs="Arial" w:eastAsia="Arial" w:hAnsi="Arial"/>
          <w:b/>
          <w:bCs/>
          <w:color w:val="212121"/>
          <w:sz w:val="20"/>
          <w:szCs w:val="20"/>
        </w:rPr>
        <w:t xml:space="preserve">How do you manage database migrations in microservices?</w:t>
      </w:r>
    </w:p>
    <w:p>
      <w:pPr>
        <w:spacing w:after="120" w:before="60"/>
        <w:ind w:left="200"/>
      </w:pPr>
      <w:r>
        <w:rPr>
          <w:rFonts w:ascii="Arial" w:cs="Arial" w:eastAsia="Arial" w:hAnsi="Arial"/>
          <w:b/>
          <w:bCs/>
          <w:color w:val="2E7D32"/>
          <w:sz w:val="20"/>
          <w:szCs w:val="20"/>
        </w:rPr>
        <w:t xml:space="preserve">A: </w:t>
      </w:r>
      <w:r>
        <w:rPr>
          <w:rFonts w:ascii="Arial" w:cs="Arial" w:eastAsia="Arial" w:hAnsi="Arial"/>
          <w:color w:val="424242"/>
          <w:sz w:val="20"/>
          <w:szCs w:val="20"/>
        </w:rPr>
        <w:t xml:space="preserve">Each service owns its own database. Use Flyway or Liquibase for version-controlled schema migrations that run on service startup. Never run migrations manually in production. For zero-downtime migrations: (1) Add new column (nullable). (2) Deploy new code. (3) Backfill data. (4) Add NOT NULL constraint. (5) Remove old column after old code is retired. This is the expand-contract pattern.</w:t>
      </w:r>
    </w:p>
    <w:p>
      <w:r>
        <w:br w:type="page"/>
      </w:r>
    </w:p>
    <w:p>
      <w:pPr>
        <w:pStyle w:val="Heading1"/>
        <w:pBdr>
          <w:bottom w:val="thick" w:color="42A5F5" w:sz="8" w:space="4"/>
        </w:pBdr>
        <w:spacing w:after="200" w:before="360"/>
      </w:pPr>
      <w:r>
        <w:rPr>
          <w:rFonts w:ascii="Arial" w:cs="Arial" w:eastAsia="Arial" w:hAnsi="Arial"/>
          <w:b/>
          <w:bCs/>
          <w:color w:val="1565C0"/>
          <w:sz w:val="32"/>
          <w:szCs w:val="32"/>
        </w:rPr>
        <w:t xml:space="preserve">POWER TOPICS: Differentiate Yourself in Interviews</w:t>
      </w:r>
    </w:p>
    <w:p>
      <w:pPr>
        <w:pStyle w:val="Heading2"/>
        <w:spacing w:after="140" w:before="280"/>
      </w:pPr>
      <w:r>
        <w:rPr>
          <w:rFonts w:ascii="Arial" w:cs="Arial" w:eastAsia="Arial" w:hAnsi="Arial"/>
          <w:b/>
          <w:bCs/>
          <w:color w:val="0D47A1"/>
          <w:sz w:val="26"/>
          <w:szCs w:val="26"/>
        </w:rPr>
        <w:t xml:space="preserve">A. The Saga Pattern — Distributed Transactions</w:t>
      </w:r>
    </w:p>
    <w:p>
      <w:pPr>
        <w:spacing w:after="60" w:before="60"/>
      </w:pPr>
      <w:r>
        <w:rPr>
          <w:rFonts w:ascii="Arial" w:cs="Arial" w:eastAsia="Arial" w:hAnsi="Arial"/>
          <w:color w:val="424242"/>
          <w:sz w:val="20"/>
          <w:szCs w:val="20"/>
        </w:rPr>
        <w:t xml:space="preserve">Microservices cannot use two-phase commit (2PC). Use the Saga pattern instead.</w:t>
      </w:r>
    </w:p>
    <w:p>
      <w:pPr>
        <w:pStyle w:val="ListParagraph"/>
        <w:numPr>
          <w:ilvl w:val="0"/>
          <w:numId w:val="2"/>
        </w:numPr>
        <w:spacing w:after="40" w:before="40"/>
      </w:pPr>
      <w:r>
        <w:rPr>
          <w:rFonts w:ascii="Arial" w:cs="Arial" w:eastAsia="Arial" w:hAnsi="Arial"/>
          <w:color w:val="424242"/>
          <w:sz w:val="20"/>
          <w:szCs w:val="20"/>
        </w:rPr>
        <w:t xml:space="preserve">Choreography Saga: Each service publishes events. Next service listens and reacts. No central coordinator. More decoupled but harder to track.</w:t>
      </w:r>
    </w:p>
    <w:p>
      <w:pPr>
        <w:pStyle w:val="ListParagraph"/>
        <w:numPr>
          <w:ilvl w:val="0"/>
          <w:numId w:val="2"/>
        </w:numPr>
        <w:spacing w:after="40" w:before="40"/>
      </w:pPr>
      <w:r>
        <w:rPr>
          <w:rFonts w:ascii="Arial" w:cs="Arial" w:eastAsia="Arial" w:hAnsi="Arial"/>
          <w:color w:val="424242"/>
          <w:sz w:val="20"/>
          <w:szCs w:val="20"/>
        </w:rPr>
        <w:t xml:space="preserve">Orchestration Saga: A central Saga orchestrator sends commands to each service. Easier to track but introduces a coordinator service.</w:t>
      </w:r>
    </w:p>
    <w:p>
      <w:pPr>
        <w:pStyle w:val="ListParagraph"/>
        <w:numPr>
          <w:ilvl w:val="0"/>
          <w:numId w:val="2"/>
        </w:numPr>
        <w:spacing w:after="40" w:before="40"/>
      </w:pPr>
      <w:r>
        <w:rPr>
          <w:rFonts w:ascii="Arial" w:cs="Arial" w:eastAsia="Arial" w:hAnsi="Arial"/>
          <w:color w:val="424242"/>
          <w:sz w:val="20"/>
          <w:szCs w:val="20"/>
        </w:rPr>
        <w:t xml:space="preserve">Compensating transactions: If step 3 fails, execute undo transactions for steps 1 and 2.</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B. CQRS — Command Query Responsibility Segregation</w:t>
      </w:r>
    </w:p>
    <w:p>
      <w:pPr>
        <w:pStyle w:val="ListParagraph"/>
        <w:numPr>
          <w:ilvl w:val="0"/>
          <w:numId w:val="2"/>
        </w:numPr>
        <w:spacing w:after="40" w:before="40"/>
      </w:pPr>
      <w:r>
        <w:rPr>
          <w:rFonts w:ascii="Arial" w:cs="Arial" w:eastAsia="Arial" w:hAnsi="Arial"/>
          <w:color w:val="424242"/>
          <w:sz w:val="20"/>
          <w:szCs w:val="20"/>
        </w:rPr>
        <w:t xml:space="preserve">Separate the write model (Commands) from the read model (Queries)</w:t>
      </w:r>
    </w:p>
    <w:p>
      <w:pPr>
        <w:pStyle w:val="ListParagraph"/>
        <w:numPr>
          <w:ilvl w:val="0"/>
          <w:numId w:val="2"/>
        </w:numPr>
        <w:spacing w:after="40" w:before="40"/>
      </w:pPr>
      <w:r>
        <w:rPr>
          <w:rFonts w:ascii="Arial" w:cs="Arial" w:eastAsia="Arial" w:hAnsi="Arial"/>
          <w:color w:val="424242"/>
          <w:sz w:val="20"/>
          <w:szCs w:val="20"/>
        </w:rPr>
        <w:t xml:space="preserve">Write model: normalized, consistent, handles mutations</w:t>
      </w:r>
    </w:p>
    <w:p>
      <w:pPr>
        <w:pStyle w:val="ListParagraph"/>
        <w:numPr>
          <w:ilvl w:val="0"/>
          <w:numId w:val="2"/>
        </w:numPr>
        <w:spacing w:after="40" w:before="40"/>
      </w:pPr>
      <w:r>
        <w:rPr>
          <w:rFonts w:ascii="Arial" w:cs="Arial" w:eastAsia="Arial" w:hAnsi="Arial"/>
          <w:color w:val="424242"/>
          <w:sz w:val="20"/>
          <w:szCs w:val="20"/>
        </w:rPr>
        <w:t xml:space="preserve">Read model: denormalized, optimized for queries, often a separate DB/cache</w:t>
      </w:r>
    </w:p>
    <w:p>
      <w:pPr>
        <w:pStyle w:val="ListParagraph"/>
        <w:numPr>
          <w:ilvl w:val="0"/>
          <w:numId w:val="2"/>
        </w:numPr>
        <w:spacing w:after="40" w:before="40"/>
      </w:pPr>
      <w:r>
        <w:rPr>
          <w:rFonts w:ascii="Arial" w:cs="Arial" w:eastAsia="Arial" w:hAnsi="Arial"/>
          <w:color w:val="424242"/>
          <w:sz w:val="20"/>
          <w:szCs w:val="20"/>
        </w:rPr>
        <w:t xml:space="preserve">Updated via domain events from the write side</w:t>
      </w:r>
    </w:p>
    <w:p>
      <w:pPr>
        <w:pStyle w:val="ListParagraph"/>
        <w:numPr>
          <w:ilvl w:val="0"/>
          <w:numId w:val="2"/>
        </w:numPr>
        <w:spacing w:after="40" w:before="40"/>
      </w:pPr>
      <w:r>
        <w:rPr>
          <w:rFonts w:ascii="Arial" w:cs="Arial" w:eastAsia="Arial" w:hAnsi="Arial"/>
          <w:color w:val="424242"/>
          <w:sz w:val="20"/>
          <w:szCs w:val="20"/>
        </w:rPr>
        <w:t xml:space="preserve">Enables extremely fast reads without impacting write performance</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C. The Strangler Fig Pattern — Migrating Monoliths</w:t>
      </w:r>
    </w:p>
    <w:p>
      <w:pPr>
        <w:pStyle w:val="ListParagraph"/>
        <w:numPr>
          <w:ilvl w:val="0"/>
          <w:numId w:val="2"/>
        </w:numPr>
        <w:spacing w:after="40" w:before="40"/>
      </w:pPr>
      <w:r>
        <w:rPr>
          <w:rFonts w:ascii="Arial" w:cs="Arial" w:eastAsia="Arial" w:hAnsi="Arial"/>
          <w:color w:val="424242"/>
          <w:sz w:val="20"/>
          <w:szCs w:val="20"/>
        </w:rPr>
        <w:t xml:space="preserve">Incrementally extract microservices from a monolith</w:t>
      </w:r>
    </w:p>
    <w:p>
      <w:pPr>
        <w:pStyle w:val="ListParagraph"/>
        <w:numPr>
          <w:ilvl w:val="0"/>
          <w:numId w:val="2"/>
        </w:numPr>
        <w:spacing w:after="40" w:before="40"/>
      </w:pPr>
      <w:r>
        <w:rPr>
          <w:rFonts w:ascii="Arial" w:cs="Arial" w:eastAsia="Arial" w:hAnsi="Arial"/>
          <w:color w:val="424242"/>
          <w:sz w:val="20"/>
          <w:szCs w:val="20"/>
        </w:rPr>
        <w:t xml:space="preserve">The API Gateway routes requests — some to new microservices, some to old monolith</w:t>
      </w:r>
    </w:p>
    <w:p>
      <w:pPr>
        <w:pStyle w:val="ListParagraph"/>
        <w:numPr>
          <w:ilvl w:val="0"/>
          <w:numId w:val="2"/>
        </w:numPr>
        <w:spacing w:after="40" w:before="40"/>
      </w:pPr>
      <w:r>
        <w:rPr>
          <w:rFonts w:ascii="Arial" w:cs="Arial" w:eastAsia="Arial" w:hAnsi="Arial"/>
          <w:color w:val="424242"/>
          <w:sz w:val="20"/>
          <w:szCs w:val="20"/>
        </w:rPr>
        <w:t xml:space="preserve">New features are ALWAYS built as microservices</w:t>
      </w:r>
    </w:p>
    <w:p>
      <w:pPr>
        <w:pStyle w:val="ListParagraph"/>
        <w:numPr>
          <w:ilvl w:val="0"/>
          <w:numId w:val="2"/>
        </w:numPr>
        <w:spacing w:after="40" w:before="40"/>
      </w:pPr>
      <w:r>
        <w:rPr>
          <w:rFonts w:ascii="Arial" w:cs="Arial" w:eastAsia="Arial" w:hAnsi="Arial"/>
          <w:color w:val="424242"/>
          <w:sz w:val="20"/>
          <w:szCs w:val="20"/>
        </w:rPr>
        <w:t xml:space="preserve">Existing features are extracted one at a time, never big-bang migration</w:t>
      </w:r>
    </w:p>
    <w:p>
      <w:pPr>
        <w:spacing w:after="40" w:before="40"/>
      </w:pPr>
      <w:r>
        <w:t xml:space="preserve"/>
      </w:r>
    </w:p>
    <w:p>
      <w:pPr>
        <w:pStyle w:val="Heading2"/>
        <w:spacing w:after="140" w:before="280"/>
      </w:pPr>
      <w:r>
        <w:rPr>
          <w:rFonts w:ascii="Arial" w:cs="Arial" w:eastAsia="Arial" w:hAnsi="Arial"/>
          <w:b/>
          <w:bCs/>
          <w:color w:val="0D47A1"/>
          <w:sz w:val="26"/>
          <w:szCs w:val="26"/>
        </w:rPr>
        <w:t xml:space="preserve">D. API Design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Principle</w:t>
            </w:r>
          </w:p>
        </w:tc>
        <w:tc>
          <w:tcPr>
            <w:tcW w:type="dxa" w:w="536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Guideline</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Versioning</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Use /v1/, /v2/ in path. Never break existing clients.</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Idempotency</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GET, PUT, DELETE must be idempotent. POST is not by default.</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Error format</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Return consistent error body: {code, message, timestamp, traceId}</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Pagination</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Never return unbounded lists. Always paginate: ?page=0&amp;size=20</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HATEOAS</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Include links to related resources in responses. Makes APIs self-documenting.</w:t>
            </w:r>
          </w:p>
        </w:tc>
      </w:tr>
    </w:tbl>
    <w:p>
      <w:pPr>
        <w:spacing w:after="40" w:before="40"/>
      </w:pPr>
      <w:r>
        <w:t xml:space="preserve"/>
      </w:r>
    </w:p>
    <w:p>
      <w:pPr>
        <w:pStyle w:val="Heading2"/>
        <w:spacing w:after="140" w:before="280"/>
      </w:pPr>
      <w:r>
        <w:rPr>
          <w:rFonts w:ascii="Arial" w:cs="Arial" w:eastAsia="Arial" w:hAnsi="Arial"/>
          <w:b/>
          <w:bCs/>
          <w:color w:val="0D47A1"/>
          <w:sz w:val="26"/>
          <w:szCs w:val="26"/>
        </w:rPr>
        <w:t xml:space="preserve">E. Interview Cheat Sheet — Key Annotations by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Annotation</w:t>
            </w:r>
          </w:p>
        </w:tc>
        <w:tc>
          <w:tcPr>
            <w:tcW w:type="dxa" w:w="536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Chapter / Purpose</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@SpringBootApplication</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Chapter 2 — Bootstrap class of every Spring Boot service</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@RestController + @RequestMapping</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Chapter 2 — Expose REST endpoints</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@EnableConfigServer</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Chapter 3 — Turn a service into a Config Server</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@RefreshScope</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Chapter 3 — Bean picks up config changes without restart</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@EnableEurekaServer / @EnableEurekaClient</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Chapter 4 — Eureka server / client</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@LoadBalanced</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Chapter 4 — Make RestTemplate Ribbon-aware</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@FeignClient</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Chapter 4 — Declarative HTTP client with Eureka support</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@EnableCircuitBreaker</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Chapter 5 — Activate Hystrix circuit breakers</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@HystrixCommand</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Chapter 5 — Wrap a method with a circuit breaker</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@DefaultProperties</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Chapter 5 — Set default Hystrix config for all methods in a class</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@EnableZuulProxy / @EnableDiscoveryClient</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Chapter 6 — Zuul API gateway</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@EnableResourceServer</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Chapter 7 — Protect a service with OAuth2</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@EnableAuthorizationServer</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Chapter 7 — Create an OAuth2 Authorization Server</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@EnableBinding(Source.class)</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Chapter 8 — Enable Spring Cloud Stream producer</w:t>
            </w:r>
          </w:p>
        </w:tc>
      </w:tr>
      <w:tr>
        <w:tc>
          <w:tcPr>
            <w:tcW w:type="dxa" w:w="400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b/>
                <w:bCs/>
                <w:color w:val="0D47A1"/>
                <w:sz w:val="19"/>
                <w:szCs w:val="19"/>
              </w:rPr>
              <w:t xml:space="preserve">@StreamListener</w:t>
            </w:r>
          </w:p>
        </w:tc>
        <w:tc>
          <w:tcPr>
            <w:tcW w:type="dxa" w:w="5360"/>
            <w:tcBorders>
              <w:top w:val="single" w:color="BBDEFB" w:sz="1"/>
              <w:left w:val="single" w:color="BBDEFB" w:sz="1"/>
              <w:bottom w:val="single" w:color="BBDEFB" w:sz="1"/>
              <w:right w:val="single" w:color="BBDEFB" w:sz="1"/>
            </w:tcBorders>
            <w:shd w:fill="FFFFFF" w:val="clear"/>
            <w:tcMar>
              <w:top w:type="dxa" w:w="100"/>
              <w:left w:type="dxa" w:w="140"/>
              <w:bottom w:type="dxa" w:w="100"/>
              <w:right w:type="dxa" w:w="140"/>
            </w:tcMar>
          </w:tcPr>
          <w:p>
            <w:r>
              <w:rPr>
                <w:rFonts w:ascii="Arial" w:cs="Arial" w:eastAsia="Arial" w:hAnsi="Arial"/>
                <w:color w:val="424242"/>
                <w:sz w:val="19"/>
                <w:szCs w:val="19"/>
              </w:rPr>
              <w:t xml:space="preserve">Chapter 8 — Listen to a Spring Cloud Stream channel</w:t>
            </w:r>
          </w:p>
        </w:tc>
      </w:tr>
      <w:tr>
        <w:tc>
          <w:tcPr>
            <w:tcW w:type="dxa" w:w="400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b/>
                <w:bCs/>
                <w:color w:val="0D47A1"/>
                <w:sz w:val="19"/>
                <w:szCs w:val="19"/>
              </w:rPr>
              <w:t xml:space="preserve">@NewSpan</w:t>
            </w:r>
          </w:p>
        </w:tc>
        <w:tc>
          <w:tcPr>
            <w:tcW w:type="dxa" w:w="5360"/>
            <w:tcBorders>
              <w:top w:val="single" w:color="BBDEFB" w:sz="1"/>
              <w:left w:val="single" w:color="BBDEFB" w:sz="1"/>
              <w:bottom w:val="single" w:color="BBDEFB" w:sz="1"/>
              <w:right w:val="single" w:color="BBDEFB" w:sz="1"/>
            </w:tcBorders>
            <w:shd w:fill="F5F5F5" w:val="clear"/>
            <w:tcMar>
              <w:top w:type="dxa" w:w="100"/>
              <w:left w:type="dxa" w:w="140"/>
              <w:bottom w:type="dxa" w:w="100"/>
              <w:right w:type="dxa" w:w="140"/>
            </w:tcMar>
          </w:tcPr>
          <w:p>
            <w:r>
              <w:rPr>
                <w:rFonts w:ascii="Arial" w:cs="Arial" w:eastAsia="Arial" w:hAnsi="Arial"/>
                <w:color w:val="424242"/>
                <w:sz w:val="19"/>
                <w:szCs w:val="19"/>
              </w:rPr>
              <w:t xml:space="preserve">Chapter 9 — Create a custom span for distributed tracing</w:t>
            </w:r>
          </w:p>
        </w:tc>
      </w:tr>
    </w:tbl>
    <w:p>
      <w:pPr>
        <w:spacing w:after="40" w:before="40"/>
      </w:pPr>
      <w:r>
        <w:t xml:space="preserve"/>
      </w:r>
    </w:p>
    <w:p>
      <w:pPr>
        <w:pStyle w:val="Heading2"/>
        <w:spacing w:after="140" w:before="280"/>
      </w:pPr>
      <w:r>
        <w:rPr>
          <w:rFonts w:ascii="Arial" w:cs="Arial" w:eastAsia="Arial" w:hAnsi="Arial"/>
          <w:b/>
          <w:bCs/>
          <w:color w:val="0D47A1"/>
          <w:sz w:val="26"/>
          <w:szCs w:val="26"/>
        </w:rPr>
        <w:t xml:space="preserve">F. System Design — Microservices Architecture Checklist</w:t>
      </w:r>
    </w:p>
    <w:p>
      <w:pPr>
        <w:pStyle w:val="ListParagraph"/>
        <w:numPr>
          <w:ilvl w:val="0"/>
          <w:numId w:val="2"/>
        </w:numPr>
        <w:spacing w:after="40" w:before="40"/>
      </w:pPr>
      <w:r>
        <w:rPr>
          <w:rFonts w:ascii="Arial" w:cs="Arial" w:eastAsia="Arial" w:hAnsi="Arial"/>
          <w:color w:val="424242"/>
          <w:sz w:val="20"/>
          <w:szCs w:val="20"/>
        </w:rPr>
        <w:t xml:space="preserve">Service decomposition: bounded contexts, single responsibility, own database</w:t>
      </w:r>
    </w:p>
    <w:p>
      <w:pPr>
        <w:pStyle w:val="ListParagraph"/>
        <w:numPr>
          <w:ilvl w:val="0"/>
          <w:numId w:val="2"/>
        </w:numPr>
        <w:spacing w:after="40" w:before="40"/>
      </w:pPr>
      <w:r>
        <w:rPr>
          <w:rFonts w:ascii="Arial" w:cs="Arial" w:eastAsia="Arial" w:hAnsi="Arial"/>
          <w:color w:val="424242"/>
          <w:sz w:val="20"/>
          <w:szCs w:val="20"/>
        </w:rPr>
        <w:t xml:space="preserve">Communication: sync (REST/gRPC) for queries, async (Kafka) for state changes</w:t>
      </w:r>
    </w:p>
    <w:p>
      <w:pPr>
        <w:pStyle w:val="ListParagraph"/>
        <w:numPr>
          <w:ilvl w:val="0"/>
          <w:numId w:val="2"/>
        </w:numPr>
        <w:spacing w:after="40" w:before="40"/>
      </w:pPr>
      <w:r>
        <w:rPr>
          <w:rFonts w:ascii="Arial" w:cs="Arial" w:eastAsia="Arial" w:hAnsi="Arial"/>
          <w:color w:val="424242"/>
          <w:sz w:val="20"/>
          <w:szCs w:val="20"/>
        </w:rPr>
        <w:t xml:space="preserve">Service discovery: Eureka for registration, Ribbon/Gateway for routing</w:t>
      </w:r>
    </w:p>
    <w:p>
      <w:pPr>
        <w:pStyle w:val="ListParagraph"/>
        <w:numPr>
          <w:ilvl w:val="0"/>
          <w:numId w:val="2"/>
        </w:numPr>
        <w:spacing w:after="40" w:before="40"/>
      </w:pPr>
      <w:r>
        <w:rPr>
          <w:rFonts w:ascii="Arial" w:cs="Arial" w:eastAsia="Arial" w:hAnsi="Arial"/>
          <w:color w:val="424242"/>
          <w:sz w:val="20"/>
          <w:szCs w:val="20"/>
        </w:rPr>
        <w:t xml:space="preserve">Resilience: Circuit breaker per external dependency, bulkhead per resource type</w:t>
      </w:r>
    </w:p>
    <w:p>
      <w:pPr>
        <w:pStyle w:val="ListParagraph"/>
        <w:numPr>
          <w:ilvl w:val="0"/>
          <w:numId w:val="2"/>
        </w:numPr>
        <w:spacing w:after="40" w:before="40"/>
      </w:pPr>
      <w:r>
        <w:rPr>
          <w:rFonts w:ascii="Arial" w:cs="Arial" w:eastAsia="Arial" w:hAnsi="Arial"/>
          <w:color w:val="424242"/>
          <w:sz w:val="20"/>
          <w:szCs w:val="20"/>
        </w:rPr>
        <w:t xml:space="preserve">Config: externalized to Config Server, encrypted secrets, refresh without restart</w:t>
      </w:r>
    </w:p>
    <w:p>
      <w:pPr>
        <w:pStyle w:val="ListParagraph"/>
        <w:numPr>
          <w:ilvl w:val="0"/>
          <w:numId w:val="2"/>
        </w:numPr>
        <w:spacing w:after="40" w:before="40"/>
      </w:pPr>
      <w:r>
        <w:rPr>
          <w:rFonts w:ascii="Arial" w:cs="Arial" w:eastAsia="Arial" w:hAnsi="Arial"/>
          <w:color w:val="424242"/>
          <w:sz w:val="20"/>
          <w:szCs w:val="20"/>
        </w:rPr>
        <w:t xml:space="preserve">Security: OAuth2 + JWT, token propagation, service-to-service client credentials</w:t>
      </w:r>
    </w:p>
    <w:p>
      <w:pPr>
        <w:pStyle w:val="ListParagraph"/>
        <w:numPr>
          <w:ilvl w:val="0"/>
          <w:numId w:val="2"/>
        </w:numPr>
        <w:spacing w:after="40" w:before="40"/>
      </w:pPr>
      <w:r>
        <w:rPr>
          <w:rFonts w:ascii="Arial" w:cs="Arial" w:eastAsia="Arial" w:hAnsi="Arial"/>
          <w:color w:val="424242"/>
          <w:sz w:val="20"/>
          <w:szCs w:val="20"/>
        </w:rPr>
        <w:t xml:space="preserve">Observability: structured logs + Sleuth traceId + Zipkin + Actuator + Prometheus</w:t>
      </w:r>
    </w:p>
    <w:p>
      <w:pPr>
        <w:pStyle w:val="ListParagraph"/>
        <w:numPr>
          <w:ilvl w:val="0"/>
          <w:numId w:val="2"/>
        </w:numPr>
        <w:spacing w:after="40" w:before="40"/>
      </w:pPr>
      <w:r>
        <w:rPr>
          <w:rFonts w:ascii="Arial" w:cs="Arial" w:eastAsia="Arial" w:hAnsi="Arial"/>
          <w:color w:val="424242"/>
          <w:sz w:val="20"/>
          <w:szCs w:val="20"/>
        </w:rPr>
        <w:t xml:space="preserve">Deployment: each service has its own Docker image and CI/CD pipeline</w:t>
      </w:r>
    </w:p>
    <w:p>
      <w:pPr>
        <w:pStyle w:val="ListParagraph"/>
        <w:numPr>
          <w:ilvl w:val="0"/>
          <w:numId w:val="2"/>
        </w:numPr>
        <w:spacing w:after="40" w:before="40"/>
      </w:pPr>
      <w:r>
        <w:rPr>
          <w:rFonts w:ascii="Arial" w:cs="Arial" w:eastAsia="Arial" w:hAnsi="Arial"/>
          <w:color w:val="424242"/>
          <w:sz w:val="20"/>
          <w:szCs w:val="20"/>
        </w:rPr>
        <w:t xml:space="preserve">Testing: unit (Mockito), integration (Testcontainers), contract (Spring Cloud Contract)</w:t>
      </w:r>
    </w:p>
    <w:p>
      <w:pPr>
        <w:spacing w:after="40" w:before="40"/>
      </w:pPr>
      <w:r>
        <w:t xml:space="preserve"/>
      </w:r>
    </w:p>
    <w:p>
      <w:pPr>
        <w:pStyle w:val="Heading1"/>
        <w:pBdr>
          <w:bottom w:val="thick" w:color="42A5F5" w:sz="8" w:space="4"/>
        </w:pBdr>
        <w:spacing w:after="200" w:before="360"/>
      </w:pPr>
      <w:r>
        <w:rPr>
          <w:rFonts w:ascii="Arial" w:cs="Arial" w:eastAsia="Arial" w:hAnsi="Arial"/>
          <w:b/>
          <w:bCs/>
          <w:color w:val="1565C0"/>
          <w:sz w:val="32"/>
          <w:szCs w:val="32"/>
        </w:rPr>
        <w:t xml:space="preserve">Interview Strategy: How to Use This Guide</w:t>
      </w:r>
    </w:p>
    <w:p>
      <w:pPr>
        <w:spacing w:after="60" w:before="60"/>
      </w:pPr>
      <w:r>
        <w:rPr>
          <w:rFonts w:ascii="Arial" w:cs="Arial" w:eastAsia="Arial" w:hAnsi="Arial"/>
          <w:color w:val="424242"/>
          <w:sz w:val="20"/>
          <w:szCs w:val="20"/>
        </w:rPr>
        <w:t xml:space="preserve">This book covers Spring microservices end-to-end. Here is how to use this knowledge in interviews:</w:t>
      </w:r>
    </w:p>
    <w:p>
      <w:pPr>
        <w:spacing w:after="40" w:before="40"/>
      </w:pPr>
      <w:r>
        <w:t xml:space="preserve"/>
      </w:r>
    </w:p>
    <w:p>
      <w:pPr>
        <w:pStyle w:val="ListParagraph"/>
        <w:numPr>
          <w:ilvl w:val="0"/>
          <w:numId w:val="2"/>
        </w:numPr>
        <w:spacing w:after="40" w:before="40"/>
      </w:pPr>
      <w:r>
        <w:rPr>
          <w:rFonts w:ascii="Arial" w:cs="Arial" w:eastAsia="Arial" w:hAnsi="Arial"/>
          <w:color w:val="424242"/>
          <w:sz w:val="20"/>
          <w:szCs w:val="20"/>
        </w:rPr>
        <w:t xml:space="preserve">Chapter 1-2: Answer "what is a microservice?" with confidence. Know the trade-offs.</w:t>
      </w:r>
    </w:p>
    <w:p>
      <w:pPr>
        <w:pStyle w:val="ListParagraph"/>
        <w:numPr>
          <w:ilvl w:val="0"/>
          <w:numId w:val="2"/>
        </w:numPr>
        <w:spacing w:after="40" w:before="40"/>
      </w:pPr>
      <w:r>
        <w:rPr>
          <w:rFonts w:ascii="Arial" w:cs="Arial" w:eastAsia="Arial" w:hAnsi="Arial"/>
          <w:color w:val="424242"/>
          <w:sz w:val="20"/>
          <w:szCs w:val="20"/>
        </w:rPr>
        <w:t xml:space="preserve">Chapter 3: Every company asks about externalized config. Know bootstrap.yml vs application.yml.</w:t>
      </w:r>
    </w:p>
    <w:p>
      <w:pPr>
        <w:pStyle w:val="ListParagraph"/>
        <w:numPr>
          <w:ilvl w:val="0"/>
          <w:numId w:val="2"/>
        </w:numPr>
        <w:spacing w:after="40" w:before="40"/>
      </w:pPr>
      <w:r>
        <w:rPr>
          <w:rFonts w:ascii="Arial" w:cs="Arial" w:eastAsia="Arial" w:hAnsi="Arial"/>
          <w:color w:val="424242"/>
          <w:sz w:val="20"/>
          <w:szCs w:val="20"/>
        </w:rPr>
        <w:t xml:space="preserve">Chapter 4: Know all three ways to call services (DiscoveryClient, @LoadBalanced, Feign). Feign is always preferred.</w:t>
      </w:r>
    </w:p>
    <w:p>
      <w:pPr>
        <w:pStyle w:val="ListParagraph"/>
        <w:numPr>
          <w:ilvl w:val="0"/>
          <w:numId w:val="2"/>
        </w:numPr>
        <w:spacing w:after="40" w:before="40"/>
      </w:pPr>
      <w:r>
        <w:rPr>
          <w:rFonts w:ascii="Arial" w:cs="Arial" w:eastAsia="Arial" w:hAnsi="Arial"/>
          <w:color w:val="424242"/>
          <w:sz w:val="20"/>
          <w:szCs w:val="20"/>
        </w:rPr>
        <w:t xml:space="preserve">Chapter 5: THE most important chapter. Explain circuit breaker states from memory. Know bulkhead configuration.</w:t>
      </w:r>
    </w:p>
    <w:p>
      <w:pPr>
        <w:pStyle w:val="ListParagraph"/>
        <w:numPr>
          <w:ilvl w:val="0"/>
          <w:numId w:val="2"/>
        </w:numPr>
        <w:spacing w:after="40" w:before="40"/>
      </w:pPr>
      <w:r>
        <w:rPr>
          <w:rFonts w:ascii="Arial" w:cs="Arial" w:eastAsia="Arial" w:hAnsi="Arial"/>
          <w:color w:val="424242"/>
          <w:sz w:val="20"/>
          <w:szCs w:val="20"/>
        </w:rPr>
        <w:t xml:space="preserve">Chapter 6: Know what an API gateway does. Know the filter types.</w:t>
      </w:r>
    </w:p>
    <w:p>
      <w:pPr>
        <w:pStyle w:val="ListParagraph"/>
        <w:numPr>
          <w:ilvl w:val="0"/>
          <w:numId w:val="2"/>
        </w:numPr>
        <w:spacing w:after="40" w:before="40"/>
      </w:pPr>
      <w:r>
        <w:rPr>
          <w:rFonts w:ascii="Arial" w:cs="Arial" w:eastAsia="Arial" w:hAnsi="Arial"/>
          <w:color w:val="424242"/>
          <w:sz w:val="20"/>
          <w:szCs w:val="20"/>
        </w:rPr>
        <w:t xml:space="preserve">Chapter 7: Know OAuth2 grant types and JWT structure by heart.</w:t>
      </w:r>
    </w:p>
    <w:p>
      <w:pPr>
        <w:pStyle w:val="ListParagraph"/>
        <w:numPr>
          <w:ilvl w:val="0"/>
          <w:numId w:val="2"/>
        </w:numPr>
        <w:spacing w:after="40" w:before="40"/>
      </w:pPr>
      <w:r>
        <w:rPr>
          <w:rFonts w:ascii="Arial" w:cs="Arial" w:eastAsia="Arial" w:hAnsi="Arial"/>
          <w:color w:val="424242"/>
          <w:sz w:val="20"/>
          <w:szCs w:val="20"/>
        </w:rPr>
        <w:t xml:space="preserve">Chapter 8: Know when to use messaging vs REST. Know idempotency.</w:t>
      </w:r>
    </w:p>
    <w:p>
      <w:pPr>
        <w:pStyle w:val="ListParagraph"/>
        <w:numPr>
          <w:ilvl w:val="0"/>
          <w:numId w:val="2"/>
        </w:numPr>
        <w:spacing w:after="40" w:before="40"/>
      </w:pPr>
      <w:r>
        <w:rPr>
          <w:rFonts w:ascii="Arial" w:cs="Arial" w:eastAsia="Arial" w:hAnsi="Arial"/>
          <w:color w:val="424242"/>
          <w:sz w:val="20"/>
          <w:szCs w:val="20"/>
        </w:rPr>
        <w:t xml:space="preserve">Chapter 9: Know TraceId vs SpanId. Know how Sleuth propagates context.</w:t>
      </w:r>
    </w:p>
    <w:p>
      <w:pPr>
        <w:pStyle w:val="ListParagraph"/>
        <w:numPr>
          <w:ilvl w:val="0"/>
          <w:numId w:val="2"/>
        </w:numPr>
        <w:spacing w:after="40" w:before="40"/>
      </w:pPr>
      <w:r>
        <w:rPr>
          <w:rFonts w:ascii="Arial" w:cs="Arial" w:eastAsia="Arial" w:hAnsi="Arial"/>
          <w:color w:val="424242"/>
          <w:sz w:val="20"/>
          <w:szCs w:val="20"/>
        </w:rPr>
        <w:t xml:space="preserve">Chapter 10: Know the CI/CD pipeline stages. Know Docker best practices.</w:t>
      </w:r>
    </w:p>
    <w:p>
      <w:pPr>
        <w:spacing w:after="40" w:before="40"/>
      </w:pPr>
      <w:r>
        <w:t xml:space="preserve"/>
      </w:r>
    </w:p>
    <w:p>
      <w:pPr>
        <w:shd w:fill="1565C0" w:val="clear"/>
        <w:spacing w:after="60" w:before="240"/>
        <w:jc w:val="center"/>
      </w:pPr>
      <w:r>
        <w:rPr>
          <w:rFonts w:ascii="Arial" w:cs="Arial" w:eastAsia="Arial" w:hAnsi="Arial"/>
          <w:color w:val="FFFFFF"/>
          <w:sz w:val="18"/>
          <w:szCs w:val="18"/>
        </w:rPr>
        <w:t xml:space="preserve">Built for Srujan — LearnHub Platform | Spring Microservices Interview Prep</w:t>
      </w:r>
    </w:p>
    <w:p>
      <w:pPr>
        <w:shd w:fill="0D47A1" w:val="clear"/>
        <w:spacing w:after="80" w:before="40"/>
        <w:jc w:val="center"/>
      </w:pPr>
      <w:r>
        <w:rPr>
          <w:rFonts w:ascii="Arial" w:cs="Arial" w:eastAsia="Arial" w:hAnsi="Arial"/>
          <w:color w:val="B0BEC5"/>
          <w:sz w:val="16"/>
          <w:szCs w:val="16"/>
        </w:rPr>
        <w:t xml:space="preserve">Source: Spring Microservices in Action by John Carnell (Manning Publications)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2026-04-05T21:22:04.397Z</dcterms:created>
  <dcterms:modified xsi:type="dcterms:W3CDTF">2026-04-05T21:22:04.399Z</dcterms:modified>
</cp:coreProperties>
</file>

<file path=docProps/custom.xml><?xml version="1.0" encoding="utf-8"?>
<Properties xmlns="http://schemas.openxmlformats.org/officeDocument/2006/custom-properties" xmlns:vt="http://schemas.openxmlformats.org/officeDocument/2006/docPropsVTypes"/>
</file>