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pPr>
      <w:r>
        <w:rPr>
          <w:rFonts w:ascii="Arial" w:cs="Arial" w:eastAsia="Arial" w:hAnsi="Arial"/>
          <w:b/>
          <w:bCs/>
          <w:color w:val="0C1628"/>
          <w:sz w:val="72"/>
          <w:szCs w:val="72"/>
        </w:rPr>
        <w:t xml:space="preserve">COMPASS</w:t>
      </w:r>
    </w:p>
    <w:p>
      <w:pPr>
        <w:spacing w:before="0" w:after="80"/>
      </w:pPr>
      <w:r>
        <w:rPr>
          <w:rFonts w:ascii="Arial" w:cs="Arial" w:eastAsia="Arial" w:hAnsi="Arial"/>
          <w:color w:val="555555"/>
          <w:sz w:val="36"/>
          <w:szCs w:val="36"/>
        </w:rPr>
        <w:t xml:space="preserve">Session Handoff Document</w:t>
      </w:r>
    </w:p>
    <w:p>
      <w:pPr>
        <w:spacing w:before="0" w:after="80"/>
      </w:pPr>
      <w:r>
        <w:rPr>
          <w:rFonts w:ascii="Arial" w:cs="Arial" w:eastAsia="Arial" w:hAnsi="Arial"/>
          <w:color w:val="888888"/>
          <w:sz w:val="28"/>
          <w:szCs w:val="28"/>
        </w:rPr>
        <w:t xml:space="preserve">Sessions 16 – 17 – 18 – 19</w:t>
      </w:r>
    </w:p>
    <w:p>
      <w:pPr>
        <w:spacing w:before="0" w:after="480"/>
      </w:pPr>
      <w:r>
        <w:rPr>
          <w:rFonts w:ascii="Arial" w:cs="Arial" w:eastAsia="Arial" w:hAnsi="Arial"/>
          <w:color w:val="888888"/>
          <w:sz w:val="24"/>
          <w:szCs w:val="24"/>
        </w:rPr>
        <w:t xml:space="preserve">March 25, 2026</w:t>
      </w:r>
    </w:p>
    <w:p>
      <w:pPr>
        <w:pBdr>
          <w:bottom w:val="single" w:color="D0D8E8" w:sz="4" w:space="1"/>
        </w:pBdr>
        <w:spacing w:before="160" w:after="160"/>
      </w:pPr>
    </w:p>
    <w:p>
      <w:pPr>
        <w:spacing w:before="240" w:after="120"/>
      </w:pPr>
      <w:r>
        <w:rPr>
          <w:rFonts w:ascii="Arial" w:cs="Arial" w:eastAsia="Arial" w:hAnsi="Arial"/>
          <w:b/>
          <w:bCs/>
          <w:color w:val="0C1628"/>
          <w:sz w:val="24"/>
          <w:szCs w:val="24"/>
        </w:rPr>
        <w:t xml:space="preserve">Purpose</w:t>
      </w:r>
    </w:p>
    <w:p>
      <w:pPr>
        <w:spacing w:before="60" w:after="60"/>
      </w:pPr>
      <w:r>
        <w:rPr>
          <w:rFonts w:ascii="Arial" w:cs="Arial" w:eastAsia="Arial" w:hAnsi="Arial"/>
          <w:color w:val="0C1628"/>
          <w:sz w:val="22"/>
          <w:szCs w:val="22"/>
        </w:rPr>
        <w:t xml:space="preserve">This document captures all design decisions, approved mockups, build priorities, architecture rules, and integration instructions produced in the current session. Present this document to the next build agent alongside compass.html before writing any code.</w:t>
      </w:r>
    </w:p>
    <w:p>
      <w:pPr>
        <w:pBdr>
          <w:bottom w:val="single" w:color="D0D8E8" w:sz="4" w:space="1"/>
        </w:pBdr>
        <w:spacing w:before="160" w:after="160"/>
      </w:pPr>
    </w:p>
    <w:p>
      <w:pPr>
        <w:spacing w:before="240" w:after="120"/>
      </w:pPr>
      <w:r>
        <w:rPr>
          <w:rFonts w:ascii="Arial" w:cs="Arial" w:eastAsia="Arial" w:hAnsi="Arial"/>
          <w:b/>
          <w:bCs/>
          <w:color w:val="0C1628"/>
          <w:sz w:val="24"/>
          <w:szCs w:val="24"/>
        </w:rPr>
        <w:t xml:space="preserve">Files to attach to next session</w:t>
      </w:r>
    </w:p>
    <w:p>
      <w:pPr>
        <w:pStyle w:val="ListParagraph"/>
        <w:numPr>
          <w:ilvl w:val="0"/>
          <w:numId w:val="2"/>
        </w:numPr>
        <w:spacing w:before="40" w:after="40"/>
      </w:pPr>
      <w:r>
        <w:rPr>
          <w:rFonts w:ascii="Arial" w:cs="Arial" w:eastAsia="Arial" w:hAnsi="Arial"/>
          <w:color w:val="0C1628"/>
          <w:sz w:val="21"/>
          <w:szCs w:val="21"/>
        </w:rPr>
        <w:t xml:space="preserve">session15_handoff.pdf — all prior architecture rules and schema constraints</w:t>
      </w:r>
    </w:p>
    <w:p>
      <w:pPr>
        <w:pStyle w:val="ListParagraph"/>
        <w:numPr>
          <w:ilvl w:val="0"/>
          <w:numId w:val="2"/>
        </w:numPr>
        <w:spacing w:before="40" w:after="40"/>
      </w:pPr>
      <w:r>
        <w:rPr>
          <w:rFonts w:ascii="Arial" w:cs="Arial" w:eastAsia="Arial" w:hAnsi="Arial"/>
          <w:color w:val="0C1628"/>
          <w:sz w:val="21"/>
          <w:szCs w:val="21"/>
        </w:rPr>
        <w:t xml:space="preserve">This document — session 16–19 decisions and design</w:t>
      </w:r>
    </w:p>
    <w:p>
      <w:pPr>
        <w:pStyle w:val="ListParagraph"/>
        <w:numPr>
          <w:ilvl w:val="0"/>
          <w:numId w:val="2"/>
        </w:numPr>
        <w:spacing w:before="40" w:after="40"/>
      </w:pPr>
      <w:r>
        <w:rPr>
          <w:rFonts w:ascii="Arial" w:cs="Arial" w:eastAsia="Arial" w:hAnsi="Arial"/>
          <w:color w:val="0C1628"/>
          <w:sz w:val="21"/>
          <w:szCs w:val="21"/>
        </w:rPr>
        <w:t xml:space="preserve">compass.html — current codebase (9,403 lines, 612KB as of this session)</w:t>
      </w:r>
    </w:p>
    <w:p>
      <w:pPr>
        <w:pStyle w:val="ListParagraph"/>
        <w:numPr>
          <w:ilvl w:val="0"/>
          <w:numId w:val="2"/>
        </w:numPr>
        <w:spacing w:before="40" w:after="40"/>
      </w:pPr>
      <w:r>
        <w:rPr>
          <w:rFonts w:ascii="Arial" w:cs="Arial" w:eastAsia="Arial" w:hAnsi="Arial"/>
          <w:color w:val="0C1628"/>
          <w:sz w:val="21"/>
          <w:szCs w:val="21"/>
        </w:rPr>
        <w:t xml:space="preserve">Compass_MyWork_Spec_v1.pdf — Feature #1 acceptance criteria</w:t>
      </w:r>
    </w:p>
    <w:p>
      <w:pPr>
        <w:pStyle w:val="ListParagraph"/>
        <w:numPr>
          <w:ilvl w:val="0"/>
          <w:numId w:val="2"/>
        </w:numPr>
        <w:spacing w:before="40" w:after="40"/>
      </w:pPr>
      <w:r>
        <w:rPr>
          <w:rFonts w:ascii="Arial" w:cs="Arial" w:eastAsia="Arial" w:hAnsi="Arial"/>
          <w:color w:val="0C1628"/>
          <w:sz w:val="21"/>
          <w:szCs w:val="21"/>
        </w:rPr>
        <w:t xml:space="preserve">compass_mobile_demo.html — deployed PWA at https://gleeful-dango-b04483.netlify.app</w:t>
      </w:r>
    </w:p>
    <w:p>
      <w:pPr>
        <w:pStyle w:val="ListParagraph"/>
        <w:numPr>
          <w:ilvl w:val="0"/>
          <w:numId w:val="2"/>
        </w:numPr>
        <w:spacing w:before="40" w:after="40"/>
      </w:pPr>
      <w:r>
        <w:rPr>
          <w:rFonts w:ascii="Arial" w:cs="Arial" w:eastAsia="Arial" w:hAnsi="Arial"/>
          <w:color w:val="0C1628"/>
          <w:sz w:val="21"/>
          <w:szCs w:val="21"/>
        </w:rPr>
        <w:t xml:space="preserve">All mockup HTML files from this session (see Section 6)</w:t>
      </w:r>
    </w:p>
    <w:p>
      <w:r>
        <w:br w:type="page"/>
      </w:r>
    </w:p>
    <w:p>
      <w:pPr>
        <w:pStyle w:val="Heading1"/>
        <w:spacing w:before="360" w:after="120"/>
      </w:pPr>
      <w:r>
        <w:rPr>
          <w:rFonts w:ascii="Arial" w:cs="Arial" w:eastAsia="Arial" w:hAnsi="Arial"/>
          <w:b/>
          <w:bCs/>
          <w:color w:val="0C1628"/>
          <w:sz w:val="32"/>
          <w:szCs w:val="32"/>
        </w:rPr>
        <w:t xml:space="preserve">1. Platform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8" w:sz="1"/>
              <w:left w:val="single" w:color="D0D8E8" w:sz="1"/>
              <w:bottom w:val="single" w:color="D0D8E8" w:sz="1"/>
              <w:right w:val="single" w:color="D0D8E8" w:sz="1"/>
            </w:tcBorders>
            <w:shd w:fill="F0F4F8" w:val="clear"/>
            <w:tcMar>
              <w:top w:type="dxa" w:w="80"/>
              <w:left w:type="dxa" w:w="140"/>
              <w:bottom w:type="dxa" w:w="80"/>
              <w:right w:type="dxa" w:w="140"/>
            </w:tcMar>
          </w:tcPr>
          <w:p>
            <w:r>
              <w:rPr>
                <w:rFonts w:ascii="Arial" w:cs="Arial" w:eastAsia="Arial" w:hAnsi="Arial"/>
                <w:color w:val="555555"/>
                <w:sz w:val="20"/>
                <w:szCs w:val="20"/>
              </w:rPr>
              <w:t xml:space="preserve">Codebase</w:t>
            </w:r>
          </w:p>
        </w:tc>
        <w:tc>
          <w:tcPr>
            <w:tcW w:type="dxa" w:w="656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0C1628"/>
                <w:sz w:val="20"/>
                <w:szCs w:val="20"/>
              </w:rPr>
              <w:t xml:space="preserve">compass.html — single file, GitHub → Vercel</w:t>
            </w:r>
          </w:p>
        </w:tc>
      </w:tr>
      <w:tr>
        <w:tc>
          <w:tcPr>
            <w:tcW w:type="dxa" w:w="2800"/>
            <w:tcBorders>
              <w:top w:val="single" w:color="D0D8E8" w:sz="1"/>
              <w:left w:val="single" w:color="D0D8E8" w:sz="1"/>
              <w:bottom w:val="single" w:color="D0D8E8" w:sz="1"/>
              <w:right w:val="single" w:color="D0D8E8" w:sz="1"/>
            </w:tcBorders>
            <w:shd w:fill="F0F4F8" w:val="clear"/>
            <w:tcMar>
              <w:top w:type="dxa" w:w="80"/>
              <w:left w:type="dxa" w:w="140"/>
              <w:bottom w:type="dxa" w:w="80"/>
              <w:right w:type="dxa" w:w="140"/>
            </w:tcMar>
          </w:tcPr>
          <w:p>
            <w:r>
              <w:rPr>
                <w:rFonts w:ascii="Arial" w:cs="Arial" w:eastAsia="Arial" w:hAnsi="Arial"/>
                <w:color w:val="555555"/>
                <w:sz w:val="20"/>
                <w:szCs w:val="20"/>
              </w:rPr>
              <w:t xml:space="preserve">Supabase URL</w:t>
            </w:r>
          </w:p>
        </w:tc>
        <w:tc>
          <w:tcPr>
            <w:tcW w:type="dxa" w:w="656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0C1628"/>
                <w:sz w:val="20"/>
                <w:szCs w:val="20"/>
              </w:rPr>
              <w:t xml:space="preserve">https://dvbetgdzksatcgdfftbs.supabase.co</w:t>
            </w:r>
          </w:p>
        </w:tc>
      </w:tr>
      <w:tr>
        <w:tc>
          <w:tcPr>
            <w:tcW w:type="dxa" w:w="2800"/>
            <w:tcBorders>
              <w:top w:val="single" w:color="D0D8E8" w:sz="1"/>
              <w:left w:val="single" w:color="D0D8E8" w:sz="1"/>
              <w:bottom w:val="single" w:color="D0D8E8" w:sz="1"/>
              <w:right w:val="single" w:color="D0D8E8" w:sz="1"/>
            </w:tcBorders>
            <w:shd w:fill="F0F4F8" w:val="clear"/>
            <w:tcMar>
              <w:top w:type="dxa" w:w="80"/>
              <w:left w:type="dxa" w:w="140"/>
              <w:bottom w:type="dxa" w:w="80"/>
              <w:right w:type="dxa" w:w="140"/>
            </w:tcMar>
          </w:tcPr>
          <w:p>
            <w:r>
              <w:rPr>
                <w:rFonts w:ascii="Arial" w:cs="Arial" w:eastAsia="Arial" w:hAnsi="Arial"/>
                <w:color w:val="555555"/>
                <w:sz w:val="20"/>
                <w:szCs w:val="20"/>
              </w:rPr>
              <w:t xml:space="preserve">Firm ID</w:t>
            </w:r>
          </w:p>
        </w:tc>
        <w:tc>
          <w:tcPr>
            <w:tcW w:type="dxa" w:w="656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0C1628"/>
                <w:sz w:val="20"/>
                <w:szCs w:val="20"/>
              </w:rPr>
              <w:t xml:space="preserve">aaaaaaaa-0001-0001-0001-000000000001</w:t>
            </w:r>
          </w:p>
        </w:tc>
      </w:tr>
      <w:tr>
        <w:tc>
          <w:tcPr>
            <w:tcW w:type="dxa" w:w="2800"/>
            <w:tcBorders>
              <w:top w:val="single" w:color="D0D8E8" w:sz="1"/>
              <w:left w:val="single" w:color="D0D8E8" w:sz="1"/>
              <w:bottom w:val="single" w:color="D0D8E8" w:sz="1"/>
              <w:right w:val="single" w:color="D0D8E8" w:sz="1"/>
            </w:tcBorders>
            <w:shd w:fill="F0F4F8" w:val="clear"/>
            <w:tcMar>
              <w:top w:type="dxa" w:w="80"/>
              <w:left w:type="dxa" w:w="140"/>
              <w:bottom w:type="dxa" w:w="80"/>
              <w:right w:type="dxa" w:w="140"/>
            </w:tcMar>
          </w:tcPr>
          <w:p>
            <w:r>
              <w:rPr>
                <w:rFonts w:ascii="Arial" w:cs="Arial" w:eastAsia="Arial" w:hAnsi="Arial"/>
                <w:color w:val="555555"/>
                <w:sz w:val="20"/>
                <w:szCs w:val="20"/>
              </w:rPr>
              <w:t xml:space="preserve">Vaughn Staples user ID</w:t>
            </w:r>
          </w:p>
        </w:tc>
        <w:tc>
          <w:tcPr>
            <w:tcW w:type="dxa" w:w="656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0C1628"/>
                <w:sz w:val="20"/>
                <w:szCs w:val="20"/>
              </w:rPr>
              <w:t xml:space="preserve">57b93738-6a2a-4098-ba12-bfffd1f7dd07</w:t>
            </w:r>
          </w:p>
        </w:tc>
      </w:tr>
      <w:tr>
        <w:tc>
          <w:tcPr>
            <w:tcW w:type="dxa" w:w="2800"/>
            <w:tcBorders>
              <w:top w:val="single" w:color="D0D8E8" w:sz="1"/>
              <w:left w:val="single" w:color="D0D8E8" w:sz="1"/>
              <w:bottom w:val="single" w:color="D0D8E8" w:sz="1"/>
              <w:right w:val="single" w:color="D0D8E8" w:sz="1"/>
            </w:tcBorders>
            <w:shd w:fill="F0F4F8" w:val="clear"/>
            <w:tcMar>
              <w:top w:type="dxa" w:w="80"/>
              <w:left w:type="dxa" w:w="140"/>
              <w:bottom w:type="dxa" w:w="80"/>
              <w:right w:type="dxa" w:w="140"/>
            </w:tcMar>
          </w:tcPr>
          <w:p>
            <w:r>
              <w:rPr>
                <w:rFonts w:ascii="Arial" w:cs="Arial" w:eastAsia="Arial" w:hAnsi="Arial"/>
                <w:color w:val="555555"/>
                <w:sz w:val="20"/>
                <w:szCs w:val="20"/>
              </w:rPr>
              <w:t xml:space="preserve">Vaughn resource ID</w:t>
            </w:r>
          </w:p>
        </w:tc>
        <w:tc>
          <w:tcPr>
            <w:tcW w:type="dxa" w:w="656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0C1628"/>
                <w:sz w:val="20"/>
                <w:szCs w:val="20"/>
              </w:rPr>
              <w:t xml:space="preserve">e1000001-0000-0000-0000-000000000001</w:t>
            </w:r>
          </w:p>
        </w:tc>
      </w:tr>
      <w:tr>
        <w:tc>
          <w:tcPr>
            <w:tcW w:type="dxa" w:w="2800"/>
            <w:tcBorders>
              <w:top w:val="single" w:color="D0D8E8" w:sz="1"/>
              <w:left w:val="single" w:color="D0D8E8" w:sz="1"/>
              <w:bottom w:val="single" w:color="D0D8E8" w:sz="1"/>
              <w:right w:val="single" w:color="D0D8E8" w:sz="1"/>
            </w:tcBorders>
            <w:shd w:fill="F0F4F8" w:val="clear"/>
            <w:tcMar>
              <w:top w:type="dxa" w:w="80"/>
              <w:left w:type="dxa" w:w="140"/>
              <w:bottom w:type="dxa" w:w="80"/>
              <w:right w:type="dxa" w:w="140"/>
            </w:tcMar>
          </w:tcPr>
          <w:p>
            <w:r>
              <w:rPr>
                <w:rFonts w:ascii="Arial" w:cs="Arial" w:eastAsia="Arial" w:hAnsi="Arial"/>
                <w:color w:val="555555"/>
                <w:sz w:val="20"/>
                <w:szCs w:val="20"/>
              </w:rPr>
              <w:t xml:space="preserve">Mobile PWA</w:t>
            </w:r>
          </w:p>
        </w:tc>
        <w:tc>
          <w:tcPr>
            <w:tcW w:type="dxa" w:w="656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0C1628"/>
                <w:sz w:val="20"/>
                <w:szCs w:val="20"/>
              </w:rPr>
              <w:t xml:space="preserve">https://gleeful-dango-b04483.netlify.app</w:t>
            </w:r>
          </w:p>
        </w:tc>
      </w:tr>
      <w:tr>
        <w:tc>
          <w:tcPr>
            <w:tcW w:type="dxa" w:w="2800"/>
            <w:tcBorders>
              <w:top w:val="single" w:color="D0D8E8" w:sz="1"/>
              <w:left w:val="single" w:color="D0D8E8" w:sz="1"/>
              <w:bottom w:val="single" w:color="D0D8E8" w:sz="1"/>
              <w:right w:val="single" w:color="D0D8E8" w:sz="1"/>
            </w:tcBorders>
            <w:shd w:fill="F0F4F8" w:val="clear"/>
            <w:tcMar>
              <w:top w:type="dxa" w:w="80"/>
              <w:left w:type="dxa" w:w="140"/>
              <w:bottom w:type="dxa" w:w="80"/>
              <w:right w:type="dxa" w:w="140"/>
            </w:tcMar>
          </w:tcPr>
          <w:p>
            <w:r>
              <w:rPr>
                <w:rFonts w:ascii="Arial" w:cs="Arial" w:eastAsia="Arial" w:hAnsi="Arial"/>
                <w:color w:val="555555"/>
                <w:sz w:val="20"/>
                <w:szCs w:val="20"/>
              </w:rPr>
              <w:t xml:space="preserve">File size at handoff</w:t>
            </w:r>
          </w:p>
        </w:tc>
        <w:tc>
          <w:tcPr>
            <w:tcW w:type="dxa" w:w="656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0C1628"/>
                <w:sz w:val="20"/>
                <w:szCs w:val="20"/>
              </w:rPr>
              <w:t xml:space="preserve">9,403 lines · 612KB</w:t>
            </w:r>
          </w:p>
        </w:tc>
      </w:tr>
    </w:tbl>
    <w:p>
      <w:r>
        <w:br w:type="page"/>
      </w:r>
    </w:p>
    <w:p>
      <w:pPr>
        <w:pStyle w:val="Heading1"/>
        <w:spacing w:before="360" w:after="120"/>
      </w:pPr>
      <w:r>
        <w:rPr>
          <w:rFonts w:ascii="Arial" w:cs="Arial" w:eastAsia="Arial" w:hAnsi="Arial"/>
          <w:b/>
          <w:bCs/>
          <w:color w:val="0C1628"/>
          <w:sz w:val="32"/>
          <w:szCs w:val="32"/>
        </w:rPr>
        <w:t xml:space="preserve">2. Current build status</w:t>
      </w:r>
    </w:p>
    <w:p>
      <w:pPr>
        <w:spacing w:before="60" w:after="60"/>
      </w:pPr>
      <w:r>
        <w:rPr>
          <w:rFonts w:ascii="Arial" w:cs="Arial" w:eastAsia="Arial" w:hAnsi="Arial"/>
          <w:color w:val="0C1628"/>
          <w:sz w:val="22"/>
          <w:szCs w:val="22"/>
        </w:rPr>
        <w:t xml:space="preserve">Assessment based on review of compass.html (9,403 lines) conducted this session.</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D0D8E8" w:sz="1"/>
              <w:left w:val="single" w:color="D0D8E8" w:sz="1"/>
              <w:bottom w:val="single" w:color="D0D8E8" w:sz="1"/>
              <w:right w:val="single" w:color="D0D8E8" w:sz="1"/>
            </w:tcBorders>
            <w:shd w:fill="E8EEF4" w:val="clear"/>
            <w:tcMar>
              <w:top w:type="dxa" w:w="80"/>
              <w:left w:type="dxa" w:w="140"/>
              <w:bottom w:type="dxa" w:w="80"/>
              <w:right w:type="dxa" w:w="140"/>
            </w:tcMar>
          </w:tcPr>
          <w:p>
            <w:r>
              <w:rPr>
                <w:rFonts w:ascii="Arial" w:cs="Arial" w:eastAsia="Arial" w:hAnsi="Arial"/>
                <w:b/>
                <w:bCs/>
                <w:color w:val="0C1628"/>
                <w:sz w:val="20"/>
                <w:szCs w:val="20"/>
              </w:rPr>
              <w:t xml:space="preserve">Surface</w:t>
            </w:r>
          </w:p>
        </w:tc>
        <w:tc>
          <w:tcPr>
            <w:tcW w:type="dxa" w:w="1400"/>
            <w:tcBorders>
              <w:top w:val="single" w:color="D0D8E8" w:sz="1"/>
              <w:left w:val="single" w:color="D0D8E8" w:sz="1"/>
              <w:bottom w:val="single" w:color="D0D8E8" w:sz="1"/>
              <w:right w:val="single" w:color="D0D8E8" w:sz="1"/>
            </w:tcBorders>
            <w:shd w:fill="E8EEF4" w:val="clear"/>
            <w:tcMar>
              <w:top w:type="dxa" w:w="80"/>
              <w:left w:type="dxa" w:w="140"/>
              <w:bottom w:type="dxa" w:w="80"/>
              <w:right w:type="dxa" w:w="140"/>
            </w:tcMar>
          </w:tcPr>
          <w:p>
            <w:r>
              <w:rPr>
                <w:rFonts w:ascii="Arial" w:cs="Arial" w:eastAsia="Arial" w:hAnsi="Arial"/>
                <w:b/>
                <w:bCs/>
                <w:color w:val="0C1628"/>
                <w:sz w:val="20"/>
                <w:szCs w:val="20"/>
              </w:rPr>
              <w:t xml:space="preserve">Status</w:t>
            </w:r>
          </w:p>
        </w:tc>
        <w:tc>
          <w:tcPr>
            <w:tcW w:type="dxa" w:w="4960"/>
            <w:tcBorders>
              <w:top w:val="single" w:color="D0D8E8" w:sz="1"/>
              <w:left w:val="single" w:color="D0D8E8" w:sz="1"/>
              <w:bottom w:val="single" w:color="D0D8E8" w:sz="1"/>
              <w:right w:val="single" w:color="D0D8E8" w:sz="1"/>
            </w:tcBorders>
            <w:shd w:fill="E8EEF4" w:val="clear"/>
            <w:tcMar>
              <w:top w:type="dxa" w:w="80"/>
              <w:left w:type="dxa" w:w="140"/>
              <w:bottom w:type="dxa" w:w="80"/>
              <w:right w:type="dxa" w:w="140"/>
            </w:tcMar>
          </w:tcPr>
          <w:p>
            <w:r>
              <w:rPr>
                <w:rFonts w:ascii="Arial" w:cs="Arial" w:eastAsia="Arial" w:hAnsi="Arial"/>
                <w:b/>
                <w:bCs/>
                <w:color w:val="0C1628"/>
                <w:sz w:val="20"/>
                <w:szCs w:val="20"/>
              </w:rPr>
              <w:t xml:space="preserve">What is missing</w:t>
            </w:r>
          </w:p>
        </w:tc>
      </w:tr>
      <w:tr>
        <w:tc>
          <w:tcPr>
            <w:tcW w:type="dxa" w:w="300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0C1628"/>
                <w:sz w:val="21"/>
                <w:szCs w:val="21"/>
              </w:rPr>
              <w:t xml:space="preserve">My Work (Feature #1)</w:t>
            </w:r>
          </w:p>
        </w:tc>
        <w:tc>
          <w:tcPr>
            <w:tcW w:type="dxa" w:w="1400"/>
            <w:tcBorders>
              <w:top w:val="single" w:color="D0D8E8" w:sz="1"/>
              <w:left w:val="single" w:color="D0D8E8" w:sz="1"/>
              <w:bottom w:val="single" w:color="D0D8E8" w:sz="1"/>
              <w:right w:val="single" w:color="D0D8E8" w:sz="1"/>
            </w:tcBorders>
            <w:shd w:fill="F5F8FC" w:val="clear"/>
            <w:tcMar>
              <w:top w:type="dxa" w:w="80"/>
              <w:left w:type="dxa" w:w="140"/>
              <w:bottom w:type="dxa" w:w="80"/>
              <w:right w:type="dxa" w:w="140"/>
            </w:tcMar>
          </w:tcPr>
          <w:p>
            <w:r>
              <w:rPr>
                <w:rFonts w:ascii="Arial" w:cs="Arial" w:eastAsia="Arial" w:hAnsi="Arial"/>
                <w:b/>
                <w:bCs/>
                <w:color w:val="1D9E75"/>
                <w:sz w:val="20"/>
                <w:szCs w:val="20"/>
              </w:rPr>
              <w:t xml:space="preserve">85%</w:t>
            </w:r>
          </w:p>
        </w:tc>
        <w:tc>
          <w:tcPr>
            <w:tcW w:type="dxa" w:w="496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555555"/>
                <w:sz w:val="20"/>
                <w:szCs w:val="20"/>
              </w:rPr>
              <w:t xml:space="preserve">Ownership language, since-last-login strip, recommended sequence, action item negotiation</w:t>
            </w:r>
          </w:p>
        </w:tc>
      </w:tr>
      <w:tr>
        <w:tc>
          <w:tcPr>
            <w:tcW w:type="dxa" w:w="300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0C1628"/>
                <w:sz w:val="21"/>
                <w:szCs w:val="21"/>
              </w:rPr>
              <w:t xml:space="preserve">Diagram Mode</w:t>
            </w:r>
          </w:p>
        </w:tc>
        <w:tc>
          <w:tcPr>
            <w:tcW w:type="dxa" w:w="1400"/>
            <w:tcBorders>
              <w:top w:val="single" w:color="D0D8E8" w:sz="1"/>
              <w:left w:val="single" w:color="D0D8E8" w:sz="1"/>
              <w:bottom w:val="single" w:color="D0D8E8" w:sz="1"/>
              <w:right w:val="single" w:color="D0D8E8" w:sz="1"/>
            </w:tcBorders>
            <w:shd w:fill="F5F8FC" w:val="clear"/>
            <w:tcMar>
              <w:top w:type="dxa" w:w="80"/>
              <w:left w:type="dxa" w:w="140"/>
              <w:bottom w:type="dxa" w:w="80"/>
              <w:right w:type="dxa" w:w="140"/>
            </w:tcMar>
          </w:tcPr>
          <w:p>
            <w:r>
              <w:rPr>
                <w:rFonts w:ascii="Arial" w:cs="Arial" w:eastAsia="Arial" w:hAnsi="Arial"/>
                <w:b/>
                <w:bCs/>
                <w:color w:val="EF9F27"/>
                <w:sz w:val="20"/>
                <w:szCs w:val="20"/>
              </w:rPr>
              <w:t xml:space="preserve">70%</w:t>
            </w:r>
          </w:p>
        </w:tc>
        <w:tc>
          <w:tcPr>
            <w:tcW w:type="dxa" w:w="496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555555"/>
                <w:sz w:val="20"/>
                <w:szCs w:val="20"/>
              </w:rPr>
              <w:t xml:space="preserve">Capacity bar, assignment-date placement (currently due-date), collision detection under real load</w:t>
            </w:r>
          </w:p>
        </w:tc>
      </w:tr>
      <w:tr>
        <w:tc>
          <w:tcPr>
            <w:tcW w:type="dxa" w:w="300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0C1628"/>
                <w:sz w:val="21"/>
                <w:szCs w:val="21"/>
              </w:rPr>
              <w:t xml:space="preserve">Decision Simulator</w:t>
            </w:r>
          </w:p>
        </w:tc>
        <w:tc>
          <w:tcPr>
            <w:tcW w:type="dxa" w:w="1400"/>
            <w:tcBorders>
              <w:top w:val="single" w:color="D0D8E8" w:sz="1"/>
              <w:left w:val="single" w:color="D0D8E8" w:sz="1"/>
              <w:bottom w:val="single" w:color="D0D8E8" w:sz="1"/>
              <w:right w:val="single" w:color="D0D8E8" w:sz="1"/>
            </w:tcBorders>
            <w:shd w:fill="F5F8FC" w:val="clear"/>
            <w:tcMar>
              <w:top w:type="dxa" w:w="80"/>
              <w:left w:type="dxa" w:w="140"/>
              <w:bottom w:type="dxa" w:w="80"/>
              <w:right w:type="dxa" w:w="140"/>
            </w:tcMar>
          </w:tcPr>
          <w:p>
            <w:r>
              <w:rPr>
                <w:rFonts w:ascii="Arial" w:cs="Arial" w:eastAsia="Arial" w:hAnsi="Arial"/>
                <w:b/>
                <w:bCs/>
                <w:color w:val="EF9F27"/>
                <w:sz w:val="20"/>
                <w:szCs w:val="20"/>
              </w:rPr>
              <w:t xml:space="preserve">75%</w:t>
            </w:r>
          </w:p>
        </w:tc>
        <w:tc>
          <w:tcPr>
            <w:tcW w:type="dxa" w:w="496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555555"/>
                <w:sz w:val="20"/>
                <w:szCs w:val="20"/>
              </w:rPr>
              <w:t xml:space="preserve">Live pattern data from CoC, lever success rates from real instances</w:t>
            </w:r>
          </w:p>
        </w:tc>
      </w:tr>
      <w:tr>
        <w:tc>
          <w:tcPr>
            <w:tcW w:type="dxa" w:w="300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0C1628"/>
                <w:sz w:val="21"/>
                <w:szCs w:val="21"/>
              </w:rPr>
              <w:t xml:space="preserve">PM View</w:t>
            </w:r>
          </w:p>
        </w:tc>
        <w:tc>
          <w:tcPr>
            <w:tcW w:type="dxa" w:w="1400"/>
            <w:tcBorders>
              <w:top w:val="single" w:color="D0D8E8" w:sz="1"/>
              <w:left w:val="single" w:color="D0D8E8" w:sz="1"/>
              <w:bottom w:val="single" w:color="D0D8E8" w:sz="1"/>
              <w:right w:val="single" w:color="D0D8E8" w:sz="1"/>
            </w:tcBorders>
            <w:shd w:fill="F5F8FC" w:val="clear"/>
            <w:tcMar>
              <w:top w:type="dxa" w:w="80"/>
              <w:left w:type="dxa" w:w="140"/>
              <w:bottom w:type="dxa" w:w="80"/>
              <w:right w:type="dxa" w:w="140"/>
            </w:tcMar>
          </w:tcPr>
          <w:p>
            <w:r>
              <w:rPr>
                <w:rFonts w:ascii="Arial" w:cs="Arial" w:eastAsia="Arial" w:hAnsi="Arial"/>
                <w:b/>
                <w:bCs/>
                <w:color w:val="1D9E75"/>
                <w:sz w:val="20"/>
                <w:szCs w:val="20"/>
              </w:rPr>
              <w:t xml:space="preserve">80%</w:t>
            </w:r>
          </w:p>
        </w:tc>
        <w:tc>
          <w:tcPr>
            <w:tcW w:type="dxa" w:w="496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555555"/>
                <w:sz w:val="20"/>
                <w:szCs w:val="20"/>
              </w:rPr>
              <w:t xml:space="preserve">Morning Brief integration as front door</w:t>
            </w:r>
          </w:p>
        </w:tc>
      </w:tr>
      <w:tr>
        <w:tc>
          <w:tcPr>
            <w:tcW w:type="dxa" w:w="300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0C1628"/>
                <w:sz w:val="21"/>
                <w:szCs w:val="21"/>
              </w:rPr>
              <w:t xml:space="preserve">Management View</w:t>
            </w:r>
          </w:p>
        </w:tc>
        <w:tc>
          <w:tcPr>
            <w:tcW w:type="dxa" w:w="1400"/>
            <w:tcBorders>
              <w:top w:val="single" w:color="D0D8E8" w:sz="1"/>
              <w:left w:val="single" w:color="D0D8E8" w:sz="1"/>
              <w:bottom w:val="single" w:color="D0D8E8" w:sz="1"/>
              <w:right w:val="single" w:color="D0D8E8" w:sz="1"/>
            </w:tcBorders>
            <w:shd w:fill="F5F8FC" w:val="clear"/>
            <w:tcMar>
              <w:top w:type="dxa" w:w="80"/>
              <w:left w:type="dxa" w:w="140"/>
              <w:bottom w:type="dxa" w:w="80"/>
              <w:right w:type="dxa" w:w="140"/>
            </w:tcMar>
          </w:tcPr>
          <w:p>
            <w:r>
              <w:rPr>
                <w:rFonts w:ascii="Arial" w:cs="Arial" w:eastAsia="Arial" w:hAnsi="Arial"/>
                <w:b/>
                <w:bCs/>
                <w:color w:val="EF9F27"/>
                <w:sz w:val="20"/>
                <w:szCs w:val="20"/>
              </w:rPr>
              <w:t xml:space="preserve">75%</w:t>
            </w:r>
          </w:p>
        </w:tc>
        <w:tc>
          <w:tcPr>
            <w:tcW w:type="dxa" w:w="496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555555"/>
                <w:sz w:val="20"/>
                <w:szCs w:val="20"/>
              </w:rPr>
              <w:t xml:space="preserve">Triage mode for user queues</w:t>
            </w:r>
          </w:p>
        </w:tc>
      </w:tr>
      <w:tr>
        <w:tc>
          <w:tcPr>
            <w:tcW w:type="dxa" w:w="300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0C1628"/>
                <w:sz w:val="21"/>
                <w:szCs w:val="21"/>
              </w:rPr>
              <w:t xml:space="preserve">Executive View</w:t>
            </w:r>
          </w:p>
        </w:tc>
        <w:tc>
          <w:tcPr>
            <w:tcW w:type="dxa" w:w="1400"/>
            <w:tcBorders>
              <w:top w:val="single" w:color="D0D8E8" w:sz="1"/>
              <w:left w:val="single" w:color="D0D8E8" w:sz="1"/>
              <w:bottom w:val="single" w:color="D0D8E8" w:sz="1"/>
              <w:right w:val="single" w:color="D0D8E8" w:sz="1"/>
            </w:tcBorders>
            <w:shd w:fill="F5F8FC" w:val="clear"/>
            <w:tcMar>
              <w:top w:type="dxa" w:w="80"/>
              <w:left w:type="dxa" w:w="140"/>
              <w:bottom w:type="dxa" w:w="80"/>
              <w:right w:type="dxa" w:w="140"/>
            </w:tcMar>
          </w:tcPr>
          <w:p>
            <w:r>
              <w:rPr>
                <w:rFonts w:ascii="Arial" w:cs="Arial" w:eastAsia="Arial" w:hAnsi="Arial"/>
                <w:b/>
                <w:bCs/>
                <w:color w:val="EF9F27"/>
                <w:sz w:val="20"/>
                <w:szCs w:val="20"/>
              </w:rPr>
              <w:t xml:space="preserve">70%</w:t>
            </w:r>
          </w:p>
        </w:tc>
        <w:tc>
          <w:tcPr>
            <w:tcW w:type="dxa" w:w="496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555555"/>
                <w:sz w:val="20"/>
                <w:szCs w:val="20"/>
              </w:rPr>
              <w:t xml:space="preserve">Pipeline view</w:t>
            </w:r>
          </w:p>
        </w:tc>
      </w:tr>
      <w:tr>
        <w:tc>
          <w:tcPr>
            <w:tcW w:type="dxa" w:w="300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0C1628"/>
                <w:sz w:val="21"/>
                <w:szCs w:val="21"/>
              </w:rPr>
              <w:t xml:space="preserve">My Calendar</w:t>
            </w:r>
          </w:p>
        </w:tc>
        <w:tc>
          <w:tcPr>
            <w:tcW w:type="dxa" w:w="1400"/>
            <w:tcBorders>
              <w:top w:val="single" w:color="D0D8E8" w:sz="1"/>
              <w:left w:val="single" w:color="D0D8E8" w:sz="1"/>
              <w:bottom w:val="single" w:color="D0D8E8" w:sz="1"/>
              <w:right w:val="single" w:color="D0D8E8" w:sz="1"/>
            </w:tcBorders>
            <w:shd w:fill="F5F8FC" w:val="clear"/>
            <w:tcMar>
              <w:top w:type="dxa" w:w="80"/>
              <w:left w:type="dxa" w:w="140"/>
              <w:bottom w:type="dxa" w:w="80"/>
              <w:right w:type="dxa" w:w="140"/>
            </w:tcMar>
          </w:tcPr>
          <w:p>
            <w:r>
              <w:rPr>
                <w:rFonts w:ascii="Arial" w:cs="Arial" w:eastAsia="Arial" w:hAnsi="Arial"/>
                <w:b/>
                <w:bCs/>
                <w:color w:val="E24B4A"/>
                <w:sz w:val="20"/>
                <w:szCs w:val="20"/>
              </w:rPr>
              <w:t xml:space="preserve">20%</w:t>
            </w:r>
          </w:p>
        </w:tc>
        <w:tc>
          <w:tcPr>
            <w:tcW w:type="dxa" w:w="496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555555"/>
                <w:sz w:val="20"/>
                <w:szCs w:val="20"/>
              </w:rPr>
              <w:t xml:space="preserve">1-hour blocks, PTO marking, assignment constraints, focus blocks — currently display-only</w:t>
            </w:r>
          </w:p>
        </w:tc>
      </w:tr>
      <w:tr>
        <w:tc>
          <w:tcPr>
            <w:tcW w:type="dxa" w:w="300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0C1628"/>
                <w:sz w:val="21"/>
                <w:szCs w:val="21"/>
              </w:rPr>
              <w:t xml:space="preserve">My Requests</w:t>
            </w:r>
          </w:p>
        </w:tc>
        <w:tc>
          <w:tcPr>
            <w:tcW w:type="dxa" w:w="1400"/>
            <w:tcBorders>
              <w:top w:val="single" w:color="D0D8E8" w:sz="1"/>
              <w:left w:val="single" w:color="D0D8E8" w:sz="1"/>
              <w:bottom w:val="single" w:color="D0D8E8" w:sz="1"/>
              <w:right w:val="single" w:color="D0D8E8" w:sz="1"/>
            </w:tcBorders>
            <w:shd w:fill="F5F8FC" w:val="clear"/>
            <w:tcMar>
              <w:top w:type="dxa" w:w="80"/>
              <w:left w:type="dxa" w:w="140"/>
              <w:bottom w:type="dxa" w:w="80"/>
              <w:right w:type="dxa" w:w="140"/>
            </w:tcMar>
          </w:tcPr>
          <w:p>
            <w:r>
              <w:rPr>
                <w:rFonts w:ascii="Arial" w:cs="Arial" w:eastAsia="Arial" w:hAnsi="Arial"/>
                <w:b/>
                <w:bCs/>
                <w:color w:val="E24B4A"/>
                <w:sz w:val="20"/>
                <w:szCs w:val="20"/>
              </w:rPr>
              <w:t xml:space="preserve">0%</w:t>
            </w:r>
          </w:p>
        </w:tc>
        <w:tc>
          <w:tcPr>
            <w:tcW w:type="dxa" w:w="496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555555"/>
                <w:sz w:val="20"/>
                <w:szCs w:val="20"/>
              </w:rPr>
              <w:t xml:space="preserve">Not yet started — highest priority new surface</w:t>
            </w:r>
          </w:p>
        </w:tc>
      </w:tr>
      <w:tr>
        <w:tc>
          <w:tcPr>
            <w:tcW w:type="dxa" w:w="300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0C1628"/>
                <w:sz w:val="21"/>
                <w:szCs w:val="21"/>
              </w:rPr>
              <w:t xml:space="preserve">Morning Brief</w:t>
            </w:r>
          </w:p>
        </w:tc>
        <w:tc>
          <w:tcPr>
            <w:tcW w:type="dxa" w:w="1400"/>
            <w:tcBorders>
              <w:top w:val="single" w:color="D0D8E8" w:sz="1"/>
              <w:left w:val="single" w:color="D0D8E8" w:sz="1"/>
              <w:bottom w:val="single" w:color="D0D8E8" w:sz="1"/>
              <w:right w:val="single" w:color="D0D8E8" w:sz="1"/>
            </w:tcBorders>
            <w:shd w:fill="F5F8FC" w:val="clear"/>
            <w:tcMar>
              <w:top w:type="dxa" w:w="80"/>
              <w:left w:type="dxa" w:w="140"/>
              <w:bottom w:type="dxa" w:w="80"/>
              <w:right w:type="dxa" w:w="140"/>
            </w:tcMar>
          </w:tcPr>
          <w:p>
            <w:r>
              <w:rPr>
                <w:rFonts w:ascii="Arial" w:cs="Arial" w:eastAsia="Arial" w:hAnsi="Arial"/>
                <w:b/>
                <w:bCs/>
                <w:color w:val="E24B4A"/>
                <w:sz w:val="20"/>
                <w:szCs w:val="20"/>
              </w:rPr>
              <w:t xml:space="preserve">15%</w:t>
            </w:r>
          </w:p>
        </w:tc>
        <w:tc>
          <w:tcPr>
            <w:tcW w:type="dxa" w:w="496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555555"/>
                <w:sz w:val="20"/>
                <w:szCs w:val="20"/>
              </w:rPr>
              <w:t xml:space="preserve">Trigger exists, full three-tier surface not built</w:t>
            </w:r>
          </w:p>
        </w:tc>
      </w:tr>
      <w:tr>
        <w:tc>
          <w:tcPr>
            <w:tcW w:type="dxa" w:w="300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0C1628"/>
                <w:sz w:val="21"/>
                <w:szCs w:val="21"/>
              </w:rPr>
              <w:t xml:space="preserve">Mobile PWA</w:t>
            </w:r>
          </w:p>
        </w:tc>
        <w:tc>
          <w:tcPr>
            <w:tcW w:type="dxa" w:w="1400"/>
            <w:tcBorders>
              <w:top w:val="single" w:color="D0D8E8" w:sz="1"/>
              <w:left w:val="single" w:color="D0D8E8" w:sz="1"/>
              <w:bottom w:val="single" w:color="D0D8E8" w:sz="1"/>
              <w:right w:val="single" w:color="D0D8E8" w:sz="1"/>
            </w:tcBorders>
            <w:shd w:fill="F5F8FC" w:val="clear"/>
            <w:tcMar>
              <w:top w:type="dxa" w:w="80"/>
              <w:left w:type="dxa" w:w="140"/>
              <w:bottom w:type="dxa" w:w="80"/>
              <w:right w:type="dxa" w:w="140"/>
            </w:tcMar>
          </w:tcPr>
          <w:p>
            <w:r>
              <w:rPr>
                <w:rFonts w:ascii="Arial" w:cs="Arial" w:eastAsia="Arial" w:hAnsi="Arial"/>
                <w:b/>
                <w:bCs/>
                <w:color w:val="1D9E75"/>
                <w:sz w:val="20"/>
                <w:szCs w:val="20"/>
              </w:rPr>
              <w:t xml:space="preserve">100%</w:t>
            </w:r>
          </w:p>
        </w:tc>
        <w:tc>
          <w:tcPr>
            <w:tcW w:type="dxa" w:w="496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555555"/>
                <w:sz w:val="20"/>
                <w:szCs w:val="20"/>
              </w:rPr>
              <w:t xml:space="preserve">Demo deployed. Live data connection is next session.</w:t>
            </w:r>
          </w:p>
        </w:tc>
      </w:tr>
    </w:tbl>
    <w:p>
      <w:r>
        <w:br w:type="page"/>
      </w:r>
    </w:p>
    <w:p>
      <w:pPr>
        <w:pStyle w:val="Heading1"/>
        <w:spacing w:before="360" w:after="120"/>
      </w:pPr>
      <w:r>
        <w:rPr>
          <w:rFonts w:ascii="Arial" w:cs="Arial" w:eastAsia="Arial" w:hAnsi="Arial"/>
          <w:b/>
          <w:bCs/>
          <w:color w:val="0C1628"/>
          <w:sz w:val="32"/>
          <w:szCs w:val="32"/>
        </w:rPr>
        <w:t xml:space="preserve">3. Priority build queue — next session</w:t>
      </w:r>
    </w:p>
    <w:p>
      <w:pPr>
        <w:spacing w:before="40" w:after="40"/>
        <w:ind w:left="360"/>
      </w:pPr>
      <w:r>
        <w:rPr>
          <w:rFonts w:ascii="Arial" w:cs="Arial" w:eastAsia="Arial" w:hAnsi="Arial"/>
          <w:i/>
          <w:iCs/>
          <w:color w:val="555555"/>
          <w:sz w:val="20"/>
          <w:szCs w:val="20"/>
        </w:rPr>
        <w:t xml:space="preserve">Build in this order. Do not skip ahead. Each item should be validated before the next begins.</w:t>
      </w:r>
    </w:p>
    <w:p>
      <w:pPr>
        <w:spacing w:before="120" w:after="0"/>
      </w:pPr>
    </w:p>
    <w:p>
      <w:pPr>
        <w:spacing w:before="200" w:after="60"/>
      </w:pPr>
      <w:r>
        <w:rPr>
          <w:rFonts w:ascii="Arial" w:cs="Arial" w:eastAsia="Arial" w:hAnsi="Arial"/>
          <w:b/>
          <w:bCs/>
          <w:color w:val="00D2AA"/>
          <w:sz w:val="22"/>
          <w:szCs w:val="22"/>
        </w:rPr>
        <w:t xml:space="preserve">Priority 1: Tab rename + My Requests tab (1 session)</w:t>
      </w:r>
    </w:p>
    <w:p>
      <w:pPr>
        <w:pStyle w:val="ListParagraph"/>
        <w:numPr>
          <w:ilvl w:val="0"/>
          <w:numId w:val="3"/>
        </w:numPr>
        <w:spacing w:before="40" w:after="40"/>
      </w:pPr>
      <w:r>
        <w:rPr>
          <w:rFonts w:ascii="Arial" w:cs="Arial" w:eastAsia="Arial" w:hAnsi="Arial"/>
          <w:color w:val="0C1628"/>
          <w:sz w:val="21"/>
          <w:szCs w:val="21"/>
        </w:rPr>
        <w:t xml:space="preserve">Rename suite tabs to ownership language: My Work, My Time, My Calendar, My Meetings, My Concerns</w:t>
      </w:r>
    </w:p>
    <w:p>
      <w:pPr>
        <w:pStyle w:val="ListParagraph"/>
        <w:numPr>
          <w:ilvl w:val="0"/>
          <w:numId w:val="3"/>
        </w:numPr>
        <w:spacing w:before="40" w:after="40"/>
      </w:pPr>
      <w:r>
        <w:rPr>
          <w:rFonts w:ascii="Arial" w:cs="Arial" w:eastAsia="Arial" w:hAnsi="Arial"/>
          <w:color w:val="0C1628"/>
          <w:sz w:val="21"/>
          <w:szCs w:val="21"/>
        </w:rPr>
        <w:t xml:space="preserve">Add My Requests as a sixth suite tab</w:t>
      </w:r>
    </w:p>
    <w:p>
      <w:pPr>
        <w:pStyle w:val="ListParagraph"/>
        <w:numPr>
          <w:ilvl w:val="0"/>
          <w:numId w:val="3"/>
        </w:numPr>
        <w:spacing w:before="40" w:after="40"/>
      </w:pPr>
      <w:r>
        <w:rPr>
          <w:rFonts w:ascii="Arial" w:cs="Arial" w:eastAsia="Arial" w:hAnsi="Arial"/>
          <w:color w:val="0C1628"/>
          <w:sz w:val="21"/>
          <w:szCs w:val="21"/>
        </w:rPr>
        <w:t xml:space="preserve">My Requests has three sub-views: Browse (workflow catalog), Active (in-flight with step tracker), History (immutable record)</w:t>
      </w:r>
    </w:p>
    <w:p>
      <w:pPr>
        <w:pStyle w:val="ListParagraph"/>
        <w:numPr>
          <w:ilvl w:val="0"/>
          <w:numId w:val="3"/>
        </w:numPr>
        <w:spacing w:before="40" w:after="40"/>
      </w:pPr>
      <w:r>
        <w:rPr>
          <w:rFonts w:ascii="Arial" w:cs="Arial" w:eastAsia="Arial" w:hAnsi="Arial"/>
          <w:color w:val="0C1628"/>
          <w:sz w:val="21"/>
          <w:szCs w:val="21"/>
        </w:rPr>
        <w:t xml:space="preserve">Workflow catalog groups: Resource &amp; scheduling, Approvals &amp; reviews, HR &amp; admin, Project requests</w:t>
      </w:r>
    </w:p>
    <w:p>
      <w:pPr>
        <w:pStyle w:val="ListParagraph"/>
        <w:numPr>
          <w:ilvl w:val="0"/>
          <w:numId w:val="3"/>
        </w:numPr>
        <w:spacing w:before="40" w:after="40"/>
      </w:pPr>
      <w:r>
        <w:rPr>
          <w:rFonts w:ascii="Arial" w:cs="Arial" w:eastAsia="Arial" w:hAnsi="Arial"/>
          <w:color w:val="0C1628"/>
          <w:sz w:val="21"/>
          <w:szCs w:val="21"/>
        </w:rPr>
        <w:t xml:space="preserve">Each catalog card shows: workflow name, description, step count, avg completion time, usage frequency</w:t>
      </w:r>
    </w:p>
    <w:p>
      <w:pPr>
        <w:pStyle w:val="ListParagraph"/>
        <w:numPr>
          <w:ilvl w:val="0"/>
          <w:numId w:val="3"/>
        </w:numPr>
        <w:spacing w:before="40" w:after="40"/>
      </w:pPr>
      <w:r>
        <w:rPr>
          <w:rFonts w:ascii="Arial" w:cs="Arial" w:eastAsia="Arial" w:hAnsi="Arial"/>
          <w:color w:val="0C1628"/>
          <w:sz w:val="21"/>
          <w:szCs w:val="21"/>
        </w:rPr>
        <w:t xml:space="preserve">Submit button opens pre-populated form — system fills everything it already knows from context</w:t>
      </w:r>
    </w:p>
    <w:p>
      <w:pPr>
        <w:pStyle w:val="ListParagraph"/>
        <w:numPr>
          <w:ilvl w:val="0"/>
          <w:numId w:val="3"/>
        </w:numPr>
        <w:spacing w:before="40" w:after="40"/>
      </w:pPr>
      <w:r>
        <w:rPr>
          <w:rFonts w:ascii="Arial" w:cs="Arial" w:eastAsia="Arial" w:hAnsi="Arial"/>
          <w:color w:val="0C1628"/>
          <w:sz w:val="21"/>
          <w:szCs w:val="21"/>
        </w:rPr>
        <w:t xml:space="preserve">Active requests show live step tracker: done ↓ active (pulsing) ↓ pending</w:t>
      </w:r>
    </w:p>
    <w:p>
      <w:pPr>
        <w:pStyle w:val="ListParagraph"/>
        <w:numPr>
          <w:ilvl w:val="0"/>
          <w:numId w:val="3"/>
        </w:numPr>
        <w:spacing w:before="40" w:after="40"/>
      </w:pPr>
      <w:r>
        <w:rPr>
          <w:rFonts w:ascii="Arial" w:cs="Arial" w:eastAsia="Arial" w:hAnsi="Arial"/>
          <w:color w:val="0C1628"/>
          <w:sz w:val="21"/>
          <w:szCs w:val="21"/>
        </w:rPr>
        <w:t xml:space="preserve">CadenceHUD badge in top right: "Powered by CadenceHUD workflow engine"</w:t>
      </w:r>
    </w:p>
    <w:p>
      <w:pPr>
        <w:pStyle w:val="ListParagraph"/>
        <w:numPr>
          <w:ilvl w:val="0"/>
          <w:numId w:val="3"/>
        </w:numPr>
        <w:spacing w:before="40" w:after="40"/>
      </w:pPr>
      <w:r>
        <w:rPr>
          <w:rFonts w:ascii="Arial" w:cs="Arial" w:eastAsia="Arial" w:hAnsi="Arial"/>
          <w:color w:val="0C1628"/>
          <w:sz w:val="21"/>
          <w:szCs w:val="21"/>
        </w:rPr>
        <w:t xml:space="preserve">Every submission writes a CoC event. Every step transition notifies the requestor.</w:t>
      </w:r>
    </w:p>
    <w:p>
      <w:pPr>
        <w:spacing w:before="160" w:after="0"/>
      </w:pPr>
    </w:p>
    <w:p>
      <w:pPr>
        <w:spacing w:before="200" w:after="60"/>
      </w:pPr>
      <w:r>
        <w:rPr>
          <w:rFonts w:ascii="Arial" w:cs="Arial" w:eastAsia="Arial" w:hAnsi="Arial"/>
          <w:b/>
          <w:bCs/>
          <w:color w:val="0C1628"/>
          <w:sz w:val="22"/>
          <w:szCs w:val="22"/>
        </w:rPr>
        <w:t xml:space="preserve">Priority 2: Since-last-login delta strip (2 hours)</w:t>
      </w:r>
    </w:p>
    <w:p>
      <w:pPr>
        <w:pStyle w:val="ListParagraph"/>
        <w:numPr>
          <w:ilvl w:val="0"/>
          <w:numId w:val="3"/>
        </w:numPr>
        <w:spacing w:before="40" w:after="40"/>
      </w:pPr>
      <w:r>
        <w:rPr>
          <w:rFonts w:ascii="Arial" w:cs="Arial" w:eastAsia="Arial" w:hAnsi="Arial"/>
          <w:color w:val="0C1628"/>
          <w:sz w:val="21"/>
          <w:szCs w:val="21"/>
        </w:rPr>
        <w:t xml:space="preserve">Appears above suite tabs — first thing visible on login</w:t>
      </w:r>
    </w:p>
    <w:p>
      <w:pPr>
        <w:pStyle w:val="ListParagraph"/>
        <w:numPr>
          <w:ilvl w:val="0"/>
          <w:numId w:val="3"/>
        </w:numPr>
        <w:spacing w:before="40" w:after="40"/>
      </w:pPr>
      <w:r>
        <w:rPr>
          <w:rFonts w:ascii="Arial" w:cs="Arial" w:eastAsia="Arial" w:hAnsi="Arial"/>
          <w:color w:val="0C1628"/>
          <w:sz w:val="21"/>
          <w:szCs w:val="21"/>
        </w:rPr>
        <w:t xml:space="preserve">3–5 delta chips: new assignments, newly overdue items, resolved blockers, approved requests</w:t>
      </w:r>
    </w:p>
    <w:p>
      <w:pPr>
        <w:pStyle w:val="ListParagraph"/>
        <w:numPr>
          <w:ilvl w:val="0"/>
          <w:numId w:val="3"/>
        </w:numPr>
        <w:spacing w:before="40" w:after="40"/>
      </w:pPr>
      <w:r>
        <w:rPr>
          <w:rFonts w:ascii="Arial" w:cs="Arial" w:eastAsia="Arial" w:hAnsi="Arial"/>
          <w:color w:val="0C1628"/>
          <w:sz w:val="21"/>
          <w:szCs w:val="21"/>
        </w:rPr>
        <w:t xml:space="preserve">Each chip is tappable — navigates directly to the relevant item</w:t>
      </w:r>
    </w:p>
    <w:p>
      <w:pPr>
        <w:pStyle w:val="ListParagraph"/>
        <w:numPr>
          <w:ilvl w:val="0"/>
          <w:numId w:val="3"/>
        </w:numPr>
        <w:spacing w:before="40" w:after="40"/>
      </w:pPr>
      <w:r>
        <w:rPr>
          <w:rFonts w:ascii="Arial" w:cs="Arial" w:eastAsia="Arial" w:hAnsi="Arial"/>
          <w:color w:val="0C1628"/>
          <w:sz w:val="21"/>
          <w:szCs w:val="21"/>
        </w:rPr>
        <w:t xml:space="preserve">Driven by comparing current state to a stored last_seen_at timestamp per user</w:t>
      </w:r>
    </w:p>
    <w:p>
      <w:pPr>
        <w:pStyle w:val="ListParagraph"/>
        <w:numPr>
          <w:ilvl w:val="0"/>
          <w:numId w:val="3"/>
        </w:numPr>
        <w:spacing w:before="40" w:after="40"/>
      </w:pPr>
      <w:r>
        <w:rPr>
          <w:rFonts w:ascii="Arial" w:cs="Arial" w:eastAsia="Arial" w:hAnsi="Arial"/>
          <w:color w:val="0C1628"/>
          <w:sz w:val="21"/>
          <w:szCs w:val="21"/>
        </w:rPr>
        <w:t xml:space="preserve">If nothing changed: strip is hidden — no "nothing to report" empty state</w:t>
      </w:r>
    </w:p>
    <w:p>
      <w:pPr>
        <w:spacing w:before="160" w:after="0"/>
      </w:pPr>
    </w:p>
    <w:p>
      <w:pPr>
        <w:spacing w:before="200" w:after="60"/>
      </w:pPr>
      <w:r>
        <w:rPr>
          <w:rFonts w:ascii="Arial" w:cs="Arial" w:eastAsia="Arial" w:hAnsi="Arial"/>
          <w:b/>
          <w:bCs/>
          <w:color w:val="0C1628"/>
          <w:sz w:val="22"/>
          <w:szCs w:val="22"/>
        </w:rPr>
        <w:t xml:space="preserve">Priority 3: Action item negotiation protocol (1 session)</w:t>
      </w:r>
    </w:p>
    <w:p>
      <w:pPr>
        <w:pStyle w:val="ListParagraph"/>
        <w:numPr>
          <w:ilvl w:val="0"/>
          <w:numId w:val="3"/>
        </w:numPr>
        <w:spacing w:before="40" w:after="40"/>
      </w:pPr>
      <w:r>
        <w:rPr>
          <w:rFonts w:ascii="Arial" w:cs="Arial" w:eastAsia="Arial" w:hAnsi="Arial"/>
          <w:color w:val="0C1628"/>
          <w:sz w:val="21"/>
          <w:szCs w:val="21"/>
        </w:rPr>
        <w:t xml:space="preserve">Four states: Unrated → Pending agreement → Under negotiation → Agreed · locked</w:t>
      </w:r>
    </w:p>
    <w:p>
      <w:pPr>
        <w:pStyle w:val="ListParagraph"/>
        <w:numPr>
          <w:ilvl w:val="0"/>
          <w:numId w:val="3"/>
        </w:numPr>
        <w:spacing w:before="40" w:after="40"/>
      </w:pPr>
      <w:r>
        <w:rPr>
          <w:rFonts w:ascii="Arial" w:cs="Arial" w:eastAsia="Arial" w:hAnsi="Arial"/>
          <w:color w:val="0C1628"/>
          <w:sz w:val="21"/>
          <w:szCs w:val="21"/>
        </w:rPr>
        <w:t xml:space="preserve">Unrated: dashed border, not counted in capacity load. Cannot claim overload for unrated work.</w:t>
      </w:r>
    </w:p>
    <w:p>
      <w:pPr>
        <w:pStyle w:val="ListParagraph"/>
        <w:numPr>
          <w:ilvl w:val="0"/>
          <w:numId w:val="3"/>
        </w:numPr>
        <w:spacing w:before="40" w:after="40"/>
      </w:pPr>
      <w:r>
        <w:rPr>
          <w:rFonts w:ascii="Arial" w:cs="Arial" w:eastAsia="Arial" w:hAnsi="Arial"/>
          <w:color w:val="0C1628"/>
          <w:sz w:val="21"/>
          <w:szCs w:val="21"/>
        </w:rPr>
        <w:t xml:space="preserve">Rating requires: LOE estimate + mandatory comment (system enforces — cannot submit without it)</w:t>
      </w:r>
    </w:p>
    <w:p>
      <w:pPr>
        <w:pStyle w:val="ListParagraph"/>
        <w:numPr>
          <w:ilvl w:val="0"/>
          <w:numId w:val="3"/>
        </w:numPr>
        <w:spacing w:before="40" w:after="40"/>
      </w:pPr>
      <w:r>
        <w:rPr>
          <w:rFonts w:ascii="Arial" w:cs="Arial" w:eastAsia="Arial" w:hAnsi="Arial"/>
          <w:color w:val="0C1628"/>
          <w:sz w:val="21"/>
          <w:szCs w:val="21"/>
        </w:rPr>
        <w:t xml:space="preserve">Comment becomes immutable CoC record from the moment it is written</w:t>
      </w:r>
    </w:p>
    <w:p>
      <w:pPr>
        <w:pStyle w:val="ListParagraph"/>
        <w:numPr>
          <w:ilvl w:val="0"/>
          <w:numId w:val="3"/>
        </w:numPr>
        <w:spacing w:before="40" w:after="40"/>
      </w:pPr>
      <w:r>
        <w:rPr>
          <w:rFonts w:ascii="Arial" w:cs="Arial" w:eastAsia="Arial" w:hAnsi="Arial"/>
          <w:color w:val="0C1628"/>
          <w:sz w:val="21"/>
          <w:szCs w:val="21"/>
        </w:rPr>
        <w:t xml:space="preserve">Pending: 24h response clock. Auto-accepts if assigner does not respond.</w:t>
      </w:r>
    </w:p>
    <w:p>
      <w:pPr>
        <w:pStyle w:val="ListParagraph"/>
        <w:numPr>
          <w:ilvl w:val="0"/>
          <w:numId w:val="3"/>
        </w:numPr>
        <w:spacing w:before="40" w:after="40"/>
      </w:pPr>
      <w:r>
        <w:rPr>
          <w:rFonts w:ascii="Arial" w:cs="Arial" w:eastAsia="Arial" w:hAnsi="Arial"/>
          <w:color w:val="0C1628"/>
          <w:sz w:val="21"/>
          <w:szCs w:val="21"/>
        </w:rPr>
        <w:t xml:space="preserve">Under negotiation: assigner countered. Assignee has 24h to respond.</w:t>
      </w:r>
    </w:p>
    <w:p>
      <w:pPr>
        <w:pStyle w:val="ListParagraph"/>
        <w:numPr>
          <w:ilvl w:val="0"/>
          <w:numId w:val="3"/>
        </w:numPr>
        <w:spacing w:before="40" w:after="40"/>
      </w:pPr>
      <w:r>
        <w:rPr>
          <w:rFonts w:ascii="Arial" w:cs="Arial" w:eastAsia="Arial" w:hAnsi="Arial"/>
          <w:color w:val="0C1628"/>
          <w:sz w:val="21"/>
          <w:szCs w:val="21"/>
        </w:rPr>
        <w:t xml:space="preserve">Agreed: thread locked. Due date and LOE immutable. Cannot change unilaterally — requires new concern.</w:t>
      </w:r>
    </w:p>
    <w:p>
      <w:pPr>
        <w:pStyle w:val="ListParagraph"/>
        <w:numPr>
          <w:ilvl w:val="0"/>
          <w:numId w:val="3"/>
        </w:numPr>
        <w:spacing w:before="40" w:after="40"/>
      </w:pPr>
      <w:r>
        <w:rPr>
          <w:rFonts w:ascii="Arial" w:cs="Arial" w:eastAsia="Arial" w:hAnsi="Arial"/>
          <w:color w:val="0C1628"/>
          <w:sz w:val="21"/>
          <w:szCs w:val="21"/>
        </w:rPr>
        <w:t xml:space="preserve">Escalation path at any stage → routes to PM with full thread attached</w:t>
      </w:r>
    </w:p>
    <w:p>
      <w:pPr>
        <w:pStyle w:val="ListParagraph"/>
        <w:numPr>
          <w:ilvl w:val="0"/>
          <w:numId w:val="3"/>
        </w:numPr>
        <w:spacing w:before="40" w:after="40"/>
      </w:pPr>
      <w:r>
        <w:rPr>
          <w:rFonts w:ascii="Arial" w:cs="Arial" w:eastAsia="Arial" w:hAnsi="Arial"/>
          <w:color w:val="0C1628"/>
          <w:sz w:val="21"/>
          <w:szCs w:val="21"/>
        </w:rPr>
        <w:t xml:space="preserve">System CoC event written at agreement: who agreed, what was agreed, when</w:t>
      </w:r>
    </w:p>
    <w:p>
      <w:pPr>
        <w:pStyle w:val="ListParagraph"/>
        <w:numPr>
          <w:ilvl w:val="0"/>
          <w:numId w:val="3"/>
        </w:numPr>
        <w:spacing w:before="40" w:after="40"/>
      </w:pPr>
      <w:r>
        <w:rPr>
          <w:rFonts w:ascii="Arial" w:cs="Arial" w:eastAsia="Arial" w:hAnsi="Arial"/>
          <w:color w:val="0C1628"/>
          <w:sz w:val="21"/>
          <w:szCs w:val="21"/>
        </w:rPr>
        <w:t xml:space="preserve">In diagram: unrated = dashed border at assignment date. Agreed = solid, work blocks shown in columns.</w:t>
      </w:r>
    </w:p>
    <w:p>
      <w:pPr>
        <w:spacing w:before="160" w:after="0"/>
      </w:pPr>
    </w:p>
    <w:p>
      <w:pPr>
        <w:spacing w:before="200" w:after="60"/>
      </w:pPr>
      <w:r>
        <w:rPr>
          <w:rFonts w:ascii="Arial" w:cs="Arial" w:eastAsia="Arial" w:hAnsi="Arial"/>
          <w:b/>
          <w:bCs/>
          <w:color w:val="0C1628"/>
          <w:sz w:val="22"/>
          <w:szCs w:val="22"/>
        </w:rPr>
        <w:t xml:space="preserve">Priority 4: Capacity bar in diagram mode (half session)</w:t>
      </w:r>
    </w:p>
    <w:p>
      <w:pPr>
        <w:pStyle w:val="ListParagraph"/>
        <w:numPr>
          <w:ilvl w:val="0"/>
          <w:numId w:val="3"/>
        </w:numPr>
        <w:spacing w:before="40" w:after="40"/>
      </w:pPr>
      <w:r>
        <w:rPr>
          <w:rFonts w:ascii="Arial" w:cs="Arial" w:eastAsia="Arial" w:hAnsi="Arial"/>
          <w:color w:val="0C1628"/>
          <w:sz w:val="21"/>
          <w:szCs w:val="21"/>
        </w:rPr>
        <w:t xml:space="preserve">One bar per day column — hours allocated vs available</w:t>
      </w:r>
    </w:p>
    <w:p>
      <w:pPr>
        <w:pStyle w:val="ListParagraph"/>
        <w:numPr>
          <w:ilvl w:val="0"/>
          <w:numId w:val="3"/>
        </w:numPr>
        <w:spacing w:before="40" w:after="40"/>
      </w:pPr>
      <w:r>
        <w:rPr>
          <w:rFonts w:ascii="Arial" w:cs="Arial" w:eastAsia="Arial" w:hAnsi="Arial"/>
          <w:color w:val="0C1628"/>
          <w:sz w:val="21"/>
          <w:szCs w:val="21"/>
        </w:rPr>
        <w:t xml:space="preserve">Unrated action items do NOT count toward the bar</w:t>
      </w:r>
    </w:p>
    <w:p>
      <w:pPr>
        <w:pStyle w:val="ListParagraph"/>
        <w:numPr>
          <w:ilvl w:val="0"/>
          <w:numId w:val="3"/>
        </w:numPr>
        <w:spacing w:before="40" w:after="40"/>
      </w:pPr>
      <w:r>
        <w:rPr>
          <w:rFonts w:ascii="Arial" w:cs="Arial" w:eastAsia="Arial" w:hAnsi="Arial"/>
          <w:color w:val="0C1628"/>
          <w:sz w:val="21"/>
          <w:szCs w:val="21"/>
        </w:rPr>
        <w:t xml:space="preserve">Rated items count from the moment the LOE is entered</w:t>
      </w:r>
    </w:p>
    <w:p>
      <w:pPr>
        <w:pStyle w:val="ListParagraph"/>
        <w:numPr>
          <w:ilvl w:val="0"/>
          <w:numId w:val="3"/>
        </w:numPr>
        <w:spacing w:before="40" w:after="40"/>
      </w:pPr>
      <w:r>
        <w:rPr>
          <w:rFonts w:ascii="Arial" w:cs="Arial" w:eastAsia="Arial" w:hAnsi="Arial"/>
          <w:color w:val="0C1628"/>
          <w:sz w:val="21"/>
          <w:szCs w:val="21"/>
        </w:rPr>
        <w:t xml:space="preserve">Color: green when capacity available, amber when &gt;70% loaded, red when overloaded</w:t>
      </w:r>
    </w:p>
    <w:p>
      <w:pPr>
        <w:pStyle w:val="ListParagraph"/>
        <w:numPr>
          <w:ilvl w:val="0"/>
          <w:numId w:val="3"/>
        </w:numPr>
        <w:spacing w:before="40" w:after="40"/>
      </w:pPr>
      <w:r>
        <w:rPr>
          <w:rFonts w:ascii="Arial" w:cs="Arial" w:eastAsia="Arial" w:hAnsi="Arial"/>
          <w:color w:val="0C1628"/>
          <w:sz w:val="21"/>
          <w:szCs w:val="21"/>
        </w:rPr>
        <w:t xml:space="preserve">Bar updates in real time as user rates action items in the diagram</w:t>
      </w:r>
    </w:p>
    <w:p>
      <w:pPr>
        <w:pStyle w:val="ListParagraph"/>
        <w:numPr>
          <w:ilvl w:val="0"/>
          <w:numId w:val="3"/>
        </w:numPr>
        <w:spacing w:before="40" w:after="40"/>
      </w:pPr>
      <w:r>
        <w:rPr>
          <w:rFonts w:ascii="Arial" w:cs="Arial" w:eastAsia="Arial" w:hAnsi="Arial"/>
          <w:color w:val="0C1628"/>
          <w:sz w:val="21"/>
          <w:szCs w:val="21"/>
        </w:rPr>
        <w:t xml:space="preserve">Today column shows remaining available hours numerically</w:t>
      </w:r>
    </w:p>
    <w:p>
      <w:pPr>
        <w:spacing w:before="160" w:after="0"/>
      </w:pPr>
    </w:p>
    <w:p>
      <w:pPr>
        <w:spacing w:before="200" w:after="60"/>
      </w:pPr>
      <w:r>
        <w:rPr>
          <w:rFonts w:ascii="Arial" w:cs="Arial" w:eastAsia="Arial" w:hAnsi="Arial"/>
          <w:b/>
          <w:bCs/>
          <w:color w:val="0C1628"/>
          <w:sz w:val="22"/>
          <w:szCs w:val="22"/>
        </w:rPr>
        <w:t xml:space="preserve">Priority 5: Recommended daily sequence panel (half session)</w:t>
      </w:r>
    </w:p>
    <w:p>
      <w:pPr>
        <w:pStyle w:val="ListParagraph"/>
        <w:numPr>
          <w:ilvl w:val="0"/>
          <w:numId w:val="3"/>
        </w:numPr>
        <w:spacing w:before="40" w:after="40"/>
      </w:pPr>
      <w:r>
        <w:rPr>
          <w:rFonts w:ascii="Arial" w:cs="Arial" w:eastAsia="Arial" w:hAnsi="Arial"/>
          <w:color w:val="0C1628"/>
          <w:sz w:val="21"/>
          <w:szCs w:val="21"/>
        </w:rPr>
        <w:t xml:space="preserve">Appears at top of My Work tab above the work list</w:t>
      </w:r>
    </w:p>
    <w:p>
      <w:pPr>
        <w:pStyle w:val="ListParagraph"/>
        <w:numPr>
          <w:ilvl w:val="0"/>
          <w:numId w:val="3"/>
        </w:numPr>
        <w:spacing w:before="40" w:after="40"/>
      </w:pPr>
      <w:r>
        <w:rPr>
          <w:rFonts w:ascii="Arial" w:cs="Arial" w:eastAsia="Arial" w:hAnsi="Arial"/>
          <w:color w:val="0C1628"/>
          <w:sz w:val="21"/>
          <w:szCs w:val="21"/>
        </w:rPr>
        <w:t xml:space="preserve">System-generated — not a static due-date sort</w:t>
      </w:r>
    </w:p>
    <w:p>
      <w:pPr>
        <w:pStyle w:val="ListParagraph"/>
        <w:numPr>
          <w:ilvl w:val="0"/>
          <w:numId w:val="3"/>
        </w:numPr>
        <w:spacing w:before="40" w:after="40"/>
      </w:pPr>
      <w:r>
        <w:rPr>
          <w:rFonts w:ascii="Arial" w:cs="Arial" w:eastAsia="Arial" w:hAnsi="Arial"/>
          <w:color w:val="0C1628"/>
          <w:sz w:val="21"/>
          <w:szCs w:val="21"/>
        </w:rPr>
        <w:t xml:space="preserve">Algorithm: (1) items blocking other people first, (2) items on critical path, (3) by project SPI, (4) by due date</w:t>
      </w:r>
    </w:p>
    <w:p>
      <w:pPr>
        <w:pStyle w:val="ListParagraph"/>
        <w:numPr>
          <w:ilvl w:val="0"/>
          <w:numId w:val="3"/>
        </w:numPr>
        <w:spacing w:before="40" w:after="40"/>
      </w:pPr>
      <w:r>
        <w:rPr>
          <w:rFonts w:ascii="Arial" w:cs="Arial" w:eastAsia="Arial" w:hAnsi="Arial"/>
          <w:color w:val="0C1628"/>
          <w:sz w:val="21"/>
          <w:szCs w:val="21"/>
        </w:rPr>
        <w:t xml:space="preserve">Shows 3–5 items maximum. "View full list" below.</w:t>
      </w:r>
    </w:p>
    <w:p>
      <w:pPr>
        <w:pStyle w:val="ListParagraph"/>
        <w:numPr>
          <w:ilvl w:val="0"/>
          <w:numId w:val="3"/>
        </w:numPr>
        <w:spacing w:before="40" w:after="40"/>
      </w:pPr>
      <w:r>
        <w:rPr>
          <w:rFonts w:ascii="Arial" w:cs="Arial" w:eastAsia="Arial" w:hAnsi="Arial"/>
          <w:color w:val="0C1628"/>
          <w:sz w:val="21"/>
          <w:szCs w:val="21"/>
        </w:rPr>
        <w:t xml:space="preserve">Each item shows the reason for its rank: "Blocking 2 people" or "Critical path — Flexscope"</w:t>
      </w:r>
    </w:p>
    <w:p>
      <w:pPr>
        <w:pStyle w:val="ListParagraph"/>
        <w:numPr>
          <w:ilvl w:val="0"/>
          <w:numId w:val="3"/>
        </w:numPr>
        <w:spacing w:before="40" w:after="40"/>
      </w:pPr>
      <w:r>
        <w:rPr>
          <w:rFonts w:ascii="Arial" w:cs="Arial" w:eastAsia="Arial" w:hAnsi="Arial"/>
          <w:color w:val="0C1628"/>
          <w:sz w:val="21"/>
          <w:szCs w:val="21"/>
        </w:rPr>
        <w:t xml:space="preserve">Regenerates on each login. Immutable for the day once generated.</w:t>
      </w:r>
    </w:p>
    <w:p>
      <w:r>
        <w:br w:type="page"/>
      </w:r>
    </w:p>
    <w:p>
      <w:pPr>
        <w:pStyle w:val="Heading1"/>
        <w:spacing w:before="360" w:after="120"/>
      </w:pPr>
      <w:r>
        <w:rPr>
          <w:rFonts w:ascii="Arial" w:cs="Arial" w:eastAsia="Arial" w:hAnsi="Arial"/>
          <w:b/>
          <w:bCs/>
          <w:color w:val="0C1628"/>
          <w:sz w:val="32"/>
          <w:szCs w:val="32"/>
        </w:rPr>
        <w:t xml:space="preserve">4. Architecture rules — non-negotiable</w:t>
      </w:r>
    </w:p>
    <w:p>
      <w:pPr>
        <w:spacing w:before="60" w:after="60"/>
      </w:pPr>
      <w:r>
        <w:rPr>
          <w:rFonts w:ascii="Arial" w:cs="Arial" w:eastAsia="Arial" w:hAnsi="Arial"/>
          <w:color w:val="0C1628"/>
          <w:sz w:val="22"/>
          <w:szCs w:val="22"/>
        </w:rPr>
        <w:t xml:space="preserve">These rules are carried forward from session15_handoff.pdf and reinforced by build experience. Violating any of these has caused bugs in prior sessions.</w:t>
      </w:r>
    </w:p>
    <w:p>
      <w:pPr>
        <w:spacing w:before="120" w:after="0"/>
      </w:pPr>
    </w:p>
    <w:p>
      <w:pPr>
        <w:spacing w:before="200" w:after="60"/>
      </w:pPr>
      <w:r>
        <w:rPr>
          <w:rFonts w:ascii="Arial" w:cs="Arial" w:eastAsia="Arial" w:hAnsi="Arial"/>
          <w:b/>
          <w:bCs/>
          <w:color w:val="0C1628"/>
          <w:sz w:val="22"/>
          <w:szCs w:val="22"/>
        </w:rPr>
        <w:t xml:space="preserve">Event listeners</w:t>
      </w:r>
    </w:p>
    <w:p>
      <w:pPr>
        <w:pStyle w:val="ListParagraph"/>
        <w:numPr>
          <w:ilvl w:val="0"/>
          <w:numId w:val="2"/>
        </w:numPr>
        <w:spacing w:before="40" w:after="40"/>
      </w:pPr>
      <w:r>
        <w:rPr>
          <w:rFonts w:ascii="Arial" w:cs="Arial" w:eastAsia="Arial" w:hAnsi="Arial"/>
          <w:color w:val="0C1628"/>
          <w:sz w:val="21"/>
          <w:szCs w:val="21"/>
        </w:rPr>
        <w:t xml:space="preserve">All event listeners at module level via delegated document.addEventListener — NEVER inside loadUserView()</w:t>
      </w:r>
    </w:p>
    <w:p>
      <w:pPr>
        <w:pStyle w:val="ListParagraph"/>
        <w:numPr>
          <w:ilvl w:val="0"/>
          <w:numId w:val="2"/>
        </w:numPr>
        <w:spacing w:before="40" w:after="40"/>
      </w:pPr>
      <w:r>
        <w:rPr>
          <w:rFonts w:ascii="Arial" w:cs="Arial" w:eastAsia="Arial" w:hAnsi="Arial"/>
          <w:color w:val="0C1628"/>
          <w:sz w:val="21"/>
          <w:szCs w:val="21"/>
        </w:rPr>
        <w:t xml:space="preserve">The CoC drag handle is currently wired inside loadUserView() at lines 1262–1287 — move to permanent delegated listeners section at line 7597 in the next session</w:t>
      </w:r>
    </w:p>
    <w:p>
      <w:pPr>
        <w:pStyle w:val="ListParagraph"/>
        <w:numPr>
          <w:ilvl w:val="0"/>
          <w:numId w:val="2"/>
        </w:numPr>
        <w:spacing w:before="40" w:after="40"/>
      </w:pPr>
      <w:r>
        <w:rPr>
          <w:rFonts w:ascii="Arial" w:cs="Arial" w:eastAsia="Arial" w:hAnsi="Arial"/>
          <w:color w:val="0C1628"/>
          <w:sz w:val="21"/>
          <w:szCs w:val="21"/>
        </w:rPr>
        <w:t xml:space="preserve">Pan/zoom listeners must be attached once at module init, not re-attached on every diagram render</w:t>
      </w:r>
    </w:p>
    <w:p>
      <w:pPr>
        <w:spacing w:before="200" w:after="60"/>
      </w:pPr>
      <w:r>
        <w:rPr>
          <w:rFonts w:ascii="Arial" w:cs="Arial" w:eastAsia="Arial" w:hAnsi="Arial"/>
          <w:b/>
          <w:bCs/>
          <w:color w:val="0C1628"/>
          <w:sz w:val="22"/>
          <w:szCs w:val="22"/>
        </w:rPr>
        <w:t xml:space="preserve">Data mapping</w:t>
      </w:r>
    </w:p>
    <w:p>
      <w:pPr>
        <w:pStyle w:val="ListParagraph"/>
        <w:numPr>
          <w:ilvl w:val="0"/>
          <w:numId w:val="2"/>
        </w:numPr>
        <w:spacing w:before="40" w:after="40"/>
      </w:pPr>
      <w:r>
        <w:rPr>
          <w:rFonts w:ascii="Arial" w:cs="Arial" w:eastAsia="Arial" w:hAnsi="Arial"/>
          <w:color w:val="0C1628"/>
          <w:sz w:val="21"/>
          <w:szCs w:val="21"/>
        </w:rPr>
        <w:t xml:space="preserve">tasks.assigned_to = FK → users.id (NOT resources.id) — this affects every resource-related query</w:t>
      </w:r>
    </w:p>
    <w:p>
      <w:pPr>
        <w:pStyle w:val="ListParagraph"/>
        <w:numPr>
          <w:ilvl w:val="0"/>
          <w:numId w:val="2"/>
        </w:numPr>
        <w:spacing w:before="40" w:after="40"/>
      </w:pPr>
      <w:r>
        <w:rPr>
          <w:rFonts w:ascii="Arial" w:cs="Arial" w:eastAsia="Arial" w:hAnsi="Arial"/>
          <w:color w:val="0C1628"/>
          <w:sz w:val="21"/>
          <w:szCs w:val="21"/>
        </w:rPr>
        <w:t xml:space="preserve">Filter cancelled + pct≥100 tasks CLIENT-SIDE</w:t>
      </w:r>
    </w:p>
    <w:p>
      <w:pPr>
        <w:pStyle w:val="ListParagraph"/>
        <w:numPr>
          <w:ilvl w:val="0"/>
          <w:numId w:val="2"/>
        </w:numPr>
        <w:spacing w:before="40" w:after="40"/>
      </w:pPr>
      <w:r>
        <w:rPr>
          <w:rFonts w:ascii="Arial" w:cs="Arial" w:eastAsia="Arial" w:hAnsi="Arial"/>
          <w:color w:val="0C1628"/>
          <w:sz w:val="21"/>
          <w:szCs w:val="21"/>
        </w:rPr>
        <w:t xml:space="preserve">Use status=neq.complete not double-neq</w:t>
      </w:r>
    </w:p>
    <w:p>
      <w:pPr>
        <w:pStyle w:val="ListParagraph"/>
        <w:numPr>
          <w:ilvl w:val="0"/>
          <w:numId w:val="2"/>
        </w:numPr>
        <w:spacing w:before="40" w:after="40"/>
      </w:pPr>
      <w:r>
        <w:rPr>
          <w:rFonts w:ascii="Arial" w:cs="Arial" w:eastAsia="Arial" w:hAnsi="Arial"/>
          <w:color w:val="0C1628"/>
          <w:sz w:val="21"/>
          <w:szCs w:val="21"/>
        </w:rPr>
        <w:t xml:space="preserve">Do NOT use order=due_date.asc on nullable columns — causes 400 errors</w:t>
      </w:r>
    </w:p>
    <w:p>
      <w:pPr>
        <w:pStyle w:val="ListParagraph"/>
        <w:numPr>
          <w:ilvl w:val="0"/>
          <w:numId w:val="2"/>
        </w:numPr>
        <w:spacing w:before="40" w:after="40"/>
      </w:pPr>
      <w:r>
        <w:rPr>
          <w:rFonts w:ascii="Arial" w:cs="Arial" w:eastAsia="Arial" w:hAnsi="Arial"/>
          <w:color w:val="0C1628"/>
          <w:sz w:val="21"/>
          <w:szCs w:val="21"/>
        </w:rPr>
        <w:t xml:space="preserve">workflow_action_items.owner_resource_id = resource_id (pre-migration rows null)</w:t>
      </w:r>
    </w:p>
    <w:p>
      <w:pPr>
        <w:pStyle w:val="ListParagraph"/>
        <w:numPr>
          <w:ilvl w:val="0"/>
          <w:numId w:val="2"/>
        </w:numPr>
        <w:spacing w:before="40" w:after="40"/>
      </w:pPr>
      <w:r>
        <w:rPr>
          <w:rFonts w:ascii="Arial" w:cs="Arial" w:eastAsia="Arial" w:hAnsi="Arial"/>
          <w:color w:val="0C1628"/>
          <w:sz w:val="21"/>
          <w:szCs w:val="21"/>
        </w:rPr>
        <w:t xml:space="preserve">projects.client_id FK→firms, no client_name column</w:t>
      </w:r>
    </w:p>
    <w:p>
      <w:pPr>
        <w:pStyle w:val="ListParagraph"/>
        <w:numPr>
          <w:ilvl w:val="0"/>
          <w:numId w:val="2"/>
        </w:numPr>
        <w:spacing w:before="40" w:after="40"/>
      </w:pPr>
      <w:r>
        <w:rPr>
          <w:rFonts w:ascii="Arial" w:cs="Arial" w:eastAsia="Arial" w:hAnsi="Arial"/>
          <w:color w:val="0C1628"/>
          <w:sz w:val="21"/>
          <w:szCs w:val="21"/>
        </w:rPr>
        <w:t xml:space="preserve">resources: first_name+last_name, no role column</w:t>
      </w:r>
    </w:p>
    <w:p>
      <w:pPr>
        <w:spacing w:before="200" w:after="60"/>
      </w:pPr>
      <w:r>
        <w:rPr>
          <w:rFonts w:ascii="Arial" w:cs="Arial" w:eastAsia="Arial" w:hAnsi="Arial"/>
          <w:b/>
          <w:bCs/>
          <w:color w:val="0C1628"/>
          <w:sz w:val="22"/>
          <w:szCs w:val="22"/>
        </w:rPr>
        <w:t xml:space="preserve">Rendering</w:t>
      </w:r>
    </w:p>
    <w:p>
      <w:pPr>
        <w:pStyle w:val="ListParagraph"/>
        <w:numPr>
          <w:ilvl w:val="0"/>
          <w:numId w:val="2"/>
        </w:numPr>
        <w:spacing w:before="40" w:after="40"/>
      </w:pPr>
      <w:r>
        <w:rPr>
          <w:rFonts w:ascii="Arial" w:cs="Arial" w:eastAsia="Arial" w:hAnsi="Arial"/>
          <w:color w:val="0C1628"/>
          <w:sz w:val="21"/>
          <w:szCs w:val="21"/>
        </w:rPr>
        <w:t xml:space="preserve">Minimum font size 11px — no exceptions, anywhere in the application</w:t>
      </w:r>
    </w:p>
    <w:p>
      <w:pPr>
        <w:pStyle w:val="ListParagraph"/>
        <w:numPr>
          <w:ilvl w:val="0"/>
          <w:numId w:val="2"/>
        </w:numPr>
        <w:spacing w:before="40" w:after="40"/>
      </w:pPr>
      <w:r>
        <w:rPr>
          <w:rFonts w:ascii="Arial" w:cs="Arial" w:eastAsia="Arial" w:hAnsi="Arial"/>
          <w:color w:val="0C1628"/>
          <w:sz w:val="21"/>
          <w:szCs w:val="21"/>
        </w:rPr>
        <w:t xml:space="preserve">Do not use position: fixed — collapses the viewport height in the iframe environment</w:t>
      </w:r>
    </w:p>
    <w:p>
      <w:pPr>
        <w:pStyle w:val="ListParagraph"/>
        <w:numPr>
          <w:ilvl w:val="0"/>
          <w:numId w:val="2"/>
        </w:numPr>
        <w:spacing w:before="40" w:after="40"/>
      </w:pPr>
      <w:r>
        <w:rPr>
          <w:rFonts w:ascii="Arial" w:cs="Arial" w:eastAsia="Arial" w:hAnsi="Arial"/>
          <w:color w:val="0C1628"/>
          <w:sz w:val="21"/>
          <w:szCs w:val="21"/>
        </w:rPr>
        <w:t xml:space="preserve">Slot allocation engine must be a pure function — no DOM measurements. All positions computed mathematically before any DOM is written.</w:t>
      </w:r>
    </w:p>
    <w:p>
      <w:pPr>
        <w:spacing w:before="200" w:after="60"/>
      </w:pPr>
      <w:r>
        <w:rPr>
          <w:rFonts w:ascii="Arial" w:cs="Arial" w:eastAsia="Arial" w:hAnsi="Arial"/>
          <w:b/>
          <w:bCs/>
          <w:color w:val="0C1628"/>
          <w:sz w:val="22"/>
          <w:szCs w:val="22"/>
        </w:rPr>
        <w:t xml:space="preserve">Validation</w:t>
      </w:r>
    </w:p>
    <w:p>
      <w:pPr>
        <w:pStyle w:val="ListParagraph"/>
        <w:numPr>
          <w:ilvl w:val="0"/>
          <w:numId w:val="2"/>
        </w:numPr>
        <w:spacing w:before="40" w:after="40"/>
      </w:pPr>
      <w:r>
        <w:rPr>
          <w:rFonts w:ascii="Arial" w:cs="Arial" w:eastAsia="Arial" w:hAnsi="Arial"/>
          <w:color w:val="0C1628"/>
          <w:sz w:val="21"/>
          <w:szCs w:val="21"/>
        </w:rPr>
        <w:t xml:space="preserve">Validate after every JS edit: node --input-type=module</w:t>
      </w:r>
    </w:p>
    <w:p>
      <w:pPr>
        <w:pStyle w:val="ListParagraph"/>
        <w:numPr>
          <w:ilvl w:val="0"/>
          <w:numId w:val="2"/>
        </w:numPr>
        <w:spacing w:before="40" w:after="40"/>
      </w:pPr>
      <w:r>
        <w:rPr>
          <w:rFonts w:ascii="Arial" w:cs="Arial" w:eastAsia="Arial" w:hAnsi="Arial"/>
          <w:color w:val="0C1628"/>
          <w:sz w:val="21"/>
          <w:szCs w:val="21"/>
        </w:rPr>
        <w:t xml:space="preserve">Build in passes: static shell first, live data second</w:t>
      </w:r>
    </w:p>
    <w:p>
      <w:pPr>
        <w:pStyle w:val="ListParagraph"/>
        <w:numPr>
          <w:ilvl w:val="0"/>
          <w:numId w:val="2"/>
        </w:numPr>
        <w:spacing w:before="40" w:after="40"/>
      </w:pPr>
      <w:r>
        <w:rPr>
          <w:rFonts w:ascii="Arial" w:cs="Arial" w:eastAsia="Arial" w:hAnsi="Arial"/>
          <w:color w:val="0C1628"/>
          <w:sz w:val="21"/>
          <w:szCs w:val="21"/>
        </w:rPr>
        <w:t xml:space="preserve">Each pass validated before the next begins</w:t>
      </w:r>
    </w:p>
    <w:p>
      <w:pPr>
        <w:spacing w:before="200" w:after="60"/>
      </w:pPr>
      <w:r>
        <w:rPr>
          <w:rFonts w:ascii="Arial" w:cs="Arial" w:eastAsia="Arial" w:hAnsi="Arial"/>
          <w:b/>
          <w:bCs/>
          <w:color w:val="0C1628"/>
          <w:sz w:val="22"/>
          <w:szCs w:val="22"/>
        </w:rPr>
        <w:t xml:space="preserve">Specific bugs to fix before new work</w:t>
      </w:r>
    </w:p>
    <w:p>
      <w:pPr>
        <w:pStyle w:val="ListParagraph"/>
        <w:numPr>
          <w:ilvl w:val="0"/>
          <w:numId w:val="2"/>
        </w:numPr>
        <w:spacing w:before="40" w:after="40"/>
      </w:pPr>
      <w:r>
        <w:rPr>
          <w:rFonts w:ascii="Arial" w:cs="Arial" w:eastAsia="Arial" w:hAnsi="Arial"/>
          <w:color w:val="0C1628"/>
          <w:sz w:val="21"/>
          <w:szCs w:val="21"/>
        </w:rPr>
        <w:t xml:space="preserve">Line 1991: duplicate id="mw-diag-canvas-wrap" — remove one</w:t>
      </w:r>
    </w:p>
    <w:p>
      <w:pPr>
        <w:pStyle w:val="ListParagraph"/>
        <w:numPr>
          <w:ilvl w:val="0"/>
          <w:numId w:val="2"/>
        </w:numPr>
        <w:spacing w:before="40" w:after="40"/>
      </w:pPr>
      <w:r>
        <w:rPr>
          <w:rFonts w:ascii="Arial" w:cs="Arial" w:eastAsia="Arial" w:hAnsi="Arial"/>
          <w:color w:val="0C1628"/>
          <w:sz w:val="21"/>
          <w:szCs w:val="21"/>
        </w:rPr>
        <w:t xml:space="preserve">Diagram today line: guard against today being outside the visible date range — if today &lt; min(due dates) or today &gt; max(due dates), do not draw the today marker</w:t>
      </w:r>
    </w:p>
    <w:p>
      <w:r>
        <w:br w:type="page"/>
      </w:r>
    </w:p>
    <w:p>
      <w:pPr>
        <w:pStyle w:val="Heading1"/>
        <w:spacing w:before="360" w:after="120"/>
      </w:pPr>
      <w:r>
        <w:rPr>
          <w:rFonts w:ascii="Arial" w:cs="Arial" w:eastAsia="Arial" w:hAnsi="Arial"/>
          <w:b/>
          <w:bCs/>
          <w:color w:val="0C1628"/>
          <w:sz w:val="32"/>
          <w:szCs w:val="32"/>
        </w:rPr>
        <w:t xml:space="preserve">5. Design decisions from this session</w:t>
      </w:r>
    </w:p>
    <w:p>
      <w:pPr>
        <w:pStyle w:val="Heading2"/>
        <w:spacing w:before="240" w:after="80"/>
      </w:pPr>
      <w:r>
        <w:rPr>
          <w:rFonts w:ascii="Arial" w:cs="Arial" w:eastAsia="Arial" w:hAnsi="Arial"/>
          <w:b/>
          <w:bCs/>
          <w:color w:val="0C1628"/>
          <w:sz w:val="26"/>
          <w:szCs w:val="26"/>
        </w:rPr>
        <w:t xml:space="preserve">5.1 My Space — ownership philosophy</w:t>
      </w:r>
    </w:p>
    <w:p>
      <w:pPr>
        <w:spacing w:before="60" w:after="60"/>
      </w:pPr>
      <w:r>
        <w:rPr>
          <w:rFonts w:ascii="Arial" w:cs="Arial" w:eastAsia="Arial" w:hAnsi="Arial"/>
          <w:color w:val="0C1628"/>
          <w:sz w:val="22"/>
          <w:szCs w:val="22"/>
        </w:rPr>
        <w:t xml:space="preserve">The My Work landing page is a professional workspace, not a task database. The user owns this space. Every tab is prefixed "My" to reflect this:</w:t>
      </w:r>
    </w:p>
    <w:p>
      <w:pPr>
        <w:pStyle w:val="ListParagraph"/>
        <w:numPr>
          <w:ilvl w:val="0"/>
          <w:numId w:val="2"/>
        </w:numPr>
        <w:spacing w:before="40" w:after="40"/>
      </w:pPr>
      <w:r>
        <w:rPr>
          <w:rFonts w:ascii="Arial" w:cs="Arial" w:eastAsia="Arial" w:hAnsi="Arial"/>
          <w:color w:val="0C1628"/>
          <w:sz w:val="21"/>
          <w:szCs w:val="21"/>
        </w:rPr>
        <w:t xml:space="preserve">My Work — tasks, workflow steps, action items (work list + diagram)</w:t>
      </w:r>
    </w:p>
    <w:p>
      <w:pPr>
        <w:pStyle w:val="ListParagraph"/>
        <w:numPr>
          <w:ilvl w:val="0"/>
          <w:numId w:val="2"/>
        </w:numPr>
        <w:spacing w:before="40" w:after="40"/>
      </w:pPr>
      <w:r>
        <w:rPr>
          <w:rFonts w:ascii="Arial" w:cs="Arial" w:eastAsia="Arial" w:hAnsi="Arial"/>
          <w:color w:val="0C1628"/>
          <w:sz w:val="21"/>
          <w:szCs w:val="21"/>
        </w:rPr>
        <w:t xml:space="preserve">My Time — timesheet (replaces "Timesheet")</w:t>
      </w:r>
    </w:p>
    <w:p>
      <w:pPr>
        <w:pStyle w:val="ListParagraph"/>
        <w:numPr>
          <w:ilvl w:val="0"/>
          <w:numId w:val="2"/>
        </w:numPr>
        <w:spacing w:before="40" w:after="40"/>
      </w:pPr>
      <w:r>
        <w:rPr>
          <w:rFonts w:ascii="Arial" w:cs="Arial" w:eastAsia="Arial" w:hAnsi="Arial"/>
          <w:color w:val="0C1628"/>
          <w:sz w:val="21"/>
          <w:szCs w:val="21"/>
        </w:rPr>
        <w:t xml:space="preserve">My Calendar — 1-hour block calendar with PTO, focus blocks, meetings overlay</w:t>
      </w:r>
    </w:p>
    <w:p>
      <w:pPr>
        <w:pStyle w:val="ListParagraph"/>
        <w:numPr>
          <w:ilvl w:val="0"/>
          <w:numId w:val="2"/>
        </w:numPr>
        <w:spacing w:before="40" w:after="40"/>
      </w:pPr>
      <w:r>
        <w:rPr>
          <w:rFonts w:ascii="Arial" w:cs="Arial" w:eastAsia="Arial" w:hAnsi="Arial"/>
          <w:color w:val="0C1628"/>
          <w:sz w:val="21"/>
          <w:szCs w:val="21"/>
        </w:rPr>
        <w:t xml:space="preserve">My Meetings — owned + invited, CoC-linked outcomes</w:t>
      </w:r>
    </w:p>
    <w:p>
      <w:pPr>
        <w:pStyle w:val="ListParagraph"/>
        <w:numPr>
          <w:ilvl w:val="0"/>
          <w:numId w:val="2"/>
        </w:numPr>
        <w:spacing w:before="40" w:after="40"/>
      </w:pPr>
      <w:r>
        <w:rPr>
          <w:rFonts w:ascii="Arial" w:cs="Arial" w:eastAsia="Arial" w:hAnsi="Arial"/>
          <w:color w:val="0C1628"/>
          <w:sz w:val="21"/>
          <w:szCs w:val="21"/>
        </w:rPr>
        <w:t xml:space="preserve">My Concerns — full CoC thread per concern, escalation selector</w:t>
      </w:r>
    </w:p>
    <w:p>
      <w:pPr>
        <w:pStyle w:val="ListParagraph"/>
        <w:numPr>
          <w:ilvl w:val="0"/>
          <w:numId w:val="2"/>
        </w:numPr>
        <w:spacing w:before="40" w:after="40"/>
      </w:pPr>
      <w:r>
        <w:rPr>
          <w:rFonts w:ascii="Arial" w:cs="Arial" w:eastAsia="Arial" w:hAnsi="Arial"/>
          <w:color w:val="0C1628"/>
          <w:sz w:val="21"/>
          <w:szCs w:val="21"/>
        </w:rPr>
        <w:t xml:space="preserve">My Requests — CadenceHUD workflow bridge (new this session)</w:t>
      </w:r>
    </w:p>
    <w:p>
      <w:pPr>
        <w:spacing w:before="60" w:after="60"/>
      </w:pPr>
      <w:r>
        <w:rPr>
          <w:rFonts w:ascii="Arial" w:cs="Arial" w:eastAsia="Arial" w:hAnsi="Arial"/>
          <w:color w:val="0C1628"/>
          <w:sz w:val="22"/>
          <w:szCs w:val="22"/>
        </w:rPr>
        <w:t xml:space="preserve">The "My" prefix is not cosmetic. It declares that the system works for the user, not the other way around.</w:t>
      </w:r>
    </w:p>
    <w:p>
      <w:pPr>
        <w:pStyle w:val="Heading2"/>
        <w:spacing w:before="240" w:after="80"/>
      </w:pPr>
      <w:r>
        <w:rPr>
          <w:rFonts w:ascii="Arial" w:cs="Arial" w:eastAsia="Arial" w:hAnsi="Arial"/>
          <w:b/>
          <w:bCs/>
          <w:color w:val="0C1628"/>
          <w:sz w:val="26"/>
          <w:szCs w:val="26"/>
        </w:rPr>
        <w:t xml:space="preserve">5.2 My Calendar — 1-hour block architecture</w:t>
      </w:r>
    </w:p>
    <w:p>
      <w:pPr>
        <w:pStyle w:val="ListParagraph"/>
        <w:numPr>
          <w:ilvl w:val="0"/>
          <w:numId w:val="2"/>
        </w:numPr>
        <w:spacing w:before="40" w:after="40"/>
      </w:pPr>
      <w:r>
        <w:rPr>
          <w:rFonts w:ascii="Arial" w:cs="Arial" w:eastAsia="Arial" w:hAnsi="Arial"/>
          <w:color w:val="0C1628"/>
          <w:sz w:val="21"/>
          <w:szCs w:val="21"/>
        </w:rPr>
        <w:t xml:space="preserve">1-hour blocks are the granularity unit — not day-level</w:t>
      </w:r>
    </w:p>
    <w:p>
      <w:pPr>
        <w:pStyle w:val="ListParagraph"/>
        <w:numPr>
          <w:ilvl w:val="0"/>
          <w:numId w:val="2"/>
        </w:numPr>
        <w:spacing w:before="40" w:after="40"/>
      </w:pPr>
      <w:r>
        <w:rPr>
          <w:rFonts w:ascii="Arial" w:cs="Arial" w:eastAsia="Arial" w:hAnsi="Arial"/>
          <w:color w:val="0C1628"/>
          <w:sz w:val="21"/>
          <w:szCs w:val="21"/>
        </w:rPr>
        <w:t xml:space="preserve">PTO blocks propagate to assignment constraints automatically on approval</w:t>
      </w:r>
    </w:p>
    <w:p>
      <w:pPr>
        <w:pStyle w:val="ListParagraph"/>
        <w:numPr>
          <w:ilvl w:val="0"/>
          <w:numId w:val="2"/>
        </w:numPr>
        <w:spacing w:before="40" w:after="40"/>
      </w:pPr>
      <w:r>
        <w:rPr>
          <w:rFonts w:ascii="Arial" w:cs="Arial" w:eastAsia="Arial" w:hAnsi="Arial"/>
          <w:color w:val="0C1628"/>
          <w:sz w:val="21"/>
          <w:szCs w:val="21"/>
        </w:rPr>
        <w:t xml:space="preserve">If a PM assigns a task to a date where the user has declared PTO, the system blocks the assignment and requires explicit PM override with CoC record</w:t>
      </w:r>
    </w:p>
    <w:p>
      <w:pPr>
        <w:pStyle w:val="ListParagraph"/>
        <w:numPr>
          <w:ilvl w:val="0"/>
          <w:numId w:val="2"/>
        </w:numPr>
        <w:spacing w:before="40" w:after="40"/>
      </w:pPr>
      <w:r>
        <w:rPr>
          <w:rFonts w:ascii="Arial" w:cs="Arial" w:eastAsia="Arial" w:hAnsi="Arial"/>
          <w:color w:val="0C1628"/>
          <w:sz w:val="21"/>
          <w:szCs w:val="21"/>
        </w:rPr>
        <w:t xml:space="preserve">Focus blocks are soft constraints — visible to PM, do not hard-block assignment</w:t>
      </w:r>
    </w:p>
    <w:p>
      <w:pPr>
        <w:pStyle w:val="ListParagraph"/>
        <w:numPr>
          <w:ilvl w:val="0"/>
          <w:numId w:val="2"/>
        </w:numPr>
        <w:spacing w:before="40" w:after="40"/>
      </w:pPr>
      <w:r>
        <w:rPr>
          <w:rFonts w:ascii="Arial" w:cs="Arial" w:eastAsia="Arial" w:hAnsi="Arial"/>
          <w:color w:val="0C1628"/>
          <w:sz w:val="21"/>
          <w:szCs w:val="21"/>
        </w:rPr>
        <w:t xml:space="preserve">Unavailable blocks are hard constraints — require PM override to assign into</w:t>
      </w:r>
    </w:p>
    <w:p>
      <w:pPr>
        <w:pStyle w:val="ListParagraph"/>
        <w:numPr>
          <w:ilvl w:val="0"/>
          <w:numId w:val="2"/>
        </w:numPr>
        <w:spacing w:before="40" w:after="40"/>
      </w:pPr>
      <w:r>
        <w:rPr>
          <w:rFonts w:ascii="Arial" w:cs="Arial" w:eastAsia="Arial" w:hAnsi="Arial"/>
          <w:color w:val="0C1628"/>
          <w:sz w:val="21"/>
          <w:szCs w:val="21"/>
        </w:rPr>
        <w:t xml:space="preserve">Calendar integrates with My Meetings — meeting blocks appear in the hour grid automatically</w:t>
      </w:r>
    </w:p>
    <w:p>
      <w:pPr>
        <w:pStyle w:val="ListParagraph"/>
        <w:numPr>
          <w:ilvl w:val="0"/>
          <w:numId w:val="2"/>
        </w:numPr>
        <w:spacing w:before="40" w:after="40"/>
      </w:pPr>
      <w:r>
        <w:rPr>
          <w:rFonts w:ascii="Arial" w:cs="Arial" w:eastAsia="Arial" w:hAnsi="Arial"/>
          <w:color w:val="0C1628"/>
          <w:sz w:val="21"/>
          <w:szCs w:val="21"/>
        </w:rPr>
        <w:t xml:space="preserve">Task due dates appear as markers on their day column — not filling an hour block</w:t>
      </w:r>
    </w:p>
    <w:p>
      <w:pPr>
        <w:pStyle w:val="ListParagraph"/>
        <w:numPr>
          <w:ilvl w:val="0"/>
          <w:numId w:val="2"/>
        </w:numPr>
        <w:spacing w:before="40" w:after="40"/>
      </w:pPr>
      <w:r>
        <w:rPr>
          <w:rFonts w:ascii="Arial" w:cs="Arial" w:eastAsia="Arial" w:hAnsi="Arial"/>
          <w:color w:val="0C1628"/>
          <w:sz w:val="21"/>
          <w:szCs w:val="21"/>
        </w:rPr>
        <w:t xml:space="preserve">This makes Compass the intelligence layer on top of whatever calendar tool the firm uses — competitive differentiator</w:t>
      </w:r>
    </w:p>
    <w:p>
      <w:pPr>
        <w:pStyle w:val="Heading2"/>
        <w:spacing w:before="240" w:after="80"/>
      </w:pPr>
      <w:r>
        <w:rPr>
          <w:rFonts w:ascii="Arial" w:cs="Arial" w:eastAsia="Arial" w:hAnsi="Arial"/>
          <w:b/>
          <w:bCs/>
          <w:color w:val="0C1628"/>
          <w:sz w:val="26"/>
          <w:szCs w:val="26"/>
        </w:rPr>
        <w:t xml:space="preserve">5.3 Action item negotiation protocol</w:t>
      </w:r>
    </w:p>
    <w:p>
      <w:pPr>
        <w:spacing w:before="60" w:after="60"/>
      </w:pPr>
      <w:r>
        <w:rPr>
          <w:rFonts w:ascii="Arial" w:cs="Arial" w:eastAsia="Arial" w:hAnsi="Arial"/>
          <w:color w:val="0C1628"/>
          <w:sz w:val="22"/>
          <w:szCs w:val="22"/>
        </w:rPr>
        <w:t xml:space="preserve">Action items currently have no LOE field. The negotiation protocol adds structured LOE assessment and documented agreement between assigner and assignee. Full detail in Section 3, Priority 3.</w:t>
      </w:r>
    </w:p>
    <w:p>
      <w:pPr>
        <w:spacing w:before="60" w:after="60"/>
      </w:pPr>
      <w:r>
        <w:rPr>
          <w:rFonts w:ascii="Arial" w:cs="Arial" w:eastAsia="Arial" w:hAnsi="Arial"/>
          <w:color w:val="0C1628"/>
          <w:sz w:val="22"/>
          <w:szCs w:val="22"/>
        </w:rPr>
        <w:t xml:space="preserve">Key design principles:</w:t>
      </w:r>
    </w:p>
    <w:p>
      <w:pPr>
        <w:pStyle w:val="ListParagraph"/>
        <w:numPr>
          <w:ilvl w:val="0"/>
          <w:numId w:val="2"/>
        </w:numPr>
        <w:spacing w:before="40" w:after="40"/>
      </w:pPr>
      <w:r>
        <w:rPr>
          <w:rFonts w:ascii="Arial" w:cs="Arial" w:eastAsia="Arial" w:hAnsi="Arial"/>
          <w:color w:val="0C1628"/>
          <w:sz w:val="21"/>
          <w:szCs w:val="21"/>
        </w:rPr>
        <w:t xml:space="preserve">You cannot claim overload for work you have not assessed (Unrated state)</w:t>
      </w:r>
    </w:p>
    <w:p>
      <w:pPr>
        <w:pStyle w:val="ListParagraph"/>
        <w:numPr>
          <w:ilvl w:val="0"/>
          <w:numId w:val="2"/>
        </w:numPr>
        <w:spacing w:before="40" w:after="40"/>
      </w:pPr>
      <w:r>
        <w:rPr>
          <w:rFonts w:ascii="Arial" w:cs="Arial" w:eastAsia="Arial" w:hAnsi="Arial"/>
          <w:color w:val="0C1628"/>
          <w:sz w:val="21"/>
          <w:szCs w:val="21"/>
        </w:rPr>
        <w:t xml:space="preserve">The LOE comment is mandatory — system enforces, cannot submit without it</w:t>
      </w:r>
    </w:p>
    <w:p>
      <w:pPr>
        <w:pStyle w:val="ListParagraph"/>
        <w:numPr>
          <w:ilvl w:val="0"/>
          <w:numId w:val="2"/>
        </w:numPr>
        <w:spacing w:before="40" w:after="40"/>
      </w:pPr>
      <w:r>
        <w:rPr>
          <w:rFonts w:ascii="Arial" w:cs="Arial" w:eastAsia="Arial" w:hAnsi="Arial"/>
          <w:color w:val="0C1628"/>
          <w:sz w:val="21"/>
          <w:szCs w:val="21"/>
        </w:rPr>
        <w:t xml:space="preserve">The comment is permanent CoC record from the moment it is written</w:t>
      </w:r>
    </w:p>
    <w:p>
      <w:pPr>
        <w:pStyle w:val="ListParagraph"/>
        <w:numPr>
          <w:ilvl w:val="0"/>
          <w:numId w:val="2"/>
        </w:numPr>
        <w:spacing w:before="40" w:after="40"/>
      </w:pPr>
      <w:r>
        <w:rPr>
          <w:rFonts w:ascii="Arial" w:cs="Arial" w:eastAsia="Arial" w:hAnsi="Arial"/>
          <w:color w:val="0C1628"/>
          <w:sz w:val="21"/>
          <w:szCs w:val="21"/>
        </w:rPr>
        <w:t xml:space="preserve">24h response clock prevents assigners from ignoring counter-proposals</w:t>
      </w:r>
    </w:p>
    <w:p>
      <w:pPr>
        <w:pStyle w:val="ListParagraph"/>
        <w:numPr>
          <w:ilvl w:val="0"/>
          <w:numId w:val="2"/>
        </w:numPr>
        <w:spacing w:before="40" w:after="40"/>
      </w:pPr>
      <w:r>
        <w:rPr>
          <w:rFonts w:ascii="Arial" w:cs="Arial" w:eastAsia="Arial" w:hAnsi="Arial"/>
          <w:color w:val="0C1628"/>
          <w:sz w:val="21"/>
          <w:szCs w:val="21"/>
        </w:rPr>
        <w:t xml:space="preserve">Agreed state is immutable — renegotiation requires a new concern</w:t>
      </w:r>
    </w:p>
    <w:p>
      <w:pPr>
        <w:pStyle w:val="ListParagraph"/>
        <w:numPr>
          <w:ilvl w:val="0"/>
          <w:numId w:val="2"/>
        </w:numPr>
        <w:spacing w:before="40" w:after="40"/>
      </w:pPr>
      <w:r>
        <w:rPr>
          <w:rFonts w:ascii="Arial" w:cs="Arial" w:eastAsia="Arial" w:hAnsi="Arial"/>
          <w:color w:val="0C1628"/>
          <w:sz w:val="21"/>
          <w:szCs w:val="21"/>
        </w:rPr>
        <w:t xml:space="preserve">The assigner is responsible for the description and original date. The assignee is responsible for the LOE rating. The system is responsible for surfacing conflicts.</w:t>
      </w:r>
    </w:p>
    <w:p>
      <w:pPr>
        <w:pStyle w:val="Heading2"/>
        <w:spacing w:before="240" w:after="80"/>
      </w:pPr>
      <w:r>
        <w:rPr>
          <w:rFonts w:ascii="Arial" w:cs="Arial" w:eastAsia="Arial" w:hAnsi="Arial"/>
          <w:b/>
          <w:bCs/>
          <w:color w:val="0C1628"/>
          <w:sz w:val="26"/>
          <w:szCs w:val="26"/>
        </w:rPr>
        <w:t xml:space="preserve">5.4 My Requests — CadenceHUD bridge</w:t>
      </w:r>
    </w:p>
    <w:p>
      <w:pPr>
        <w:spacing w:before="60" w:after="60"/>
      </w:pPr>
      <w:r>
        <w:rPr>
          <w:rFonts w:ascii="Arial" w:cs="Arial" w:eastAsia="Arial" w:hAnsi="Arial"/>
          <w:color w:val="0C1628"/>
          <w:sz w:val="22"/>
          <w:szCs w:val="22"/>
        </w:rPr>
        <w:t xml:space="preserve">My Requests is the surface where the two products become one platform. A user inside their personal workspace can browse the CadenceHUD workflow catalog, submit a request, and track it to completion — without knowing which project it belongs to, who the PM is, or how the workflow is structured internally.</w:t>
      </w:r>
    </w:p>
    <w:p>
      <w:pPr>
        <w:pStyle w:val="ListParagraph"/>
        <w:numPr>
          <w:ilvl w:val="0"/>
          <w:numId w:val="2"/>
        </w:numPr>
        <w:spacing w:before="40" w:after="40"/>
      </w:pPr>
      <w:r>
        <w:rPr>
          <w:rFonts w:ascii="Arial" w:cs="Arial" w:eastAsia="Arial" w:hAnsi="Arial"/>
          <w:color w:val="0C1628"/>
          <w:sz w:val="21"/>
          <w:szCs w:val="21"/>
        </w:rPr>
        <w:t xml:space="preserve">The requestor is shielded from workflow complexity</w:t>
      </w:r>
    </w:p>
    <w:p>
      <w:pPr>
        <w:pStyle w:val="ListParagraph"/>
        <w:numPr>
          <w:ilvl w:val="0"/>
          <w:numId w:val="2"/>
        </w:numPr>
        <w:spacing w:before="40" w:after="40"/>
      </w:pPr>
      <w:r>
        <w:rPr>
          <w:rFonts w:ascii="Arial" w:cs="Arial" w:eastAsia="Arial" w:hAnsi="Arial"/>
          <w:color w:val="0C1628"/>
          <w:sz w:val="21"/>
          <w:szCs w:val="21"/>
        </w:rPr>
        <w:t xml:space="preserve">The system pre-fills everything it already knows from context</w:t>
      </w:r>
    </w:p>
    <w:p>
      <w:pPr>
        <w:pStyle w:val="ListParagraph"/>
        <w:numPr>
          <w:ilvl w:val="0"/>
          <w:numId w:val="2"/>
        </w:numPr>
        <w:spacing w:before="40" w:after="40"/>
      </w:pPr>
      <w:r>
        <w:rPr>
          <w:rFonts w:ascii="Arial" w:cs="Arial" w:eastAsia="Arial" w:hAnsi="Arial"/>
          <w:color w:val="0C1628"/>
          <w:sz w:val="21"/>
          <w:szCs w:val="21"/>
        </w:rPr>
        <w:t xml:space="preserve">The only thing the user fills in is the thing the system cannot know: the why</w:t>
      </w:r>
    </w:p>
    <w:p>
      <w:pPr>
        <w:pStyle w:val="ListParagraph"/>
        <w:numPr>
          <w:ilvl w:val="0"/>
          <w:numId w:val="2"/>
        </w:numPr>
        <w:spacing w:before="40" w:after="40"/>
      </w:pPr>
      <w:r>
        <w:rPr>
          <w:rFonts w:ascii="Arial" w:cs="Arial" w:eastAsia="Arial" w:hAnsi="Arial"/>
          <w:color w:val="0C1628"/>
          <w:sz w:val="21"/>
          <w:szCs w:val="21"/>
        </w:rPr>
        <w:t xml:space="preserve">Every submission writes a CoC event. Every step transition notifies the requestor.</w:t>
      </w:r>
    </w:p>
    <w:p>
      <w:pPr>
        <w:pStyle w:val="ListParagraph"/>
        <w:numPr>
          <w:ilvl w:val="0"/>
          <w:numId w:val="2"/>
        </w:numPr>
        <w:spacing w:before="40" w:after="40"/>
      </w:pPr>
      <w:r>
        <w:rPr>
          <w:rFonts w:ascii="Arial" w:cs="Arial" w:eastAsia="Arial" w:hAnsi="Arial"/>
          <w:color w:val="0C1628"/>
          <w:sz w:val="21"/>
          <w:szCs w:val="21"/>
        </w:rPr>
        <w:t xml:space="preserve">PTO approval automatically blocks calendar and propagates assignment constraints</w:t>
      </w:r>
    </w:p>
    <w:p>
      <w:pPr>
        <w:pStyle w:val="Heading2"/>
        <w:spacing w:before="240" w:after="80"/>
      </w:pPr>
      <w:r>
        <w:rPr>
          <w:rFonts w:ascii="Arial" w:cs="Arial" w:eastAsia="Arial" w:hAnsi="Arial"/>
          <w:b/>
          <w:bCs/>
          <w:color w:val="0C1628"/>
          <w:sz w:val="26"/>
          <w:szCs w:val="26"/>
        </w:rPr>
        <w:t xml:space="preserve">5.5 Diagram mode — key design decisions</w:t>
      </w:r>
    </w:p>
    <w:p>
      <w:pPr>
        <w:pStyle w:val="ListParagraph"/>
        <w:numPr>
          <w:ilvl w:val="0"/>
          <w:numId w:val="2"/>
        </w:numPr>
        <w:spacing w:before="40" w:after="40"/>
      </w:pPr>
      <w:r>
        <w:rPr>
          <w:rFonts w:ascii="Arial" w:cs="Arial" w:eastAsia="Arial" w:hAnsi="Arial"/>
          <w:color w:val="0C1628"/>
          <w:sz w:val="21"/>
          <w:szCs w:val="21"/>
        </w:rPr>
        <w:t xml:space="preserve">Action items placed at ASSIGNMENT DATE, not due date. Connector spans from assignment date to due date.</w:t>
      </w:r>
    </w:p>
    <w:p>
      <w:pPr>
        <w:pStyle w:val="ListParagraph"/>
        <w:numPr>
          <w:ilvl w:val="0"/>
          <w:numId w:val="2"/>
        </w:numPr>
        <w:spacing w:before="40" w:after="40"/>
      </w:pPr>
      <w:r>
        <w:rPr>
          <w:rFonts w:ascii="Arial" w:cs="Arial" w:eastAsia="Arial" w:hAnsi="Arial"/>
          <w:color w:val="0C1628"/>
          <w:sz w:val="21"/>
          <w:szCs w:val="21"/>
        </w:rPr>
        <w:t xml:space="preserve">Unrated action items: dashed border, dashed connector. Not counted in capacity bar.</w:t>
      </w:r>
    </w:p>
    <w:p>
      <w:pPr>
        <w:pStyle w:val="ListParagraph"/>
        <w:numPr>
          <w:ilvl w:val="0"/>
          <w:numId w:val="2"/>
        </w:numPr>
        <w:spacing w:before="40" w:after="40"/>
      </w:pPr>
      <w:r>
        <w:rPr>
          <w:rFonts w:ascii="Arial" w:cs="Arial" w:eastAsia="Arial" w:hAnsi="Arial"/>
          <w:color w:val="0C1628"/>
          <w:sz w:val="21"/>
          <w:szCs w:val="21"/>
        </w:rPr>
        <w:t xml:space="preserve">Today marker: vertical cyan line through all swimlanes. Guard: only draw if today is within visible date range.</w:t>
      </w:r>
    </w:p>
    <w:p>
      <w:pPr>
        <w:pStyle w:val="ListParagraph"/>
        <w:numPr>
          <w:ilvl w:val="0"/>
          <w:numId w:val="2"/>
        </w:numPr>
        <w:spacing w:before="40" w:after="40"/>
      </w:pPr>
      <w:r>
        <w:rPr>
          <w:rFonts w:ascii="Arial" w:cs="Arial" w:eastAsia="Arial" w:hAnsi="Arial"/>
          <w:color w:val="0C1628"/>
          <w:sz w:val="21"/>
          <w:szCs w:val="21"/>
        </w:rPr>
        <w:t xml:space="preserve">Slot allocation: pure function, computed before DOM render. Sort by type (workflow steps first, tasks, action items) then due date.</w:t>
      </w:r>
    </w:p>
    <w:p>
      <w:pPr>
        <w:pStyle w:val="ListParagraph"/>
        <w:numPr>
          <w:ilvl w:val="0"/>
          <w:numId w:val="2"/>
        </w:numPr>
        <w:spacing w:before="40" w:after="40"/>
      </w:pPr>
      <w:r>
        <w:rPr>
          <w:rFonts w:ascii="Arial" w:cs="Arial" w:eastAsia="Arial" w:hAnsi="Arial"/>
          <w:color w:val="0C1628"/>
          <w:sz w:val="21"/>
          <w:szCs w:val="21"/>
        </w:rPr>
        <w:t xml:space="preserve">Connectors: orthogonal only. Three routing cases: same column (wrap right), same row adjacent column (straight), different column and row (H-V-H midpoint turn).</w:t>
      </w:r>
    </w:p>
    <w:p>
      <w:pPr>
        <w:pStyle w:val="ListParagraph"/>
        <w:numPr>
          <w:ilvl w:val="0"/>
          <w:numId w:val="2"/>
        </w:numPr>
        <w:spacing w:before="40" w:after="40"/>
      </w:pPr>
      <w:r>
        <w:rPr>
          <w:rFonts w:ascii="Arial" w:cs="Arial" w:eastAsia="Arial" w:hAnsi="Arial"/>
          <w:color w:val="0C1628"/>
          <w:sz w:val="21"/>
          <w:szCs w:val="21"/>
        </w:rPr>
        <w:t xml:space="preserve">Maximize: CSS class toggle on app shell. No JS layout recalculation needed.</w:t>
      </w:r>
    </w:p>
    <w:p>
      <w:pPr>
        <w:pStyle w:val="ListParagraph"/>
        <w:numPr>
          <w:ilvl w:val="0"/>
          <w:numId w:val="2"/>
        </w:numPr>
        <w:spacing w:before="40" w:after="40"/>
      </w:pPr>
      <w:r>
        <w:rPr>
          <w:rFonts w:ascii="Arial" w:cs="Arial" w:eastAsia="Arial" w:hAnsi="Arial"/>
          <w:color w:val="0C1628"/>
          <w:sz w:val="21"/>
          <w:szCs w:val="21"/>
        </w:rPr>
        <w:t xml:space="preserve">Pan/zoom: all listeners attached once at module init. Never re-attached on render.</w:t>
      </w:r>
    </w:p>
    <w:p>
      <w:pPr>
        <w:pStyle w:val="Heading2"/>
        <w:spacing w:before="240" w:after="80"/>
      </w:pPr>
      <w:r>
        <w:rPr>
          <w:rFonts w:ascii="Arial" w:cs="Arial" w:eastAsia="Arial" w:hAnsi="Arial"/>
          <w:b/>
          <w:bCs/>
          <w:color w:val="0C1628"/>
          <w:sz w:val="26"/>
          <w:szCs w:val="26"/>
        </w:rPr>
        <w:t xml:space="preserve">5.6 Morning Brief — front door architecture</w:t>
      </w:r>
    </w:p>
    <w:p>
      <w:pPr>
        <w:spacing w:before="60" w:after="60"/>
      </w:pPr>
      <w:r>
        <w:rPr>
          <w:rFonts w:ascii="Arial" w:cs="Arial" w:eastAsia="Arial" w:hAnsi="Arial"/>
          <w:color w:val="0C1628"/>
          <w:sz w:val="22"/>
          <w:szCs w:val="22"/>
        </w:rPr>
        <w:t xml:space="preserve">The Morning Brief is not a tab. It is a tier. It is the default landing surface for the firm. The three tiers (PM, Management, Executive) each receive a generated-once, immutable brief at a defined time each morning.</w:t>
      </w:r>
    </w:p>
    <w:p>
      <w:pPr>
        <w:pStyle w:val="ListParagraph"/>
        <w:numPr>
          <w:ilvl w:val="0"/>
          <w:numId w:val="2"/>
        </w:numPr>
        <w:spacing w:before="40" w:after="40"/>
      </w:pPr>
      <w:r>
        <w:rPr>
          <w:rFonts w:ascii="Arial" w:cs="Arial" w:eastAsia="Arial" w:hAnsi="Arial"/>
          <w:color w:val="0C1628"/>
          <w:sz w:val="21"/>
          <w:szCs w:val="21"/>
        </w:rPr>
        <w:t xml:space="preserve">PM tier: tactical. Actions required today, pattern predictions, AI narrative.</w:t>
      </w:r>
    </w:p>
    <w:p>
      <w:pPr>
        <w:pStyle w:val="ListParagraph"/>
        <w:numPr>
          <w:ilvl w:val="0"/>
          <w:numId w:val="2"/>
        </w:numPr>
        <w:spacing w:before="40" w:after="40"/>
      </w:pPr>
      <w:r>
        <w:rPr>
          <w:rFonts w:ascii="Arial" w:cs="Arial" w:eastAsia="Arial" w:hAnsi="Arial"/>
          <w:color w:val="0C1628"/>
          <w:sz w:val="21"/>
          <w:szCs w:val="21"/>
        </w:rPr>
        <w:t xml:space="preserve">Management tier: organizational. Approval queue, org health, people patterns.</w:t>
      </w:r>
    </w:p>
    <w:p>
      <w:pPr>
        <w:pStyle w:val="ListParagraph"/>
        <w:numPr>
          <w:ilvl w:val="0"/>
          <w:numId w:val="2"/>
        </w:numPr>
        <w:spacing w:before="40" w:after="40"/>
      </w:pPr>
      <w:r>
        <w:rPr>
          <w:rFonts w:ascii="Arial" w:cs="Arial" w:eastAsia="Arial" w:hAnsi="Arial"/>
          <w:color w:val="0C1628"/>
          <w:sz w:val="21"/>
          <w:szCs w:val="21"/>
        </w:rPr>
        <w:t xml:space="preserve">Executive tier: financial. Bottom line first, one awareness item, pipeline summary.</w:t>
      </w:r>
    </w:p>
    <w:p>
      <w:pPr>
        <w:pStyle w:val="ListParagraph"/>
        <w:numPr>
          <w:ilvl w:val="0"/>
          <w:numId w:val="2"/>
        </w:numPr>
        <w:spacing w:before="40" w:after="40"/>
      </w:pPr>
      <w:r>
        <w:rPr>
          <w:rFonts w:ascii="Arial" w:cs="Arial" w:eastAsia="Arial" w:hAnsi="Arial"/>
          <w:color w:val="0C1628"/>
          <w:sz w:val="21"/>
          <w:szCs w:val="21"/>
        </w:rPr>
        <w:t xml:space="preserve">Every action card in the Brief is a portal into the relevant live surface.</w:t>
      </w:r>
    </w:p>
    <w:p>
      <w:pPr>
        <w:pStyle w:val="ListParagraph"/>
        <w:numPr>
          <w:ilvl w:val="0"/>
          <w:numId w:val="2"/>
        </w:numPr>
        <w:spacing w:before="40" w:after="40"/>
      </w:pPr>
      <w:r>
        <w:rPr>
          <w:rFonts w:ascii="Arial" w:cs="Arial" w:eastAsia="Arial" w:hAnsi="Arial"/>
          <w:color w:val="0C1628"/>
          <w:sz w:val="21"/>
          <w:szCs w:val="21"/>
        </w:rPr>
        <w:t xml:space="preserve">The brief is pushed, not pulled. It arrives before the user opens the app.</w:t>
      </w:r>
    </w:p>
    <w:p>
      <w:pPr>
        <w:pStyle w:val="ListParagraph"/>
        <w:numPr>
          <w:ilvl w:val="0"/>
          <w:numId w:val="2"/>
        </w:numPr>
        <w:spacing w:before="40" w:after="40"/>
      </w:pPr>
      <w:r>
        <w:rPr>
          <w:rFonts w:ascii="Arial" w:cs="Arial" w:eastAsia="Arial" w:hAnsi="Arial"/>
          <w:color w:val="0C1628"/>
          <w:sz w:val="21"/>
          <w:szCs w:val="21"/>
        </w:rPr>
        <w:t xml:space="preserve">The 7-week archive is the audit trail of institutional judgment, not just events.</w:t>
      </w:r>
    </w:p>
    <w:p>
      <w:r>
        <w:br w:type="page"/>
      </w:r>
    </w:p>
    <w:p>
      <w:pPr>
        <w:pStyle w:val="Heading1"/>
        <w:spacing w:before="360" w:after="120"/>
      </w:pPr>
      <w:r>
        <w:rPr>
          <w:rFonts w:ascii="Arial" w:cs="Arial" w:eastAsia="Arial" w:hAnsi="Arial"/>
          <w:b/>
          <w:bCs/>
          <w:color w:val="0C1628"/>
          <w:sz w:val="32"/>
          <w:szCs w:val="32"/>
        </w:rPr>
        <w:t xml:space="preserve">6. Mockup inventory — approved designs</w:t>
      </w:r>
    </w:p>
    <w:p>
      <w:pPr>
        <w:spacing w:before="60" w:after="60"/>
      </w:pPr>
      <w:r>
        <w:rPr>
          <w:rFonts w:ascii="Arial" w:cs="Arial" w:eastAsia="Arial" w:hAnsi="Arial"/>
          <w:color w:val="0C1628"/>
          <w:sz w:val="22"/>
          <w:szCs w:val="22"/>
        </w:rPr>
        <w:t xml:space="preserve">All mockups produced this session are saved as standalone HTML files. Present these to the next build agent as visual reference. Each mockup is interactive.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D0D8E8" w:sz="1"/>
              <w:left w:val="single" w:color="D0D8E8" w:sz="1"/>
              <w:bottom w:val="single" w:color="D0D8E8" w:sz="1"/>
              <w:right w:val="single" w:color="D0D8E8" w:sz="1"/>
            </w:tcBorders>
            <w:shd w:fill="E8EEF4" w:val="clear"/>
            <w:tcMar>
              <w:top w:type="dxa" w:w="80"/>
              <w:left w:type="dxa" w:w="140"/>
              <w:bottom w:type="dxa" w:w="80"/>
              <w:right w:type="dxa" w:w="140"/>
            </w:tcMar>
          </w:tcPr>
          <w:p>
            <w:r>
              <w:rPr>
                <w:rFonts w:ascii="Arial" w:cs="Arial" w:eastAsia="Arial" w:hAnsi="Arial"/>
                <w:b/>
                <w:bCs/>
                <w:color w:val="0C1628"/>
                <w:sz w:val="20"/>
                <w:szCs w:val="20"/>
              </w:rPr>
              <w:t xml:space="preserve">Mockup</w:t>
            </w:r>
          </w:p>
        </w:tc>
        <w:tc>
          <w:tcPr>
            <w:tcW w:type="dxa" w:w="2400"/>
            <w:tcBorders>
              <w:top w:val="single" w:color="D0D8E8" w:sz="1"/>
              <w:left w:val="single" w:color="D0D8E8" w:sz="1"/>
              <w:bottom w:val="single" w:color="D0D8E8" w:sz="1"/>
              <w:right w:val="single" w:color="D0D8E8" w:sz="1"/>
            </w:tcBorders>
            <w:shd w:fill="E8EEF4" w:val="clear"/>
            <w:tcMar>
              <w:top w:type="dxa" w:w="80"/>
              <w:left w:type="dxa" w:w="140"/>
              <w:bottom w:type="dxa" w:w="80"/>
              <w:right w:type="dxa" w:w="140"/>
            </w:tcMar>
          </w:tcPr>
          <w:p>
            <w:r>
              <w:rPr>
                <w:rFonts w:ascii="Arial" w:cs="Arial" w:eastAsia="Arial" w:hAnsi="Arial"/>
                <w:b/>
                <w:bCs/>
                <w:color w:val="0C1628"/>
                <w:sz w:val="20"/>
                <w:szCs w:val="20"/>
              </w:rPr>
              <w:t xml:space="preserve">File</w:t>
            </w:r>
          </w:p>
        </w:tc>
        <w:tc>
          <w:tcPr>
            <w:tcW w:type="dxa" w:w="3760"/>
            <w:tcBorders>
              <w:top w:val="single" w:color="D0D8E8" w:sz="1"/>
              <w:left w:val="single" w:color="D0D8E8" w:sz="1"/>
              <w:bottom w:val="single" w:color="D0D8E8" w:sz="1"/>
              <w:right w:val="single" w:color="D0D8E8" w:sz="1"/>
            </w:tcBorders>
            <w:shd w:fill="E8EEF4" w:val="clear"/>
            <w:tcMar>
              <w:top w:type="dxa" w:w="80"/>
              <w:left w:type="dxa" w:w="140"/>
              <w:bottom w:type="dxa" w:w="80"/>
              <w:right w:type="dxa" w:w="140"/>
            </w:tcMar>
          </w:tcPr>
          <w:p>
            <w:r>
              <w:rPr>
                <w:rFonts w:ascii="Arial" w:cs="Arial" w:eastAsia="Arial" w:hAnsi="Arial"/>
                <w:b/>
                <w:bCs/>
                <w:color w:val="0C1628"/>
                <w:sz w:val="20"/>
                <w:szCs w:val="20"/>
              </w:rPr>
              <w:t xml:space="preserve">Key capabilities</w:t>
            </w:r>
          </w:p>
        </w:tc>
      </w:tr>
      <w:tr>
        <w:tc>
          <w:tcPr>
            <w:tcW w:type="dxa" w:w="320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0C1628"/>
                <w:sz w:val="20"/>
                <w:szCs w:val="20"/>
              </w:rPr>
              <w:t xml:space="preserve">My Space — full suite</w:t>
            </w:r>
          </w:p>
        </w:tc>
        <w:tc>
          <w:tcPr>
            <w:tcW w:type="dxa" w:w="2400"/>
            <w:tcBorders>
              <w:top w:val="single" w:color="D0D8E8" w:sz="1"/>
              <w:left w:val="single" w:color="D0D8E8" w:sz="1"/>
              <w:bottom w:val="single" w:color="D0D8E8" w:sz="1"/>
              <w:right w:val="single" w:color="D0D8E8" w:sz="1"/>
            </w:tcBorders>
            <w:shd w:fill="F5F8FC" w:val="clear"/>
            <w:tcMar>
              <w:top w:type="dxa" w:w="80"/>
              <w:left w:type="dxa" w:w="140"/>
              <w:bottom w:type="dxa" w:w="80"/>
              <w:right w:type="dxa" w:w="140"/>
            </w:tcMar>
          </w:tcPr>
          <w:p>
            <w:r>
              <w:rPr>
                <w:rFonts w:ascii="Courier New" w:cs="Courier New" w:eastAsia="Courier New" w:hAnsi="Courier New"/>
                <w:color w:val="555555"/>
                <w:sz w:val="18"/>
                <w:szCs w:val="18"/>
              </w:rPr>
              <w:t xml:space="preserve">my_space_full_suite.html</w:t>
            </w:r>
          </w:p>
        </w:tc>
        <w:tc>
          <w:tcPr>
            <w:tcW w:type="dxa" w:w="376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555555"/>
                <w:sz w:val="20"/>
                <w:szCs w:val="20"/>
              </w:rPr>
              <w:t xml:space="preserve">All 6 tabs, since-last-login strip, recommended sequence, calendar 1hr blocks, My Requests with workflow catalog</w:t>
            </w:r>
          </w:p>
        </w:tc>
      </w:tr>
      <w:tr>
        <w:tc>
          <w:tcPr>
            <w:tcW w:type="dxa" w:w="320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0C1628"/>
                <w:sz w:val="20"/>
                <w:szCs w:val="20"/>
              </w:rPr>
              <w:t xml:space="preserve">Action item negotiation</w:t>
            </w:r>
          </w:p>
        </w:tc>
        <w:tc>
          <w:tcPr>
            <w:tcW w:type="dxa" w:w="2400"/>
            <w:tcBorders>
              <w:top w:val="single" w:color="D0D8E8" w:sz="1"/>
              <w:left w:val="single" w:color="D0D8E8" w:sz="1"/>
              <w:bottom w:val="single" w:color="D0D8E8" w:sz="1"/>
              <w:right w:val="single" w:color="D0D8E8" w:sz="1"/>
            </w:tcBorders>
            <w:shd w:fill="F5F8FC" w:val="clear"/>
            <w:tcMar>
              <w:top w:type="dxa" w:w="80"/>
              <w:left w:type="dxa" w:w="140"/>
              <w:bottom w:type="dxa" w:w="80"/>
              <w:right w:type="dxa" w:w="140"/>
            </w:tcMar>
          </w:tcPr>
          <w:p>
            <w:r>
              <w:rPr>
                <w:rFonts w:ascii="Courier New" w:cs="Courier New" w:eastAsia="Courier New" w:hAnsi="Courier New"/>
                <w:color w:val="555555"/>
                <w:sz w:val="18"/>
                <w:szCs w:val="18"/>
              </w:rPr>
              <w:t xml:space="preserve">action_item_negotiation.html</w:t>
            </w:r>
          </w:p>
        </w:tc>
        <w:tc>
          <w:tcPr>
            <w:tcW w:type="dxa" w:w="376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555555"/>
                <w:sz w:val="20"/>
                <w:szCs w:val="20"/>
              </w:rPr>
              <w:t xml:space="preserve">All 4 states interactive, response clock, capacity impact, diagram card states</w:t>
            </w:r>
          </w:p>
        </w:tc>
      </w:tr>
      <w:tr>
        <w:tc>
          <w:tcPr>
            <w:tcW w:type="dxa" w:w="320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0C1628"/>
                <w:sz w:val="20"/>
                <w:szCs w:val="20"/>
              </w:rPr>
              <w:t xml:space="preserve">My Work diagram mode</w:t>
            </w:r>
          </w:p>
        </w:tc>
        <w:tc>
          <w:tcPr>
            <w:tcW w:type="dxa" w:w="2400"/>
            <w:tcBorders>
              <w:top w:val="single" w:color="D0D8E8" w:sz="1"/>
              <w:left w:val="single" w:color="D0D8E8" w:sz="1"/>
              <w:bottom w:val="single" w:color="D0D8E8" w:sz="1"/>
              <w:right w:val="single" w:color="D0D8E8" w:sz="1"/>
            </w:tcBorders>
            <w:shd w:fill="F5F8FC" w:val="clear"/>
            <w:tcMar>
              <w:top w:type="dxa" w:w="80"/>
              <w:left w:type="dxa" w:w="140"/>
              <w:bottom w:type="dxa" w:w="80"/>
              <w:right w:type="dxa" w:w="140"/>
            </w:tcMar>
          </w:tcPr>
          <w:p>
            <w:r>
              <w:rPr>
                <w:rFonts w:ascii="Courier New" w:cs="Courier New" w:eastAsia="Courier New" w:hAnsi="Courier New"/>
                <w:color w:val="555555"/>
                <w:sz w:val="18"/>
                <w:szCs w:val="18"/>
              </w:rPr>
              <w:t xml:space="preserve">my_work_diagram_panzoom.html</w:t>
            </w:r>
          </w:p>
        </w:tc>
        <w:tc>
          <w:tcPr>
            <w:tcW w:type="dxa" w:w="376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555555"/>
                <w:sz w:val="20"/>
                <w:szCs w:val="20"/>
              </w:rPr>
              <w:t xml:space="preserve">Pan/zoom centered on cursor, collision detection, slot allocation, orthogonal connectors, today line</w:t>
            </w:r>
          </w:p>
        </w:tc>
      </w:tr>
      <w:tr>
        <w:tc>
          <w:tcPr>
            <w:tcW w:type="dxa" w:w="320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0C1628"/>
                <w:sz w:val="20"/>
                <w:szCs w:val="20"/>
              </w:rPr>
              <w:t xml:space="preserve">Decision simulator v5</w:t>
            </w:r>
          </w:p>
        </w:tc>
        <w:tc>
          <w:tcPr>
            <w:tcW w:type="dxa" w:w="2400"/>
            <w:tcBorders>
              <w:top w:val="single" w:color="D0D8E8" w:sz="1"/>
              <w:left w:val="single" w:color="D0D8E8" w:sz="1"/>
              <w:bottom w:val="single" w:color="D0D8E8" w:sz="1"/>
              <w:right w:val="single" w:color="D0D8E8" w:sz="1"/>
            </w:tcBorders>
            <w:shd w:fill="F5F8FC" w:val="clear"/>
            <w:tcMar>
              <w:top w:type="dxa" w:w="80"/>
              <w:left w:type="dxa" w:w="140"/>
              <w:bottom w:type="dxa" w:w="80"/>
              <w:right w:type="dxa" w:w="140"/>
            </w:tcMar>
          </w:tcPr>
          <w:p>
            <w:r>
              <w:rPr>
                <w:rFonts w:ascii="Courier New" w:cs="Courier New" w:eastAsia="Courier New" w:hAnsi="Courier New"/>
                <w:color w:val="555555"/>
                <w:sz w:val="18"/>
                <w:szCs w:val="18"/>
              </w:rPr>
              <w:t xml:space="preserve">compass_integrated_simulator_v6.html</w:t>
            </w:r>
          </w:p>
        </w:tc>
        <w:tc>
          <w:tcPr>
            <w:tcW w:type="dxa" w:w="376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555555"/>
                <w:sz w:val="20"/>
                <w:szCs w:val="20"/>
              </w:rPr>
              <w:t xml:space="preserve">CPM view, pattern analysis, sticky panels, resizable left panel, waterfall</w:t>
            </w:r>
          </w:p>
        </w:tc>
      </w:tr>
      <w:tr>
        <w:tc>
          <w:tcPr>
            <w:tcW w:type="dxa" w:w="320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0C1628"/>
                <w:sz w:val="20"/>
                <w:szCs w:val="20"/>
              </w:rPr>
              <w:t xml:space="preserve">Compass mobile PWA</w:t>
            </w:r>
          </w:p>
        </w:tc>
        <w:tc>
          <w:tcPr>
            <w:tcW w:type="dxa" w:w="2400"/>
            <w:tcBorders>
              <w:top w:val="single" w:color="D0D8E8" w:sz="1"/>
              <w:left w:val="single" w:color="D0D8E8" w:sz="1"/>
              <w:bottom w:val="single" w:color="D0D8E8" w:sz="1"/>
              <w:right w:val="single" w:color="D0D8E8" w:sz="1"/>
            </w:tcBorders>
            <w:shd w:fill="F5F8FC" w:val="clear"/>
            <w:tcMar>
              <w:top w:type="dxa" w:w="80"/>
              <w:left w:type="dxa" w:w="140"/>
              <w:bottom w:type="dxa" w:w="80"/>
              <w:right w:type="dxa" w:w="140"/>
            </w:tcMar>
          </w:tcPr>
          <w:p>
            <w:r>
              <w:rPr>
                <w:rFonts w:ascii="Courier New" w:cs="Courier New" w:eastAsia="Courier New" w:hAnsi="Courier New"/>
                <w:color w:val="555555"/>
                <w:sz w:val="18"/>
                <w:szCs w:val="18"/>
              </w:rPr>
              <w:t xml:space="preserve">compass_mobile_demo.html</w:t>
            </w:r>
          </w:p>
        </w:tc>
        <w:tc>
          <w:tcPr>
            <w:tcW w:type="dxa" w:w="376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555555"/>
                <w:sz w:val="20"/>
                <w:szCs w:val="20"/>
              </w:rPr>
              <w:t xml:space="preserve">All screens navigable, lock screen, brief, approvals, client portal light theme — deployed to Netlify</w:t>
            </w:r>
          </w:p>
        </w:tc>
      </w:tr>
      <w:tr>
        <w:tc>
          <w:tcPr>
            <w:tcW w:type="dxa" w:w="320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0C1628"/>
                <w:sz w:val="20"/>
                <w:szCs w:val="20"/>
              </w:rPr>
              <w:t xml:space="preserve">My Work mockup v2</w:t>
            </w:r>
          </w:p>
        </w:tc>
        <w:tc>
          <w:tcPr>
            <w:tcW w:type="dxa" w:w="2400"/>
            <w:tcBorders>
              <w:top w:val="single" w:color="D0D8E8" w:sz="1"/>
              <w:left w:val="single" w:color="D0D8E8" w:sz="1"/>
              <w:bottom w:val="single" w:color="D0D8E8" w:sz="1"/>
              <w:right w:val="single" w:color="D0D8E8" w:sz="1"/>
            </w:tcBorders>
            <w:shd w:fill="F5F8FC" w:val="clear"/>
            <w:tcMar>
              <w:top w:type="dxa" w:w="80"/>
              <w:left w:type="dxa" w:w="140"/>
              <w:bottom w:type="dxa" w:w="80"/>
              <w:right w:type="dxa" w:w="140"/>
            </w:tcMar>
          </w:tcPr>
          <w:p>
            <w:r>
              <w:rPr>
                <w:rFonts w:ascii="Courier New" w:cs="Courier New" w:eastAsia="Courier New" w:hAnsi="Courier New"/>
                <w:color w:val="555555"/>
                <w:sz w:val="18"/>
                <w:szCs w:val="18"/>
              </w:rPr>
              <w:t xml:space="preserve">compass_mywork_mockup_v2.html</w:t>
            </w:r>
          </w:p>
        </w:tc>
        <w:tc>
          <w:tcPr>
            <w:tcW w:type="dxa" w:w="376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555555"/>
                <w:sz w:val="20"/>
                <w:szCs w:val="20"/>
              </w:rPr>
              <w:t xml:space="preserve">Feature #1 reference implementation</w:t>
            </w:r>
          </w:p>
        </w:tc>
      </w:tr>
      <w:tr>
        <w:tc>
          <w:tcPr>
            <w:tcW w:type="dxa" w:w="320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0C1628"/>
                <w:sz w:val="20"/>
                <w:szCs w:val="20"/>
              </w:rPr>
              <w:t xml:space="preserve">Intervention record</w:t>
            </w:r>
          </w:p>
        </w:tc>
        <w:tc>
          <w:tcPr>
            <w:tcW w:type="dxa" w:w="2400"/>
            <w:tcBorders>
              <w:top w:val="single" w:color="D0D8E8" w:sz="1"/>
              <w:left w:val="single" w:color="D0D8E8" w:sz="1"/>
              <w:bottom w:val="single" w:color="D0D8E8" w:sz="1"/>
              <w:right w:val="single" w:color="D0D8E8" w:sz="1"/>
            </w:tcBorders>
            <w:shd w:fill="F5F8FC" w:val="clear"/>
            <w:tcMar>
              <w:top w:type="dxa" w:w="80"/>
              <w:left w:type="dxa" w:w="140"/>
              <w:bottom w:type="dxa" w:w="80"/>
              <w:right w:type="dxa" w:w="140"/>
            </w:tcMar>
          </w:tcPr>
          <w:p>
            <w:r>
              <w:rPr>
                <w:rFonts w:ascii="Courier New" w:cs="Courier New" w:eastAsia="Courier New" w:hAnsi="Courier New"/>
                <w:color w:val="555555"/>
                <w:sz w:val="18"/>
                <w:szCs w:val="18"/>
              </w:rPr>
              <w:t xml:space="preserve">compass_intervention_record.html</w:t>
            </w:r>
          </w:p>
        </w:tc>
        <w:tc>
          <w:tcPr>
            <w:tcW w:type="dxa" w:w="376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555555"/>
                <w:sz w:val="20"/>
                <w:szCs w:val="20"/>
              </w:rPr>
              <w:t xml:space="preserve">BUILD #1 state, escalation banner, CoC chain</w:t>
            </w:r>
          </w:p>
        </w:tc>
      </w:tr>
    </w:tbl>
    <w:p>
      <w:r>
        <w:br w:type="page"/>
      </w:r>
    </w:p>
    <w:p>
      <w:pPr>
        <w:pStyle w:val="Heading1"/>
        <w:spacing w:before="360" w:after="120"/>
      </w:pPr>
      <w:r>
        <w:rPr>
          <w:rFonts w:ascii="Arial" w:cs="Arial" w:eastAsia="Arial" w:hAnsi="Arial"/>
          <w:b/>
          <w:bCs/>
          <w:color w:val="0C1628"/>
          <w:sz w:val="32"/>
          <w:szCs w:val="32"/>
        </w:rPr>
        <w:t xml:space="preserve">7. Estimated compass.html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D0D8E8" w:sz="1"/>
              <w:left w:val="single" w:color="D0D8E8" w:sz="1"/>
              <w:bottom w:val="single" w:color="D0D8E8" w:sz="1"/>
              <w:right w:val="single" w:color="D0D8E8" w:sz="1"/>
            </w:tcBorders>
            <w:shd w:fill="E8EEF4" w:val="clear"/>
            <w:tcMar>
              <w:top w:type="dxa" w:w="80"/>
              <w:left w:type="dxa" w:w="140"/>
              <w:bottom w:type="dxa" w:w="80"/>
              <w:right w:type="dxa" w:w="140"/>
            </w:tcMar>
          </w:tcPr>
          <w:p>
            <w:r>
              <w:rPr>
                <w:rFonts w:ascii="Arial" w:cs="Arial" w:eastAsia="Arial" w:hAnsi="Arial"/>
                <w:b/>
                <w:bCs/>
                <w:color w:val="0C1628"/>
                <w:sz w:val="20"/>
                <w:szCs w:val="20"/>
              </w:rPr>
              <w:t xml:space="preserve">After</w:t>
            </w:r>
          </w:p>
        </w:tc>
        <w:tc>
          <w:tcPr>
            <w:tcW w:type="dxa" w:w="1800"/>
            <w:tcBorders>
              <w:top w:val="single" w:color="D0D8E8" w:sz="1"/>
              <w:left w:val="single" w:color="D0D8E8" w:sz="1"/>
              <w:bottom w:val="single" w:color="D0D8E8" w:sz="1"/>
              <w:right w:val="single" w:color="D0D8E8" w:sz="1"/>
            </w:tcBorders>
            <w:shd w:fill="E8EEF4" w:val="clear"/>
            <w:tcMar>
              <w:top w:type="dxa" w:w="80"/>
              <w:left w:type="dxa" w:w="140"/>
              <w:bottom w:type="dxa" w:w="80"/>
              <w:right w:type="dxa" w:w="140"/>
            </w:tcMar>
          </w:tcPr>
          <w:p>
            <w:r>
              <w:rPr>
                <w:rFonts w:ascii="Arial" w:cs="Arial" w:eastAsia="Arial" w:hAnsi="Arial"/>
                <w:b/>
                <w:bCs/>
                <w:color w:val="0C1628"/>
                <w:sz w:val="20"/>
                <w:szCs w:val="20"/>
              </w:rPr>
              <w:t xml:space="preserve">Est. lines</w:t>
            </w:r>
          </w:p>
        </w:tc>
        <w:tc>
          <w:tcPr>
            <w:tcW w:type="dxa" w:w="3960"/>
            <w:tcBorders>
              <w:top w:val="single" w:color="D0D8E8" w:sz="1"/>
              <w:left w:val="single" w:color="D0D8E8" w:sz="1"/>
              <w:bottom w:val="single" w:color="D0D8E8" w:sz="1"/>
              <w:right w:val="single" w:color="D0D8E8" w:sz="1"/>
            </w:tcBorders>
            <w:shd w:fill="E8EEF4" w:val="clear"/>
            <w:tcMar>
              <w:top w:type="dxa" w:w="80"/>
              <w:left w:type="dxa" w:w="140"/>
              <w:bottom w:type="dxa" w:w="80"/>
              <w:right w:type="dxa" w:w="140"/>
            </w:tcMar>
          </w:tcPr>
          <w:p>
            <w:r>
              <w:rPr>
                <w:rFonts w:ascii="Arial" w:cs="Arial" w:eastAsia="Arial" w:hAnsi="Arial"/>
                <w:b/>
                <w:bCs/>
                <w:color w:val="0C1628"/>
                <w:sz w:val="20"/>
                <w:szCs w:val="20"/>
              </w:rPr>
              <w:t xml:space="preserve">Note</w:t>
            </w:r>
          </w:p>
        </w:tc>
      </w:tr>
      <w:tr>
        <w:tc>
          <w:tcPr>
            <w:tcW w:type="dxa" w:w="360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b w:val="false"/>
                <w:bCs w:val="false"/>
                <w:color w:val="0C1628"/>
                <w:sz w:val="20"/>
                <w:szCs w:val="20"/>
              </w:rPr>
              <w:t xml:space="preserve">Current state (this handoff)</w:t>
            </w:r>
          </w:p>
        </w:tc>
        <w:tc>
          <w:tcPr>
            <w:tcW w:type="dxa" w:w="1800"/>
            <w:tcBorders>
              <w:top w:val="single" w:color="D0D8E8" w:sz="1"/>
              <w:left w:val="single" w:color="D0D8E8" w:sz="1"/>
              <w:bottom w:val="single" w:color="D0D8E8" w:sz="1"/>
              <w:right w:val="single" w:color="D0D8E8" w:sz="1"/>
            </w:tcBorders>
            <w:shd w:fill="F5F8FC" w:val="clear"/>
            <w:tcMar>
              <w:top w:type="dxa" w:w="80"/>
              <w:left w:type="dxa" w:w="140"/>
              <w:bottom w:type="dxa" w:w="80"/>
              <w:right w:type="dxa" w:w="140"/>
            </w:tcMar>
          </w:tcPr>
          <w:p>
            <w:r>
              <w:rPr>
                <w:rFonts w:ascii="Arial" w:cs="Arial" w:eastAsia="Arial" w:hAnsi="Arial"/>
                <w:b w:val="false"/>
                <w:bCs w:val="false"/>
                <w:color w:val="0C1628"/>
                <w:sz w:val="20"/>
                <w:szCs w:val="20"/>
              </w:rPr>
              <w:t xml:space="preserve">9,403</w:t>
            </w:r>
          </w:p>
        </w:tc>
        <w:tc>
          <w:tcPr>
            <w:tcW w:type="dxa" w:w="396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555555"/>
                <w:sz w:val="20"/>
                <w:szCs w:val="20"/>
              </w:rPr>
              <w:t xml:space="preserve">Actual count</w:t>
            </w:r>
          </w:p>
        </w:tc>
      </w:tr>
      <w:tr>
        <w:tc>
          <w:tcPr>
            <w:tcW w:type="dxa" w:w="360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b w:val="false"/>
                <w:bCs w:val="false"/>
                <w:color w:val="0C1628"/>
                <w:sz w:val="20"/>
                <w:szCs w:val="20"/>
              </w:rPr>
              <w:t xml:space="preserve">Tab rename + My Requests</w:t>
            </w:r>
          </w:p>
        </w:tc>
        <w:tc>
          <w:tcPr>
            <w:tcW w:type="dxa" w:w="1800"/>
            <w:tcBorders>
              <w:top w:val="single" w:color="D0D8E8" w:sz="1"/>
              <w:left w:val="single" w:color="D0D8E8" w:sz="1"/>
              <w:bottom w:val="single" w:color="D0D8E8" w:sz="1"/>
              <w:right w:val="single" w:color="D0D8E8" w:sz="1"/>
            </w:tcBorders>
            <w:shd w:fill="F5F8FC" w:val="clear"/>
            <w:tcMar>
              <w:top w:type="dxa" w:w="80"/>
              <w:left w:type="dxa" w:w="140"/>
              <w:bottom w:type="dxa" w:w="80"/>
              <w:right w:type="dxa" w:w="140"/>
            </w:tcMar>
          </w:tcPr>
          <w:p>
            <w:r>
              <w:rPr>
                <w:rFonts w:ascii="Arial" w:cs="Arial" w:eastAsia="Arial" w:hAnsi="Arial"/>
                <w:b w:val="false"/>
                <w:bCs w:val="false"/>
                <w:color w:val="0C1628"/>
                <w:sz w:val="20"/>
                <w:szCs w:val="20"/>
              </w:rPr>
              <w:t xml:space="preserve">9,900–10,200</w:t>
            </w:r>
          </w:p>
        </w:tc>
        <w:tc>
          <w:tcPr>
            <w:tcW w:type="dxa" w:w="396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555555"/>
                <w:sz w:val="20"/>
                <w:szCs w:val="20"/>
              </w:rPr>
              <w:t xml:space="preserve">+400–800 lines</w:t>
            </w:r>
          </w:p>
        </w:tc>
      </w:tr>
      <w:tr>
        <w:tc>
          <w:tcPr>
            <w:tcW w:type="dxa" w:w="360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b w:val="false"/>
                <w:bCs w:val="false"/>
                <w:color w:val="0C1628"/>
                <w:sz w:val="20"/>
                <w:szCs w:val="20"/>
              </w:rPr>
              <w:t xml:space="preserve">Action item negotiation</w:t>
            </w:r>
          </w:p>
        </w:tc>
        <w:tc>
          <w:tcPr>
            <w:tcW w:type="dxa" w:w="1800"/>
            <w:tcBorders>
              <w:top w:val="single" w:color="D0D8E8" w:sz="1"/>
              <w:left w:val="single" w:color="D0D8E8" w:sz="1"/>
              <w:bottom w:val="single" w:color="D0D8E8" w:sz="1"/>
              <w:right w:val="single" w:color="D0D8E8" w:sz="1"/>
            </w:tcBorders>
            <w:shd w:fill="F5F8FC" w:val="clear"/>
            <w:tcMar>
              <w:top w:type="dxa" w:w="80"/>
              <w:left w:type="dxa" w:w="140"/>
              <w:bottom w:type="dxa" w:w="80"/>
              <w:right w:type="dxa" w:w="140"/>
            </w:tcMar>
          </w:tcPr>
          <w:p>
            <w:r>
              <w:rPr>
                <w:rFonts w:ascii="Arial" w:cs="Arial" w:eastAsia="Arial" w:hAnsi="Arial"/>
                <w:b w:val="false"/>
                <w:bCs w:val="false"/>
                <w:color w:val="0C1628"/>
                <w:sz w:val="20"/>
                <w:szCs w:val="20"/>
              </w:rPr>
              <w:t xml:space="preserve">10,400–10,800</w:t>
            </w:r>
          </w:p>
        </w:tc>
        <w:tc>
          <w:tcPr>
            <w:tcW w:type="dxa" w:w="396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555555"/>
                <w:sz w:val="20"/>
                <w:szCs w:val="20"/>
              </w:rPr>
              <w:t xml:space="preserve">+400–600 lines</w:t>
            </w:r>
          </w:p>
        </w:tc>
      </w:tr>
      <w:tr>
        <w:tc>
          <w:tcPr>
            <w:tcW w:type="dxa" w:w="360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b w:val="false"/>
                <w:bCs w:val="false"/>
                <w:color w:val="0C1628"/>
                <w:sz w:val="20"/>
                <w:szCs w:val="20"/>
              </w:rPr>
              <w:t xml:space="preserve">Capacity bar + recommended sequence</w:t>
            </w:r>
          </w:p>
        </w:tc>
        <w:tc>
          <w:tcPr>
            <w:tcW w:type="dxa" w:w="1800"/>
            <w:tcBorders>
              <w:top w:val="single" w:color="D0D8E8" w:sz="1"/>
              <w:left w:val="single" w:color="D0D8E8" w:sz="1"/>
              <w:bottom w:val="single" w:color="D0D8E8" w:sz="1"/>
              <w:right w:val="single" w:color="D0D8E8" w:sz="1"/>
            </w:tcBorders>
            <w:shd w:fill="F5F8FC" w:val="clear"/>
            <w:tcMar>
              <w:top w:type="dxa" w:w="80"/>
              <w:left w:type="dxa" w:w="140"/>
              <w:bottom w:type="dxa" w:w="80"/>
              <w:right w:type="dxa" w:w="140"/>
            </w:tcMar>
          </w:tcPr>
          <w:p>
            <w:r>
              <w:rPr>
                <w:rFonts w:ascii="Arial" w:cs="Arial" w:eastAsia="Arial" w:hAnsi="Arial"/>
                <w:b w:val="false"/>
                <w:bCs w:val="false"/>
                <w:color w:val="0C1628"/>
                <w:sz w:val="20"/>
                <w:szCs w:val="20"/>
              </w:rPr>
              <w:t xml:space="preserve">10,700–11,100</w:t>
            </w:r>
          </w:p>
        </w:tc>
        <w:tc>
          <w:tcPr>
            <w:tcW w:type="dxa" w:w="396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555555"/>
                <w:sz w:val="20"/>
                <w:szCs w:val="20"/>
              </w:rPr>
              <w:t xml:space="preserve">+300–400 lines</w:t>
            </w:r>
          </w:p>
        </w:tc>
      </w:tr>
      <w:tr>
        <w:tc>
          <w:tcPr>
            <w:tcW w:type="dxa" w:w="360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b w:val="false"/>
                <w:bCs w:val="false"/>
                <w:color w:val="0C1628"/>
                <w:sz w:val="20"/>
                <w:szCs w:val="20"/>
              </w:rPr>
              <w:t xml:space="preserve">Morning Brief full build</w:t>
            </w:r>
          </w:p>
        </w:tc>
        <w:tc>
          <w:tcPr>
            <w:tcW w:type="dxa" w:w="1800"/>
            <w:tcBorders>
              <w:top w:val="single" w:color="D0D8E8" w:sz="1"/>
              <w:left w:val="single" w:color="D0D8E8" w:sz="1"/>
              <w:bottom w:val="single" w:color="D0D8E8" w:sz="1"/>
              <w:right w:val="single" w:color="D0D8E8" w:sz="1"/>
            </w:tcBorders>
            <w:shd w:fill="F5F8FC" w:val="clear"/>
            <w:tcMar>
              <w:top w:type="dxa" w:w="80"/>
              <w:left w:type="dxa" w:w="140"/>
              <w:bottom w:type="dxa" w:w="80"/>
              <w:right w:type="dxa" w:w="140"/>
            </w:tcMar>
          </w:tcPr>
          <w:p>
            <w:r>
              <w:rPr>
                <w:rFonts w:ascii="Arial" w:cs="Arial" w:eastAsia="Arial" w:hAnsi="Arial"/>
                <w:b w:val="false"/>
                <w:bCs w:val="false"/>
                <w:color w:val="0C1628"/>
                <w:sz w:val="20"/>
                <w:szCs w:val="20"/>
              </w:rPr>
              <w:t xml:space="preserve">11,500–12,000</w:t>
            </w:r>
          </w:p>
        </w:tc>
        <w:tc>
          <w:tcPr>
            <w:tcW w:type="dxa" w:w="396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555555"/>
                <w:sz w:val="20"/>
                <w:szCs w:val="20"/>
              </w:rPr>
              <w:t xml:space="preserve">+800–1,000 lines</w:t>
            </w:r>
          </w:p>
        </w:tc>
      </w:tr>
      <w:tr>
        <w:tc>
          <w:tcPr>
            <w:tcW w:type="dxa" w:w="360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b/>
                <w:bCs/>
                <w:color w:val="0C1628"/>
                <w:sz w:val="20"/>
                <w:szCs w:val="20"/>
              </w:rPr>
              <w:t xml:space="preserve">MODULARIZATION THRESHOLD</w:t>
            </w:r>
          </w:p>
        </w:tc>
        <w:tc>
          <w:tcPr>
            <w:tcW w:type="dxa" w:w="1800"/>
            <w:tcBorders>
              <w:top w:val="single" w:color="D0D8E8" w:sz="1"/>
              <w:left w:val="single" w:color="D0D8E8" w:sz="1"/>
              <w:bottom w:val="single" w:color="D0D8E8" w:sz="1"/>
              <w:right w:val="single" w:color="D0D8E8" w:sz="1"/>
            </w:tcBorders>
            <w:shd w:fill="FFF0F0" w:val="clear"/>
            <w:tcMar>
              <w:top w:type="dxa" w:w="80"/>
              <w:left w:type="dxa" w:w="140"/>
              <w:bottom w:type="dxa" w:w="80"/>
              <w:right w:type="dxa" w:w="140"/>
            </w:tcMar>
          </w:tcPr>
          <w:p>
            <w:r>
              <w:rPr>
                <w:rFonts w:ascii="Arial" w:cs="Arial" w:eastAsia="Arial" w:hAnsi="Arial"/>
                <w:b/>
                <w:bCs/>
                <w:color w:val="E24B4A"/>
                <w:sz w:val="20"/>
                <w:szCs w:val="20"/>
              </w:rPr>
              <w:t xml:space="preserve">12,000</w:t>
            </w:r>
          </w:p>
        </w:tc>
        <w:tc>
          <w:tcPr>
            <w:tcW w:type="dxa" w:w="3960"/>
            <w:tcBorders>
              <w:top w:val="single" w:color="D0D8E8" w:sz="1"/>
              <w:left w:val="single" w:color="D0D8E8" w:sz="1"/>
              <w:bottom w:val="single" w:color="D0D8E8" w:sz="1"/>
              <w:right w:val="single" w:color="D0D8E8" w:sz="1"/>
            </w:tcBorders>
            <w:tcMar>
              <w:top w:type="dxa" w:w="80"/>
              <w:left w:type="dxa" w:w="140"/>
              <w:bottom w:type="dxa" w:w="80"/>
              <w:right w:type="dxa" w:w="140"/>
            </w:tcMar>
          </w:tcPr>
          <w:p>
            <w:r>
              <w:rPr>
                <w:rFonts w:ascii="Arial" w:cs="Arial" w:eastAsia="Arial" w:hAnsi="Arial"/>
                <w:color w:val="555555"/>
                <w:sz w:val="20"/>
                <w:szCs w:val="20"/>
              </w:rPr>
              <w:t xml:space="preserve">Flag and discuss before continuing</w:t>
            </w:r>
          </w:p>
        </w:tc>
      </w:tr>
    </w:tbl>
    <w:p>
      <w:pPr>
        <w:spacing w:before="120" w:after="60"/>
      </w:pPr>
    </w:p>
    <w:p>
      <w:pPr>
        <w:spacing w:before="60" w:after="60"/>
      </w:pPr>
      <w:r>
        <w:rPr>
          <w:rFonts w:ascii="Arial" w:cs="Arial" w:eastAsia="Arial" w:hAnsi="Arial"/>
          <w:color w:val="0C1628"/>
          <w:sz w:val="22"/>
          <w:szCs w:val="22"/>
        </w:rPr>
        <w:t xml:space="preserve">If the file approaches 12,000 lines the next agent should flag it and discuss modularization before continuing. Do not silently continue past this threshold.</w:t>
      </w:r>
    </w:p>
    <w:p>
      <w:r>
        <w:br w:type="page"/>
      </w:r>
    </w:p>
    <w:p>
      <w:pPr>
        <w:pStyle w:val="Heading1"/>
        <w:spacing w:before="360" w:after="120"/>
      </w:pPr>
      <w:r>
        <w:rPr>
          <w:rFonts w:ascii="Arial" w:cs="Arial" w:eastAsia="Arial" w:hAnsi="Arial"/>
          <w:b/>
          <w:bCs/>
          <w:color w:val="0C1628"/>
          <w:sz w:val="32"/>
          <w:szCs w:val="32"/>
        </w:rPr>
        <w:t xml:space="preserve">8. Strategic decisions — locked</w:t>
      </w:r>
    </w:p>
    <w:p>
      <w:pPr>
        <w:spacing w:before="60" w:after="60"/>
      </w:pPr>
      <w:r>
        <w:rPr>
          <w:rFonts w:ascii="Arial" w:cs="Arial" w:eastAsia="Arial" w:hAnsi="Arial"/>
          <w:color w:val="0C1628"/>
          <w:sz w:val="22"/>
          <w:szCs w:val="22"/>
        </w:rPr>
        <w:t xml:space="preserve">These are product-level decisions made in design sessions. They are not up for reconsideration during build sessions.</w:t>
      </w:r>
    </w:p>
    <w:p>
      <w:pPr>
        <w:spacing w:before="120" w:after="0"/>
      </w:pPr>
    </w:p>
    <w:p>
      <w:pPr>
        <w:spacing w:before="200" w:after="60"/>
      </w:pPr>
      <w:r>
        <w:rPr>
          <w:rFonts w:ascii="Arial" w:cs="Arial" w:eastAsia="Arial" w:hAnsi="Arial"/>
          <w:b/>
          <w:bCs/>
          <w:color w:val="0C1628"/>
          <w:sz w:val="22"/>
          <w:szCs w:val="22"/>
        </w:rPr>
        <w:t xml:space="preserve">[DECISION] Morning Brief is the front door</w:t>
      </w:r>
    </w:p>
    <w:p>
      <w:pPr>
        <w:spacing w:before="60" w:after="60"/>
      </w:pPr>
      <w:r>
        <w:rPr>
          <w:rFonts w:ascii="Arial" w:cs="Arial" w:eastAsia="Arial" w:hAnsi="Arial"/>
          <w:color w:val="0C1628"/>
          <w:sz w:val="22"/>
          <w:szCs w:val="22"/>
        </w:rPr>
        <w:t xml:space="preserve">Not a tab. A tier. Default landing surface when opening Compass. Every action card is a portal into the relevant live surface.</w:t>
      </w:r>
    </w:p>
    <w:p>
      <w:pPr>
        <w:spacing w:before="200" w:after="60"/>
      </w:pPr>
      <w:r>
        <w:rPr>
          <w:rFonts w:ascii="Arial" w:cs="Arial" w:eastAsia="Arial" w:hAnsi="Arial"/>
          <w:b/>
          <w:bCs/>
          <w:color w:val="0C1628"/>
          <w:sz w:val="22"/>
          <w:szCs w:val="22"/>
        </w:rPr>
        <w:t xml:space="preserve">[DECISION] Institutional memory engine is the actual product</w:t>
      </w:r>
    </w:p>
    <w:p>
      <w:pPr>
        <w:spacing w:before="60" w:after="60"/>
      </w:pPr>
      <w:r>
        <w:rPr>
          <w:rFonts w:ascii="Arial" w:cs="Arial" w:eastAsia="Arial" w:hAnsi="Arial"/>
          <w:color w:val="0C1628"/>
          <w:sz w:val="22"/>
          <w:szCs w:val="22"/>
        </w:rPr>
        <w:t xml:space="preserve">Cross-firm anonymized pattern matching is the network effect moat. Prioritize data architecture for cross-firm learning above visible features.</w:t>
      </w:r>
    </w:p>
    <w:p>
      <w:pPr>
        <w:spacing w:before="200" w:after="60"/>
      </w:pPr>
      <w:r>
        <w:rPr>
          <w:rFonts w:ascii="Arial" w:cs="Arial" w:eastAsia="Arial" w:hAnsi="Arial"/>
          <w:b/>
          <w:bCs/>
          <w:color w:val="0C1628"/>
          <w:sz w:val="22"/>
          <w:szCs w:val="22"/>
        </w:rPr>
        <w:t xml:space="preserve">[DECISION] Client portal is the viral loop</w:t>
      </w:r>
    </w:p>
    <w:p>
      <w:pPr>
        <w:spacing w:before="60" w:after="60"/>
      </w:pPr>
      <w:r>
        <w:rPr>
          <w:rFonts w:ascii="Arial" w:cs="Arial" w:eastAsia="Arial" w:hAnsi="Arial"/>
          <w:color w:val="0C1628"/>
          <w:sz w:val="22"/>
          <w:szCs w:val="22"/>
        </w:rPr>
        <w:t xml:space="preserve">The client portal is the bottom-up enterprise sales motion. Every client who uses it becomes a potential buyer. Invest in the mobile client portal above the internal mobile views.</w:t>
      </w:r>
    </w:p>
    <w:p>
      <w:pPr>
        <w:spacing w:before="200" w:after="60"/>
      </w:pPr>
      <w:r>
        <w:rPr>
          <w:rFonts w:ascii="Arial" w:cs="Arial" w:eastAsia="Arial" w:hAnsi="Arial"/>
          <w:b/>
          <w:bCs/>
          <w:color w:val="0C1628"/>
          <w:sz w:val="22"/>
          <w:szCs w:val="22"/>
        </w:rPr>
        <w:t xml:space="preserve">[DECISION] No native mobile app</w:t>
      </w:r>
    </w:p>
    <w:p>
      <w:pPr>
        <w:spacing w:before="60" w:after="60"/>
      </w:pPr>
      <w:r>
        <w:rPr>
          <w:rFonts w:ascii="Arial" w:cs="Arial" w:eastAsia="Arial" w:hAnsi="Arial"/>
          <w:color w:val="0C1628"/>
          <w:sz w:val="22"/>
          <w:szCs w:val="22"/>
        </w:rPr>
        <w:t xml:space="preserve">PWA only. Exception: client portal should be mobile-first. The mobile demo is deployed and covers all key screens.</w:t>
      </w:r>
    </w:p>
    <w:p>
      <w:pPr>
        <w:spacing w:before="200" w:after="60"/>
      </w:pPr>
      <w:r>
        <w:rPr>
          <w:rFonts w:ascii="Arial" w:cs="Arial" w:eastAsia="Arial" w:hAnsi="Arial"/>
          <w:b/>
          <w:bCs/>
          <w:color w:val="0C1628"/>
          <w:sz w:val="22"/>
          <w:szCs w:val="22"/>
        </w:rPr>
        <w:t xml:space="preserve">[DECISION] My Space is a professional workspace, not a tool</w:t>
      </w:r>
    </w:p>
    <w:p>
      <w:pPr>
        <w:spacing w:before="60" w:after="60"/>
      </w:pPr>
      <w:r>
        <w:rPr>
          <w:rFonts w:ascii="Arial" w:cs="Arial" w:eastAsia="Arial" w:hAnsi="Arial"/>
          <w:color w:val="0C1628"/>
          <w:sz w:val="22"/>
          <w:szCs w:val="22"/>
        </w:rPr>
        <w:t xml:space="preserve">The user is the center of the system. Everything orbits them. The system works for the user. Assignments are proposals that must be compatible with declared availability. Capacity overload cannot be claimed for unrated work.</w:t>
      </w:r>
    </w:p>
    <w:p>
      <w:pPr>
        <w:spacing w:before="200" w:after="60"/>
      </w:pPr>
      <w:r>
        <w:rPr>
          <w:rFonts w:ascii="Arial" w:cs="Arial" w:eastAsia="Arial" w:hAnsi="Arial"/>
          <w:b/>
          <w:bCs/>
          <w:color w:val="0C1628"/>
          <w:sz w:val="22"/>
          <w:szCs w:val="22"/>
        </w:rPr>
        <w:t xml:space="preserve">[DECISION] CadenceHUD and Compass are one platform</w:t>
      </w:r>
    </w:p>
    <w:p>
      <w:pPr>
        <w:spacing w:before="60" w:after="60"/>
      </w:pPr>
      <w:r>
        <w:rPr>
          <w:rFonts w:ascii="Arial" w:cs="Arial" w:eastAsia="Arial" w:hAnsi="Arial"/>
          <w:color w:val="0C1628"/>
          <w:sz w:val="22"/>
          <w:szCs w:val="22"/>
        </w:rPr>
        <w:t xml:space="preserve">My Requests is the bridge. A user in their personal workspace can initiate any CadenceHUD workflow and track it to completion without knowing the workflow internals.</w:t>
      </w:r>
    </w:p>
    <w:p>
      <w:pPr>
        <w:spacing w:before="200" w:after="60"/>
      </w:pPr>
      <w:r>
        <w:rPr>
          <w:rFonts w:ascii="Arial" w:cs="Arial" w:eastAsia="Arial" w:hAnsi="Arial"/>
          <w:b/>
          <w:bCs/>
          <w:color w:val="0C1628"/>
          <w:sz w:val="22"/>
          <w:szCs w:val="22"/>
        </w:rPr>
        <w:t xml:space="preserve">[DECISION] Calendar integration is the competitive differentiator</w:t>
      </w:r>
    </w:p>
    <w:p>
      <w:pPr>
        <w:spacing w:before="60" w:after="60"/>
      </w:pPr>
      <w:r>
        <w:rPr>
          <w:rFonts w:ascii="Arial" w:cs="Arial" w:eastAsia="Arial" w:hAnsi="Arial"/>
          <w:color w:val="0C1628"/>
          <w:sz w:val="22"/>
          <w:szCs w:val="22"/>
        </w:rPr>
        <w:t xml:space="preserve">Every PM tool treats calendars as external. Compass makes the calendar the planning engine. Availability declared in My Calendar propagates into assignment constraints, capacity calculations, and briefing recommendations. This is not a feature. It is a different product philosophy.</w:t>
      </w:r>
    </w:p>
    <w:p>
      <w:r>
        <w:br w:type="page"/>
      </w:r>
    </w:p>
    <w:p>
      <w:pPr>
        <w:pStyle w:val="Heading1"/>
        <w:spacing w:before="360" w:after="120"/>
      </w:pPr>
      <w:r>
        <w:rPr>
          <w:rFonts w:ascii="Arial" w:cs="Arial" w:eastAsia="Arial" w:hAnsi="Arial"/>
          <w:b/>
          <w:bCs/>
          <w:color w:val="0C1628"/>
          <w:sz w:val="32"/>
          <w:szCs w:val="32"/>
        </w:rPr>
        <w:t xml:space="preserve">9. Instruction to next build agent</w:t>
      </w:r>
    </w:p>
    <w:p>
      <w:pPr>
        <w:pBdr>
          <w:left w:val="single" w:color="00D2FF" w:sz="12" w:space="8"/>
        </w:pBdr>
        <w:shd w:fill="EFF6FF" w:val="clear"/>
        <w:spacing w:before="160" w:after="120"/>
        <w:ind w:left="200"/>
      </w:pPr>
      <w:r>
        <w:rPr>
          <w:rFonts w:ascii="Arial" w:cs="Arial" w:eastAsia="Arial" w:hAnsi="Arial"/>
          <w:b/>
          <w:bCs/>
          <w:color w:val="0C1628"/>
          <w:sz w:val="22"/>
          <w:szCs w:val="22"/>
        </w:rPr>
        <w:t xml:space="preserve">Read session15_handoff.pdf before touching any code. Then read this document. Then read the relevant sections of compass.html before writing anything.</w:t>
      </w:r>
    </w:p>
    <w:p>
      <w:pPr>
        <w:spacing w:before="60" w:after="60"/>
      </w:pPr>
      <w:r>
        <w:rPr>
          <w:rFonts w:ascii="Arial" w:cs="Arial" w:eastAsia="Arial" w:hAnsi="Arial"/>
          <w:color w:val="0C1628"/>
          <w:sz w:val="22"/>
          <w:szCs w:val="22"/>
        </w:rPr>
        <w:t xml:space="preserve">The file is 9,403 lines and substantially complete. Do not rewrite what works. Build additive capability only.</w:t>
      </w:r>
    </w:p>
    <w:p>
      <w:pPr>
        <w:spacing w:before="120" w:after="0"/>
      </w:pPr>
    </w:p>
    <w:p>
      <w:pPr>
        <w:spacing w:before="200" w:after="60"/>
      </w:pPr>
      <w:r>
        <w:rPr>
          <w:rFonts w:ascii="Arial" w:cs="Arial" w:eastAsia="Arial" w:hAnsi="Arial"/>
          <w:b/>
          <w:bCs/>
          <w:color w:val="0C1628"/>
          <w:sz w:val="22"/>
          <w:szCs w:val="22"/>
        </w:rPr>
        <w:t xml:space="preserve">Opening sequence for every build session</w:t>
      </w:r>
    </w:p>
    <w:p>
      <w:pPr>
        <w:pStyle w:val="ListParagraph"/>
        <w:numPr>
          <w:ilvl w:val="0"/>
          <w:numId w:val="3"/>
        </w:numPr>
        <w:spacing w:before="40" w:after="40"/>
      </w:pPr>
      <w:r>
        <w:rPr>
          <w:rFonts w:ascii="Arial" w:cs="Arial" w:eastAsia="Arial" w:hAnsi="Arial"/>
          <w:color w:val="0C1628"/>
          <w:sz w:val="21"/>
          <w:szCs w:val="21"/>
        </w:rPr>
        <w:t xml:space="preserve">Read session15_handoff.pdf — all architecture rules and schema constraints</w:t>
      </w:r>
    </w:p>
    <w:p>
      <w:pPr>
        <w:pStyle w:val="ListParagraph"/>
        <w:numPr>
          <w:ilvl w:val="0"/>
          <w:numId w:val="3"/>
        </w:numPr>
        <w:spacing w:before="40" w:after="40"/>
      </w:pPr>
      <w:r>
        <w:rPr>
          <w:rFonts w:ascii="Arial" w:cs="Arial" w:eastAsia="Arial" w:hAnsi="Arial"/>
          <w:color w:val="0C1628"/>
          <w:sz w:val="21"/>
          <w:szCs w:val="21"/>
        </w:rPr>
        <w:t xml:space="preserve">Read this document in full</w:t>
      </w:r>
    </w:p>
    <w:p>
      <w:pPr>
        <w:pStyle w:val="ListParagraph"/>
        <w:numPr>
          <w:ilvl w:val="0"/>
          <w:numId w:val="3"/>
        </w:numPr>
        <w:spacing w:before="40" w:after="40"/>
      </w:pPr>
      <w:r>
        <w:rPr>
          <w:rFonts w:ascii="Arial" w:cs="Arial" w:eastAsia="Arial" w:hAnsi="Arial"/>
          <w:color w:val="0C1628"/>
          <w:sz w:val="21"/>
          <w:szCs w:val="21"/>
        </w:rPr>
        <w:t xml:space="preserve">Run: wc -l compass.html to confirm the file size before starting</w:t>
      </w:r>
    </w:p>
    <w:p>
      <w:pPr>
        <w:pStyle w:val="ListParagraph"/>
        <w:numPr>
          <w:ilvl w:val="0"/>
          <w:numId w:val="3"/>
        </w:numPr>
        <w:spacing w:before="40" w:after="40"/>
      </w:pPr>
      <w:r>
        <w:rPr>
          <w:rFonts w:ascii="Arial" w:cs="Arial" w:eastAsia="Arial" w:hAnsi="Arial"/>
          <w:color w:val="0C1628"/>
          <w:sz w:val="21"/>
          <w:szCs w:val="21"/>
        </w:rPr>
        <w:t xml:space="preserve">Read the relevant sections of compass.html before writing any new code</w:t>
      </w:r>
    </w:p>
    <w:p>
      <w:pPr>
        <w:pStyle w:val="ListParagraph"/>
        <w:numPr>
          <w:ilvl w:val="0"/>
          <w:numId w:val="3"/>
        </w:numPr>
        <w:spacing w:before="40" w:after="40"/>
      </w:pPr>
      <w:r>
        <w:rPr>
          <w:rFonts w:ascii="Arial" w:cs="Arial" w:eastAsia="Arial" w:hAnsi="Arial"/>
          <w:color w:val="0C1628"/>
          <w:sz w:val="21"/>
          <w:szCs w:val="21"/>
        </w:rPr>
        <w:t xml:space="preserve">Validate after every JS edit: node --input-type=module</w:t>
      </w:r>
    </w:p>
    <w:p>
      <w:pPr>
        <w:pStyle w:val="ListParagraph"/>
        <w:numPr>
          <w:ilvl w:val="0"/>
          <w:numId w:val="3"/>
        </w:numPr>
        <w:spacing w:before="40" w:after="40"/>
      </w:pPr>
      <w:r>
        <w:rPr>
          <w:rFonts w:ascii="Arial" w:cs="Arial" w:eastAsia="Arial" w:hAnsi="Arial"/>
          <w:color w:val="0C1628"/>
          <w:sz w:val="21"/>
          <w:szCs w:val="21"/>
        </w:rPr>
        <w:t xml:space="preserve">Build in passes: static shell first, live data second</w:t>
      </w:r>
    </w:p>
    <w:p>
      <w:pPr>
        <w:pStyle w:val="ListParagraph"/>
        <w:numPr>
          <w:ilvl w:val="0"/>
          <w:numId w:val="3"/>
        </w:numPr>
        <w:spacing w:before="40" w:after="40"/>
      </w:pPr>
      <w:r>
        <w:rPr>
          <w:rFonts w:ascii="Arial" w:cs="Arial" w:eastAsia="Arial" w:hAnsi="Arial"/>
          <w:color w:val="0C1628"/>
          <w:sz w:val="21"/>
          <w:szCs w:val="21"/>
        </w:rPr>
        <w:t xml:space="preserve">Each pass validated before the next begins</w:t>
      </w:r>
    </w:p>
    <w:p>
      <w:pPr>
        <w:spacing w:before="120" w:after="0"/>
      </w:pPr>
    </w:p>
    <w:p>
      <w:pPr>
        <w:spacing w:before="200" w:after="60"/>
      </w:pPr>
      <w:r>
        <w:rPr>
          <w:rFonts w:ascii="Arial" w:cs="Arial" w:eastAsia="Arial" w:hAnsi="Arial"/>
          <w:b/>
          <w:bCs/>
          <w:color w:val="0C1628"/>
          <w:sz w:val="22"/>
          <w:szCs w:val="22"/>
        </w:rPr>
        <w:t xml:space="preserve">Absolute rules</w:t>
      </w:r>
    </w:p>
    <w:p>
      <w:pPr>
        <w:pStyle w:val="ListParagraph"/>
        <w:numPr>
          <w:ilvl w:val="0"/>
          <w:numId w:val="2"/>
        </w:numPr>
        <w:spacing w:before="40" w:after="40"/>
      </w:pPr>
      <w:r>
        <w:rPr>
          <w:rFonts w:ascii="Arial" w:cs="Arial" w:eastAsia="Arial" w:hAnsi="Arial"/>
          <w:color w:val="0C1628"/>
          <w:sz w:val="21"/>
          <w:szCs w:val="21"/>
        </w:rPr>
        <w:t xml:space="preserve">All event listeners at module level via delegated document.addEventListener — never inside loadUserView()</w:t>
      </w:r>
    </w:p>
    <w:p>
      <w:pPr>
        <w:pStyle w:val="ListParagraph"/>
        <w:numPr>
          <w:ilvl w:val="0"/>
          <w:numId w:val="2"/>
        </w:numPr>
        <w:spacing w:before="40" w:after="40"/>
      </w:pPr>
      <w:r>
        <w:rPr>
          <w:rFonts w:ascii="Arial" w:cs="Arial" w:eastAsia="Arial" w:hAnsi="Arial"/>
          <w:color w:val="0C1628"/>
          <w:sz w:val="21"/>
          <w:szCs w:val="21"/>
        </w:rPr>
        <w:t xml:space="preserve">tasks.assigned_to = FK → users.id (NOT resources.id)</w:t>
      </w:r>
    </w:p>
    <w:p>
      <w:pPr>
        <w:pStyle w:val="ListParagraph"/>
        <w:numPr>
          <w:ilvl w:val="0"/>
          <w:numId w:val="2"/>
        </w:numPr>
        <w:spacing w:before="40" w:after="40"/>
      </w:pPr>
      <w:r>
        <w:rPr>
          <w:rFonts w:ascii="Arial" w:cs="Arial" w:eastAsia="Arial" w:hAnsi="Arial"/>
          <w:color w:val="0C1628"/>
          <w:sz w:val="21"/>
          <w:szCs w:val="21"/>
        </w:rPr>
        <w:t xml:space="preserve">Minimum font size 11px — no exceptions</w:t>
      </w:r>
    </w:p>
    <w:p>
      <w:pPr>
        <w:pStyle w:val="ListParagraph"/>
        <w:numPr>
          <w:ilvl w:val="0"/>
          <w:numId w:val="2"/>
        </w:numPr>
        <w:spacing w:before="40" w:after="40"/>
      </w:pPr>
      <w:r>
        <w:rPr>
          <w:rFonts w:ascii="Arial" w:cs="Arial" w:eastAsia="Arial" w:hAnsi="Arial"/>
          <w:color w:val="0C1628"/>
          <w:sz w:val="21"/>
          <w:szCs w:val="21"/>
        </w:rPr>
        <w:t xml:space="preserve">No position: fixed anywhere</w:t>
      </w:r>
    </w:p>
    <w:p>
      <w:pPr>
        <w:pStyle w:val="ListParagraph"/>
        <w:numPr>
          <w:ilvl w:val="0"/>
          <w:numId w:val="2"/>
        </w:numPr>
        <w:spacing w:before="40" w:after="40"/>
      </w:pPr>
      <w:r>
        <w:rPr>
          <w:rFonts w:ascii="Arial" w:cs="Arial" w:eastAsia="Arial" w:hAnsi="Arial"/>
          <w:color w:val="0C1628"/>
          <w:sz w:val="21"/>
          <w:szCs w:val="21"/>
        </w:rPr>
        <w:t xml:space="preserve">Pure functions for layout engines (slot allocation, capacity calculation)</w:t>
      </w:r>
    </w:p>
    <w:p>
      <w:pPr>
        <w:pStyle w:val="ListParagraph"/>
        <w:numPr>
          <w:ilvl w:val="0"/>
          <w:numId w:val="2"/>
        </w:numPr>
        <w:spacing w:before="40" w:after="40"/>
      </w:pPr>
      <w:r>
        <w:rPr>
          <w:rFonts w:ascii="Arial" w:cs="Arial" w:eastAsia="Arial" w:hAnsi="Arial"/>
          <w:color w:val="0C1628"/>
          <w:sz w:val="21"/>
          <w:szCs w:val="21"/>
        </w:rPr>
        <w:t xml:space="preserve">If the file approaches 12,000 lines, stop and discuss modularization before continuing</w:t>
      </w:r>
    </w:p>
    <w:p>
      <w:pPr>
        <w:spacing w:before="120" w:after="0"/>
      </w:pPr>
    </w:p>
    <w:p>
      <w:pPr>
        <w:spacing w:before="200" w:after="60"/>
      </w:pPr>
      <w:r>
        <w:rPr>
          <w:rFonts w:ascii="Arial" w:cs="Arial" w:eastAsia="Arial" w:hAnsi="Arial"/>
          <w:b/>
          <w:bCs/>
          <w:color w:val="0C1628"/>
          <w:sz w:val="22"/>
          <w:szCs w:val="22"/>
        </w:rPr>
        <w:t xml:space="preserve">First three things to do in the next session</w:t>
      </w:r>
    </w:p>
    <w:p>
      <w:pPr>
        <w:pStyle w:val="ListParagraph"/>
        <w:numPr>
          <w:ilvl w:val="0"/>
          <w:numId w:val="3"/>
        </w:numPr>
        <w:spacing w:before="40" w:after="40"/>
      </w:pPr>
      <w:r>
        <w:rPr>
          <w:rFonts w:ascii="Arial" w:cs="Arial" w:eastAsia="Arial" w:hAnsi="Arial"/>
          <w:color w:val="0C1628"/>
          <w:sz w:val="21"/>
          <w:szCs w:val="21"/>
        </w:rPr>
        <w:t xml:space="preserve">Fix the duplicate id bug at line 1991 (two minutes)</w:t>
      </w:r>
    </w:p>
    <w:p>
      <w:pPr>
        <w:pStyle w:val="ListParagraph"/>
        <w:numPr>
          <w:ilvl w:val="0"/>
          <w:numId w:val="3"/>
        </w:numPr>
        <w:spacing w:before="40" w:after="40"/>
      </w:pPr>
      <w:r>
        <w:rPr>
          <w:rFonts w:ascii="Arial" w:cs="Arial" w:eastAsia="Arial" w:hAnsi="Arial"/>
          <w:color w:val="0C1628"/>
          <w:sz w:val="21"/>
          <w:szCs w:val="21"/>
        </w:rPr>
        <w:t xml:space="preserve">Rename suite tabs to ownership language and add My Requests tab (30 minutes)</w:t>
      </w:r>
    </w:p>
    <w:p>
      <w:pPr>
        <w:pStyle w:val="ListParagraph"/>
        <w:numPr>
          <w:ilvl w:val="0"/>
          <w:numId w:val="3"/>
        </w:numPr>
        <w:spacing w:before="40" w:after="40"/>
      </w:pPr>
      <w:r>
        <w:rPr>
          <w:rFonts w:ascii="Arial" w:cs="Arial" w:eastAsia="Arial" w:hAnsi="Arial"/>
          <w:color w:val="0C1628"/>
          <w:sz w:val="21"/>
          <w:szCs w:val="21"/>
        </w:rPr>
        <w:t xml:space="preserve">Build My Requests — Browse, Active, History sub-views against live data (remainder of session)</w:t>
      </w:r>
    </w:p>
    <w:p>
      <w:pPr>
        <w:pBdr>
          <w:bottom w:val="single" w:color="D0D8E8" w:sz="4" w:space="1"/>
        </w:pBdr>
        <w:spacing w:before="160" w:after="160"/>
      </w:pPr>
    </w:p>
    <w:p>
      <w:pPr>
        <w:spacing w:before="160" w:after="80"/>
        <w:jc w:val="center"/>
      </w:pPr>
      <w:r>
        <w:rPr>
          <w:rFonts w:ascii="Arial" w:cs="Arial" w:eastAsia="Arial" w:hAnsi="Arial"/>
          <w:i/>
          <w:iCs/>
          <w:color w:val="888888"/>
          <w:sz w:val="20"/>
          <w:szCs w:val="20"/>
        </w:rPr>
        <w:t xml:space="preserve">End of handoff document</w:t>
      </w:r>
    </w:p>
    <w:p>
      <w:pPr>
        <w:spacing w:before="0" w:after="0"/>
        <w:jc w:val="center"/>
      </w:pPr>
      <w:r>
        <w:rPr>
          <w:rFonts w:ascii="Arial" w:cs="Arial" w:eastAsia="Arial" w:hAnsi="Arial"/>
          <w:color w:val="AAAAAA"/>
          <w:sz w:val="20"/>
          <w:szCs w:val="20"/>
        </w:rPr>
        <w:t xml:space="preserve">Compass — Decision intelligence for professional services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lvl w:ilvl="1" w15:tentative="1">
      <w:start w:val="1"/>
      <w:numFmt w:val="decimal"/>
      <w:lvlText w:val="%2."/>
      <w:lvlJc w:val="left"/>
      <w:pPr>
        <w:ind w:left="9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C1628"/>
      <w:sz w:val="32"/>
      <w:szCs w:val="32"/>
    </w:rPr>
  </w:style>
  <w:style w:type="paragraph" w:styleId="Heading2">
    <w:name w:val="Heading 2"/>
    <w:basedOn w:val="Normal"/>
    <w:next w:val="Normal"/>
    <w:qFormat/>
    <w:pPr>
      <w:spacing w:before="240" w:after="80"/>
      <w:outlineLvl w:val="1"/>
    </w:pPr>
    <w:rPr>
      <w:rFonts w:ascii="Arial" w:cs="Arial" w:eastAsia="Arial" w:hAnsi="Arial"/>
      <w:b/>
      <w:bCs/>
      <w:color w:val="0C162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2026-03-25T11:46:40.272Z</dcterms:created>
  <dcterms:modified xsi:type="dcterms:W3CDTF">2026-03-25T11:46:40.272Z</dcterms:modified>
</cp:coreProperties>
</file>

<file path=docProps/custom.xml><?xml version="1.0" encoding="utf-8"?>
<Properties xmlns="http://schemas.openxmlformats.org/officeDocument/2006/custom-properties" xmlns:vt="http://schemas.openxmlformats.org/officeDocument/2006/docPropsVTypes"/>
</file>