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left"/>
      </w:pPr>
      <w:r>
        <w:rPr>
          <w:rFonts w:ascii="Arial" w:cs="Arial" w:eastAsia="Arial" w:hAnsi="Arial"/>
          <w:b w:val="false"/>
          <w:bCs w:val="false"/>
          <w:i w:val="false"/>
          <w:iCs w:val="false"/>
          <w:color w:val="000000"/>
          <w:sz w:val="20"/>
          <w:szCs w:val="20"/>
        </w:rPr>
        <w:t xml:space="preserve"/>
      </w:r>
    </w:p>
    <w:p>
      <w:pPr>
        <w:spacing w:before="0" w:after="0"/>
        <w:jc w:val="center"/>
      </w:pPr>
      <w:r>
        <w:rPr>
          <w:rFonts w:ascii="Arial" w:cs="Arial" w:eastAsia="Arial" w:hAnsi="Arial"/>
          <w:b/>
          <w:bCs/>
          <w:color w:val="1B2A4A"/>
          <w:sz w:val="72"/>
          <w:szCs w:val="72"/>
        </w:rPr>
        <w:t xml:space="preserve">CadenceHUD</w:t>
      </w:r>
    </w:p>
    <w:p>
      <w:pPr>
        <w:spacing w:before="0" w:after="160"/>
        <w:jc w:val="center"/>
      </w:pPr>
      <w:r>
        <w:rPr>
          <w:rFonts w:ascii="Arial" w:cs="Arial" w:eastAsia="Arial" w:hAnsi="Arial"/>
          <w:b/>
          <w:bCs/>
          <w:color w:val="00B4C8"/>
          <w:sz w:val="72"/>
          <w:szCs w:val="72"/>
        </w:rPr>
        <w:t xml:space="preserve">Form Engine</w:t>
      </w:r>
    </w:p>
    <w:p>
      <w:pPr>
        <w:pBdr>
          <w:bottom w:val="single" w:color="00B4C8" w:sz="12" w:space="1"/>
        </w:pBdr>
        <w:spacing w:before="0" w:after="160"/>
      </w:pPr>
    </w:p>
    <w:p>
      <w:pPr>
        <w:spacing w:before="0" w:after="120"/>
        <w:jc w:val="center"/>
      </w:pPr>
      <w:r>
        <w:rPr>
          <w:rFonts w:ascii="Arial" w:cs="Arial" w:eastAsia="Arial" w:hAnsi="Arial"/>
          <w:color w:val="6B7A8D"/>
          <w:sz w:val="36"/>
          <w:szCs w:val="36"/>
        </w:rPr>
        <w:t xml:space="preserve">Product Requirements Document</w:t>
      </w:r>
    </w:p>
    <w:p>
      <w:pPr>
        <w:spacing w:before="0" w:after="2400"/>
        <w:jc w:val="center"/>
      </w:pPr>
      <w:r>
        <w:rPr>
          <w:rFonts w:ascii="Arial" w:cs="Arial" w:eastAsia="Arial" w:hAnsi="Arial"/>
          <w:color w:val="6B7A8D"/>
          <w:sz w:val="24"/>
          <w:szCs w:val="24"/>
        </w:rPr>
        <w:t xml:space="preserve">Version 1.0  ·  March 2026</w:t>
      </w:r>
    </w:p>
    <w:tbl>
      <w:tblPr>
        <w:tblW w:type="dxa" w:w="5760"/>
        <w:jc w:val="center"/>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tblGrid>
      <w:tr>
        <w:tc>
          <w:tcPr>
            <w:tcW w:type="dxa" w:w="2160"/>
            <w:tcBorders>
              <w:top w:val="single" w:color="D0DCE8" w:sz="4"/>
              <w:left w:val="single" w:color="D0DCE8" w:sz="4"/>
              <w:bottom w:val="single" w:color="D0DCE8" w:sz="4"/>
              <w:right w:val="single" w:color="D0DCE8" w:sz="4"/>
            </w:tcBorders>
            <w:shd w:fill="F0F4F8"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Status</w:t>
            </w:r>
          </w:p>
        </w:tc>
        <w:tc>
          <w:tcPr>
            <w:tcW w:type="dxa" w:w="36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Draft — In Review</w:t>
            </w:r>
          </w:p>
        </w:tc>
      </w:tr>
      <w:tr>
        <w:tc>
          <w:tcPr>
            <w:tcW w:type="dxa" w:w="2160"/>
            <w:tcBorders>
              <w:top w:val="single" w:color="D0DCE8" w:sz="4"/>
              <w:left w:val="single" w:color="D0DCE8" w:sz="4"/>
              <w:bottom w:val="single" w:color="D0DCE8" w:sz="4"/>
              <w:right w:val="single" w:color="D0DCE8" w:sz="4"/>
            </w:tcBorders>
            <w:shd w:fill="F0F4F8"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Owner</w:t>
            </w:r>
          </w:p>
        </w:tc>
        <w:tc>
          <w:tcPr>
            <w:tcW w:type="dxa" w:w="36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ProjectHUD Product Team</w:t>
            </w:r>
          </w:p>
        </w:tc>
      </w:tr>
      <w:tr>
        <w:tc>
          <w:tcPr>
            <w:tcW w:type="dxa" w:w="2160"/>
            <w:tcBorders>
              <w:top w:val="single" w:color="D0DCE8" w:sz="4"/>
              <w:left w:val="single" w:color="D0DCE8" w:sz="4"/>
              <w:bottom w:val="single" w:color="D0DCE8" w:sz="4"/>
              <w:right w:val="single" w:color="D0DCE8" w:sz="4"/>
            </w:tcBorders>
            <w:shd w:fill="F0F4F8"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Covers</w:t>
            </w:r>
          </w:p>
        </w:tc>
        <w:tc>
          <w:tcPr>
            <w:tcW w:type="dxa" w:w="36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Forms Tab — CadenceHUD module</w:t>
            </w:r>
          </w:p>
        </w:tc>
      </w:tr>
      <w:tr>
        <w:tc>
          <w:tcPr>
            <w:tcW w:type="dxa" w:w="2160"/>
            <w:tcBorders>
              <w:top w:val="single" w:color="D0DCE8" w:sz="4"/>
              <w:left w:val="single" w:color="D0DCE8" w:sz="4"/>
              <w:bottom w:val="single" w:color="D0DCE8" w:sz="4"/>
              <w:right w:val="single" w:color="D0DCE8" w:sz="4"/>
            </w:tcBorders>
            <w:shd w:fill="F0F4F8"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Depends on</w:t>
            </w:r>
          </w:p>
        </w:tc>
        <w:tc>
          <w:tcPr>
            <w:tcW w:type="dxa" w:w="36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CadenceHUD workflow engine, Supabase Storage, Claude API</w:t>
            </w:r>
          </w:p>
        </w:tc>
      </w:tr>
    </w:tbl>
    <w:p>
      <w:pPr>
        <w:spacing w:before="0" w:after="0"/>
      </w:pPr>
      <w:r>
        <w:br w:type="page"/>
      </w:r>
    </w:p>
    <w:p>
      <w:pPr>
        <w:pStyle w:val="Heading1"/>
        <w:pBdr>
          <w:bottom w:val="single" w:color="00B4C8" w:sz="8" w:space="4"/>
        </w:pBdr>
        <w:spacing w:before="360" w:after="120"/>
      </w:pPr>
      <w:r>
        <w:rPr>
          <w:rFonts w:ascii="Arial" w:cs="Arial" w:eastAsia="Arial" w:hAnsi="Arial"/>
          <w:b/>
          <w:bCs/>
          <w:color w:val="1B2A4A"/>
          <w:sz w:val="36"/>
          <w:szCs w:val="36"/>
        </w:rPr>
        <w:t xml:space="preserve">1. Purpose and Scope</w:t>
      </w:r>
    </w:p>
    <w:p>
      <w:pPr>
        <w:spacing w:before="0" w:after="120"/>
        <w:jc w:val="left"/>
      </w:pPr>
      <w:r>
        <w:rPr>
          <w:rFonts w:ascii="Arial" w:cs="Arial" w:eastAsia="Arial" w:hAnsi="Arial"/>
          <w:b w:val="false"/>
          <w:bCs w:val="false"/>
          <w:i w:val="false"/>
          <w:iCs w:val="false"/>
          <w:color w:val="000000"/>
          <w:sz w:val="20"/>
          <w:szCs w:val="20"/>
        </w:rPr>
        <w:t xml:space="preserve">The Form Engine is a subsystem of CadenceHUD that converts existing paper and digital forms into live, workflow-governed fillable documents. Rather than requiring organisations to rebuild their existing forms from scratch in a proprietary builder, the engine absorbs documents they already use — scanned PDFs, text PDFs, Word files, and Excel forms — detects their field structure automatically, and makes them executable within a workflow step.</w:t>
      </w:r>
    </w:p>
    <w:p>
      <w:pPr>
        <w:spacing w:before="0" w:after="120"/>
        <w:jc w:val="left"/>
      </w:pPr>
      <w:r>
        <w:rPr>
          <w:rFonts w:ascii="Arial" w:cs="Arial" w:eastAsia="Arial" w:hAnsi="Arial"/>
          <w:b w:val="false"/>
          <w:bCs w:val="false"/>
          <w:i w:val="false"/>
          <w:iCs w:val="false"/>
          <w:color w:val="000000"/>
          <w:sz w:val="20"/>
          <w:szCs w:val="20"/>
        </w:rPr>
        <w:t xml:space="preserve">A converted form becomes a first-class CadenceHUD artifact: it is attached to a workflow template step, routed through configurable role stages, and its completion gates downstream step activation. Completed forms are persisted as Evidence documents in the Chain of Custody record.</w:t>
      </w:r>
    </w:p>
    <w:p>
      <w:pPr>
        <w:pStyle w:val="Heading2"/>
        <w:spacing w:before="280" w:after="80"/>
      </w:pPr>
      <w:r>
        <w:rPr>
          <w:rFonts w:ascii="Arial" w:cs="Arial" w:eastAsia="Arial" w:hAnsi="Arial"/>
          <w:b/>
          <w:bCs/>
          <w:color w:val="1B2A4A"/>
          <w:sz w:val="26"/>
          <w:szCs w:val="26"/>
        </w:rPr>
        <w:t xml:space="preserve">1.1  Specimens That Informed This Specification</w:t>
      </w:r>
    </w:p>
    <w:p>
      <w:pPr>
        <w:spacing w:before="0" w:after="80"/>
        <w:jc w:val="left"/>
      </w:pPr>
      <w:r>
        <w:rPr>
          <w:rFonts w:ascii="Arial" w:cs="Arial" w:eastAsia="Arial" w:hAnsi="Arial"/>
          <w:b w:val="false"/>
          <w:bCs w:val="false"/>
          <w:i w:val="false"/>
          <w:iCs w:val="false"/>
          <w:color w:val="000000"/>
          <w:sz w:val="20"/>
          <w:szCs w:val="20"/>
        </w:rPr>
        <w:t xml:space="preserve">Three real documents were analysed to derive the requirements in this document:</w:t>
      </w:r>
    </w:p>
    <w:p>
      <w:pPr>
        <w:pStyle w:val="ListParagraph"/>
        <w:numPr>
          <w:ilvl w:val="0"/>
          <w:numId w:val="2"/>
        </w:numPr>
        <w:spacing w:before="40" w:after="40"/>
      </w:pPr>
      <w:r>
        <w:rPr>
          <w:rFonts w:ascii="Arial" w:cs="Arial" w:eastAsia="Arial" w:hAnsi="Arial"/>
          <w:b w:val="false"/>
          <w:bCs w:val="false"/>
          <w:color w:val="000000"/>
          <w:sz w:val="20"/>
          <w:szCs w:val="20"/>
        </w:rPr>
        <w:t xml:space="preserve">PCB Design Review Checklist (TransEnterix) — 8-page scanned PDF containing two completed instances of the same 4-page template. Establishes requirements for checklist/review form archetype, REVIEW field type, multi-instance detection, and annotation zones.</w:t>
      </w:r>
    </w:p>
    <w:p>
      <w:pPr>
        <w:pStyle w:val="ListParagraph"/>
        <w:numPr>
          <w:ilvl w:val="0"/>
          <w:numId w:val="2"/>
        </w:numPr>
        <w:spacing w:before="40" w:after="40"/>
      </w:pPr>
      <w:r>
        <w:rPr>
          <w:rFonts w:ascii="Arial" w:cs="Arial" w:eastAsia="Arial" w:hAnsi="Arial"/>
          <w:b w:val="false"/>
          <w:bCs w:val="false"/>
          <w:color w:val="000000"/>
          <w:sz w:val="20"/>
          <w:szCs w:val="20"/>
        </w:rPr>
        <w:t xml:space="preserve">Work Order Q3F-7.5-05 (Lighthouse Imaging) — 1-page text PDF. Establishes requirements for data-entry form archetype, document control header detection, paired doc-ref fields, and temporal split routing (creation vs completion stages).</w:t>
      </w:r>
    </w:p>
    <w:p>
      <w:pPr>
        <w:pStyle w:val="ListParagraph"/>
        <w:numPr>
          <w:ilvl w:val="0"/>
          <w:numId w:val="2"/>
        </w:numPr>
        <w:spacing w:before="40" w:after="40"/>
      </w:pPr>
      <w:r>
        <w:rPr>
          <w:rFonts w:ascii="Arial" w:cs="Arial" w:eastAsia="Arial" w:hAnsi="Arial"/>
          <w:b w:val="false"/>
          <w:bCs w:val="false"/>
          <w:color w:val="000000"/>
          <w:sz w:val="20"/>
          <w:szCs w:val="20"/>
        </w:rPr>
        <w:t xml:space="preserve">Purchase Requisition Form Q3F-7.4-02 (Lighthouse Imaging) — Excel spreadsheet form with live Qty × Unit Price formulas, multi-row line-item grid, approval fields, and document control header. Establishes requirements for spreadsheet form extraction, computed fields, and line-item table patterns.</w:t>
      </w:r>
    </w:p>
    <w:p>
      <w:pPr>
        <w:spacing w:before="0" w:after="60"/>
        <w:jc w:val="left"/>
      </w:pPr>
      <w:r>
        <w:rPr>
          <w:rFonts w:ascii="Arial" w:cs="Arial" w:eastAsia="Arial" w:hAnsi="Arial"/>
          <w:b w:val="false"/>
          <w:bCs w:val="false"/>
          <w:i w:val="false"/>
          <w:iCs w:val="false"/>
          <w:color w:val="000000"/>
          <w:sz w:val="20"/>
          <w:szCs w:val="20"/>
        </w:rPr>
        <w:t xml:space="preserve"/>
      </w:r>
    </w:p>
    <w:p>
      <w:pPr>
        <w:pStyle w:val="Heading1"/>
        <w:pBdr>
          <w:bottom w:val="single" w:color="00B4C8" w:sz="8" w:space="4"/>
        </w:pBdr>
        <w:spacing w:before="360" w:after="120"/>
      </w:pPr>
      <w:r>
        <w:rPr>
          <w:rFonts w:ascii="Arial" w:cs="Arial" w:eastAsia="Arial" w:hAnsi="Arial"/>
          <w:b/>
          <w:bCs/>
          <w:color w:val="1B2A4A"/>
          <w:sz w:val="36"/>
          <w:szCs w:val="36"/>
        </w:rPr>
        <w:t xml:space="preserve">2. System Architecture</w:t>
      </w:r>
    </w:p>
    <w:p>
      <w:pPr>
        <w:pStyle w:val="Heading2"/>
        <w:spacing w:before="280" w:after="80"/>
      </w:pPr>
      <w:r>
        <w:rPr>
          <w:rFonts w:ascii="Arial" w:cs="Arial" w:eastAsia="Arial" w:hAnsi="Arial"/>
          <w:b/>
          <w:bCs/>
          <w:color w:val="1B2A4A"/>
          <w:sz w:val="26"/>
          <w:szCs w:val="26"/>
        </w:rPr>
        <w:t xml:space="preserve">2.1  Position Within CadenceHUD</w:t>
      </w:r>
    </w:p>
    <w:p>
      <w:pPr>
        <w:spacing w:before="0" w:after="120"/>
        <w:jc w:val="left"/>
      </w:pPr>
      <w:r>
        <w:rPr>
          <w:rFonts w:ascii="Arial" w:cs="Arial" w:eastAsia="Arial" w:hAnsi="Arial"/>
          <w:b w:val="false"/>
          <w:bCs w:val="false"/>
          <w:i w:val="false"/>
          <w:iCs w:val="false"/>
          <w:color w:val="000000"/>
          <w:sz w:val="20"/>
          <w:szCs w:val="20"/>
        </w:rPr>
        <w:t xml:space="preserve">The Form Engine lives under the Forms tab in CadenceHUD. It is not a standalone tool — it is integrated directly with the workflow template and instance execution engines. A form is always attached to a workflow_template_steps row of step_type = "form". At runtime, the form renders inside the step's Documents tab in the instance detail view.</w:t>
      </w:r>
    </w:p>
    <w:p>
      <w:pPr>
        <w:pStyle w:val="Heading2"/>
        <w:spacing w:before="280" w:after="80"/>
      </w:pPr>
      <w:r>
        <w:rPr>
          <w:rFonts w:ascii="Arial" w:cs="Arial" w:eastAsia="Arial" w:hAnsi="Arial"/>
          <w:b/>
          <w:bCs/>
          <w:color w:val="1B2A4A"/>
          <w:sz w:val="26"/>
          <w:szCs w:val="26"/>
        </w:rPr>
        <w:t xml:space="preserve">2.2  Pipeline Layers</w:t>
      </w:r>
    </w:p>
    <w:p>
      <w:pPr>
        <w:spacing w:before="0" w:after="80"/>
        <w:jc w:val="left"/>
      </w:pPr>
      <w:r>
        <w:rPr>
          <w:rFonts w:ascii="Arial" w:cs="Arial" w:eastAsia="Arial" w:hAnsi="Arial"/>
          <w:b w:val="false"/>
          <w:bCs w:val="false"/>
          <w:i w:val="false"/>
          <w:iCs w:val="false"/>
          <w:color w:val="000000"/>
          <w:sz w:val="20"/>
          <w:szCs w:val="20"/>
        </w:rPr>
        <w:t xml:space="preserve">Processing a source document proceeds through four sequential layers:</w:t>
      </w:r>
    </w:p>
    <w:p>
      <w:pPr>
        <w:pStyle w:val="ListParagraph"/>
        <w:numPr>
          <w:ilvl w:val="0"/>
          <w:numId w:val="3"/>
        </w:numPr>
        <w:spacing w:before="40" w:after="60"/>
      </w:pPr>
      <w:r>
        <w:rPr>
          <w:rFonts w:ascii="Arial" w:cs="Arial" w:eastAsia="Arial" w:hAnsi="Arial"/>
          <w:color w:val="000000"/>
          <w:sz w:val="20"/>
          <w:szCs w:val="20"/>
        </w:rPr>
        <w:t xml:space="preserve">Ingestion — Upload, classify archetype, render all pages to canvas.</w:t>
      </w:r>
    </w:p>
    <w:p>
      <w:pPr>
        <w:pStyle w:val="ListParagraph"/>
        <w:numPr>
          <w:ilvl w:val="0"/>
          <w:numId w:val="3"/>
        </w:numPr>
        <w:spacing w:before="40" w:after="60"/>
      </w:pPr>
      <w:r>
        <w:rPr>
          <w:rFonts w:ascii="Arial" w:cs="Arial" w:eastAsia="Arial" w:hAnsi="Arial"/>
          <w:color w:val="000000"/>
          <w:sz w:val="20"/>
          <w:szCs w:val="20"/>
        </w:rPr>
        <w:t xml:space="preserve">Extraction — Detect fields via AcroForm, heuristics, or Claude vision pass.</w:t>
      </w:r>
    </w:p>
    <w:p>
      <w:pPr>
        <w:pStyle w:val="ListParagraph"/>
        <w:numPr>
          <w:ilvl w:val="0"/>
          <w:numId w:val="3"/>
        </w:numPr>
        <w:spacing w:before="40" w:after="60"/>
      </w:pPr>
      <w:r>
        <w:rPr>
          <w:rFonts w:ascii="Arial" w:cs="Arial" w:eastAsia="Arial" w:hAnsi="Arial"/>
          <w:color w:val="000000"/>
          <w:sz w:val="20"/>
          <w:szCs w:val="20"/>
        </w:rPr>
        <w:t xml:space="preserve">Editor — Manual review and correction of detected fields; routing configuration.</w:t>
      </w:r>
    </w:p>
    <w:p>
      <w:pPr>
        <w:pStyle w:val="ListParagraph"/>
        <w:numPr>
          <w:ilvl w:val="0"/>
          <w:numId w:val="3"/>
        </w:numPr>
        <w:spacing w:before="40" w:after="60"/>
      </w:pPr>
      <w:r>
        <w:rPr>
          <w:rFonts w:ascii="Arial" w:cs="Arial" w:eastAsia="Arial" w:hAnsi="Arial"/>
          <w:color w:val="000000"/>
          <w:sz w:val="20"/>
          <w:szCs w:val="20"/>
        </w:rPr>
        <w:t xml:space="preserve">Runtime — Live fill interface; gate enforcement; Evidence PDF generation.</w:t>
      </w:r>
    </w:p>
    <w:p>
      <w:pPr>
        <w:spacing w:before="0" w:after="60"/>
        <w:jc w:val="left"/>
      </w:pPr>
      <w:r>
        <w:rPr>
          <w:rFonts w:ascii="Arial" w:cs="Arial" w:eastAsia="Arial" w:hAnsi="Arial"/>
          <w:b w:val="false"/>
          <w:bCs w:val="false"/>
          <w:i w:val="false"/>
          <w:iCs w:val="false"/>
          <w:color w:val="000000"/>
          <w:sz w:val="20"/>
          <w:szCs w:val="20"/>
        </w:rPr>
        <w:t xml:space="preserve"/>
      </w:r>
    </w:p>
    <w:p>
      <w:pPr>
        <w:pStyle w:val="Heading2"/>
        <w:spacing w:before="280" w:after="80"/>
      </w:pPr>
      <w:r>
        <w:rPr>
          <w:rFonts w:ascii="Arial" w:cs="Arial" w:eastAsia="Arial" w:hAnsi="Arial"/>
          <w:b/>
          <w:bCs/>
          <w:color w:val="1B2A4A"/>
          <w:sz w:val="26"/>
          <w:szCs w:val="26"/>
        </w:rPr>
        <w:t xml:space="preserve">2.3  Database Schema</w:t>
      </w:r>
    </w:p>
    <w:p>
      <w:pPr>
        <w:spacing w:before="0" w:after="80"/>
        <w:jc w:val="left"/>
      </w:pPr>
      <w:r>
        <w:rPr>
          <w:rFonts w:ascii="Arial" w:cs="Arial" w:eastAsia="Arial" w:hAnsi="Arial"/>
          <w:b w:val="false"/>
          <w:bCs w:val="false"/>
          <w:i w:val="false"/>
          <w:iCs w:val="false"/>
          <w:color w:val="000000"/>
          <w:sz w:val="20"/>
          <w:szCs w:val="20"/>
        </w:rPr>
        <w:t xml:space="preserve">Two new tables 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Column</w:t>
            </w:r>
          </w:p>
        </w:tc>
        <w:tc>
          <w:tcPr>
            <w:tcW w:type="dxa" w:w="140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Type</w:t>
            </w:r>
          </w:p>
        </w:tc>
        <w:tc>
          <w:tcPr>
            <w:tcW w:type="dxa" w:w="536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Purpose</w:t>
            </w:r>
          </w:p>
        </w:tc>
      </w:tr>
      <w:tr>
        <w:tc>
          <w:tcPr>
            <w:tcW w:type="dxa" w:w="26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id</w:t>
            </w:r>
          </w:p>
        </w:tc>
        <w:tc>
          <w:tcPr>
            <w:tcW w:type="dxa" w:w="14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UUID</w:t>
            </w:r>
          </w:p>
        </w:tc>
        <w:tc>
          <w:tcPr>
            <w:tcW w:type="dxa" w:w="53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Primary key</w:t>
            </w:r>
          </w:p>
        </w:tc>
      </w:tr>
      <w:tr>
        <w:tc>
          <w:tcPr>
            <w:tcW w:type="dxa" w:w="26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step_id</w:t>
            </w:r>
          </w:p>
        </w:tc>
        <w:tc>
          <w:tcPr>
            <w:tcW w:type="dxa" w:w="14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UUID FK</w:t>
            </w:r>
          </w:p>
        </w:tc>
        <w:tc>
          <w:tcPr>
            <w:tcW w:type="dxa" w:w="536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References workflow_template_steps — cascade delete</w:t>
            </w:r>
          </w:p>
        </w:tc>
      </w:tr>
      <w:tr>
        <w:tc>
          <w:tcPr>
            <w:tcW w:type="dxa" w:w="26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firm_id</w:t>
            </w:r>
          </w:p>
        </w:tc>
        <w:tc>
          <w:tcPr>
            <w:tcW w:type="dxa" w:w="14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UUID</w:t>
            </w:r>
          </w:p>
        </w:tc>
        <w:tc>
          <w:tcPr>
            <w:tcW w:type="dxa" w:w="53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Tenant isolation</w:t>
            </w:r>
          </w:p>
        </w:tc>
      </w:tr>
      <w:tr>
        <w:tc>
          <w:tcPr>
            <w:tcW w:type="dxa" w:w="26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source_path</w:t>
            </w:r>
          </w:p>
        </w:tc>
        <w:tc>
          <w:tcPr>
            <w:tcW w:type="dxa" w:w="14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TEXT</w:t>
            </w:r>
          </w:p>
        </w:tc>
        <w:tc>
          <w:tcPr>
            <w:tcW w:type="dxa" w:w="536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Supabase Storage path of original uploaded document</w:t>
            </w:r>
          </w:p>
        </w:tc>
      </w:tr>
      <w:tr>
        <w:tc>
          <w:tcPr>
            <w:tcW w:type="dxa" w:w="26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source_name</w:t>
            </w:r>
          </w:p>
        </w:tc>
        <w:tc>
          <w:tcPr>
            <w:tcW w:type="dxa" w:w="14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TEXT</w:t>
            </w:r>
          </w:p>
        </w:tc>
        <w:tc>
          <w:tcPr>
            <w:tcW w:type="dxa" w:w="53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Original filename for display</w:t>
            </w:r>
          </w:p>
        </w:tc>
      </w:tr>
      <w:tr>
        <w:tc>
          <w:tcPr>
            <w:tcW w:type="dxa" w:w="26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source_type</w:t>
            </w:r>
          </w:p>
        </w:tc>
        <w:tc>
          <w:tcPr>
            <w:tcW w:type="dxa" w:w="14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TEXT</w:t>
            </w:r>
          </w:p>
        </w:tc>
        <w:tc>
          <w:tcPr>
            <w:tcW w:type="dxa" w:w="536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Enum: pdf_acroform | pdf_text | pdf_scan | docx | xlsx</w:t>
            </w:r>
          </w:p>
        </w:tc>
      </w:tr>
      <w:tr>
        <w:tc>
          <w:tcPr>
            <w:tcW w:type="dxa" w:w="26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page_count</w:t>
            </w:r>
          </w:p>
        </w:tc>
        <w:tc>
          <w:tcPr>
            <w:tcW w:type="dxa" w:w="14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INT</w:t>
            </w:r>
          </w:p>
        </w:tc>
        <w:tc>
          <w:tcPr>
            <w:tcW w:type="dxa" w:w="53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Number of pages in source document</w:t>
            </w:r>
          </w:p>
        </w:tc>
      </w:tr>
      <w:tr>
        <w:tc>
          <w:tcPr>
            <w:tcW w:type="dxa" w:w="26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archetype</w:t>
            </w:r>
          </w:p>
        </w:tc>
        <w:tc>
          <w:tcPr>
            <w:tcW w:type="dxa" w:w="14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TEXT</w:t>
            </w:r>
          </w:p>
        </w:tc>
        <w:tc>
          <w:tcPr>
            <w:tcW w:type="dxa" w:w="536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Enum: checklist | data_entry | line_item | mixed — set during classification</w:t>
            </w:r>
          </w:p>
        </w:tc>
      </w:tr>
      <w:tr>
        <w:tc>
          <w:tcPr>
            <w:tcW w:type="dxa" w:w="26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fields</w:t>
            </w:r>
          </w:p>
        </w:tc>
        <w:tc>
          <w:tcPr>
            <w:tcW w:type="dxa" w:w="14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JSONB</w:t>
            </w:r>
          </w:p>
        </w:tc>
        <w:tc>
          <w:tcPr>
            <w:tcW w:type="dxa" w:w="53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Array of field definition objects — see Section 4</w:t>
            </w:r>
          </w:p>
        </w:tc>
      </w:tr>
      <w:tr>
        <w:tc>
          <w:tcPr>
            <w:tcW w:type="dxa" w:w="26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stages</w:t>
            </w:r>
          </w:p>
        </w:tc>
        <w:tc>
          <w:tcPr>
            <w:tcW w:type="dxa" w:w="14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JSONB</w:t>
            </w:r>
          </w:p>
        </w:tc>
        <w:tc>
          <w:tcPr>
            <w:tcW w:type="dxa" w:w="536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Array of routing stage objects — see Section 6</w:t>
            </w:r>
          </w:p>
        </w:tc>
      </w:tr>
      <w:tr>
        <w:tc>
          <w:tcPr>
            <w:tcW w:type="dxa" w:w="26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created_at</w:t>
            </w:r>
          </w:p>
        </w:tc>
        <w:tc>
          <w:tcPr>
            <w:tcW w:type="dxa" w:w="14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TSTZ</w:t>
            </w:r>
          </w:p>
        </w:tc>
        <w:tc>
          <w:tcPr>
            <w:tcW w:type="dxa" w:w="53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Creation timestamp</w:t>
            </w:r>
          </w:p>
        </w:tc>
      </w:tr>
      <w:tr>
        <w:tc>
          <w:tcPr>
            <w:tcW w:type="dxa" w:w="26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updated_at</w:t>
            </w:r>
          </w:p>
        </w:tc>
        <w:tc>
          <w:tcPr>
            <w:tcW w:type="dxa" w:w="14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TSTZ</w:t>
            </w:r>
          </w:p>
        </w:tc>
        <w:tc>
          <w:tcPr>
            <w:tcW w:type="dxa" w:w="536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Last saved timestamp</w:t>
            </w:r>
          </w:p>
        </w:tc>
      </w:tr>
    </w:tbl>
    <w:p>
      <w:pPr>
        <w:spacing w:before="0" w:after="160"/>
        <w:jc w:val="center"/>
      </w:pPr>
      <w:r>
        <w:rPr>
          <w:rFonts w:ascii="Arial" w:cs="Arial" w:eastAsia="Arial" w:hAnsi="Arial"/>
          <w:b/>
          <w:bCs/>
          <w:i/>
          <w:iCs/>
          <w:color w:val="6B7A8D"/>
          <w:sz w:val="18"/>
          <w:szCs w:val="18"/>
        </w:rPr>
        <w:t xml:space="preserve">Table: workflow_form_definitions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Column</w:t>
            </w:r>
          </w:p>
        </w:tc>
        <w:tc>
          <w:tcPr>
            <w:tcW w:type="dxa" w:w="140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Type</w:t>
            </w:r>
          </w:p>
        </w:tc>
        <w:tc>
          <w:tcPr>
            <w:tcW w:type="dxa" w:w="536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Purpose</w:t>
            </w:r>
          </w:p>
        </w:tc>
      </w:tr>
      <w:tr>
        <w:tc>
          <w:tcPr>
            <w:tcW w:type="dxa" w:w="26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id</w:t>
            </w:r>
          </w:p>
        </w:tc>
        <w:tc>
          <w:tcPr>
            <w:tcW w:type="dxa" w:w="14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UUID</w:t>
            </w:r>
          </w:p>
        </w:tc>
        <w:tc>
          <w:tcPr>
            <w:tcW w:type="dxa" w:w="53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Primary key</w:t>
            </w:r>
          </w:p>
        </w:tc>
      </w:tr>
      <w:tr>
        <w:tc>
          <w:tcPr>
            <w:tcW w:type="dxa" w:w="26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instance_id</w:t>
            </w:r>
          </w:p>
        </w:tc>
        <w:tc>
          <w:tcPr>
            <w:tcW w:type="dxa" w:w="14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UUID FK</w:t>
            </w:r>
          </w:p>
        </w:tc>
        <w:tc>
          <w:tcPr>
            <w:tcW w:type="dxa" w:w="536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References workflow_instances — cascade delete</w:t>
            </w:r>
          </w:p>
        </w:tc>
      </w:tr>
      <w:tr>
        <w:tc>
          <w:tcPr>
            <w:tcW w:type="dxa" w:w="26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step_id</w:t>
            </w:r>
          </w:p>
        </w:tc>
        <w:tc>
          <w:tcPr>
            <w:tcW w:type="dxa" w:w="14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UUID</w:t>
            </w:r>
          </w:p>
        </w:tc>
        <w:tc>
          <w:tcPr>
            <w:tcW w:type="dxa" w:w="53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Template step this response belongs to</w:t>
            </w:r>
          </w:p>
        </w:tc>
      </w:tr>
      <w:tr>
        <w:tc>
          <w:tcPr>
            <w:tcW w:type="dxa" w:w="26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field_id</w:t>
            </w:r>
          </w:p>
        </w:tc>
        <w:tc>
          <w:tcPr>
            <w:tcW w:type="dxa" w:w="14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TEXT</w:t>
            </w:r>
          </w:p>
        </w:tc>
        <w:tc>
          <w:tcPr>
            <w:tcW w:type="dxa" w:w="536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Matches field.id in form_definition.fields</w:t>
            </w:r>
          </w:p>
        </w:tc>
      </w:tr>
      <w:tr>
        <w:tc>
          <w:tcPr>
            <w:tcW w:type="dxa" w:w="26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value</w:t>
            </w:r>
          </w:p>
        </w:tc>
        <w:tc>
          <w:tcPr>
            <w:tcW w:type="dxa" w:w="14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TEXT</w:t>
            </w:r>
          </w:p>
        </w:tc>
        <w:tc>
          <w:tcPr>
            <w:tcW w:type="dxa" w:w="53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Serialised value: plain text, ISO date, or base64 for signatures</w:t>
            </w:r>
          </w:p>
        </w:tc>
      </w:tr>
      <w:tr>
        <w:tc>
          <w:tcPr>
            <w:tcW w:type="dxa" w:w="26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stage</w:t>
            </w:r>
          </w:p>
        </w:tc>
        <w:tc>
          <w:tcPr>
            <w:tcW w:type="dxa" w:w="14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INT</w:t>
            </w:r>
          </w:p>
        </w:tc>
        <w:tc>
          <w:tcPr>
            <w:tcW w:type="dxa" w:w="536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Which routing stage filled this field (1-indexed)</w:t>
            </w:r>
          </w:p>
        </w:tc>
      </w:tr>
      <w:tr>
        <w:tc>
          <w:tcPr>
            <w:tcW w:type="dxa" w:w="26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filled_by</w:t>
            </w:r>
          </w:p>
        </w:tc>
        <w:tc>
          <w:tcPr>
            <w:tcW w:type="dxa" w:w="14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UUID</w:t>
            </w:r>
          </w:p>
        </w:tc>
        <w:tc>
          <w:tcPr>
            <w:tcW w:type="dxa" w:w="53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resource_id of the person who filled this field</w:t>
            </w:r>
          </w:p>
        </w:tc>
      </w:tr>
      <w:tr>
        <w:tc>
          <w:tcPr>
            <w:tcW w:type="dxa" w:w="26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filled_at</w:t>
            </w:r>
          </w:p>
        </w:tc>
        <w:tc>
          <w:tcPr>
            <w:tcW w:type="dxa" w:w="14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TSTZ</w:t>
            </w:r>
          </w:p>
        </w:tc>
        <w:tc>
          <w:tcPr>
            <w:tcW w:type="dxa" w:w="536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Timestamp of fill</w:t>
            </w:r>
          </w:p>
        </w:tc>
      </w:tr>
    </w:tbl>
    <w:p>
      <w:pPr>
        <w:spacing w:before="0" w:after="160"/>
        <w:jc w:val="center"/>
      </w:pPr>
      <w:r>
        <w:rPr>
          <w:rFonts w:ascii="Arial" w:cs="Arial" w:eastAsia="Arial" w:hAnsi="Arial"/>
          <w:b/>
          <w:bCs/>
          <w:i/>
          <w:iCs/>
          <w:color w:val="6B7A8D"/>
          <w:sz w:val="18"/>
          <w:szCs w:val="18"/>
        </w:rPr>
        <w:t xml:space="preserve">Table: workflow_form_responses</w:t>
      </w:r>
    </w:p>
    <w:p>
      <w:pPr>
        <w:pStyle w:val="Heading1"/>
        <w:pBdr>
          <w:bottom w:val="single" w:color="00B4C8" w:sz="8" w:space="4"/>
        </w:pBdr>
        <w:spacing w:before="360" w:after="120"/>
      </w:pPr>
      <w:r>
        <w:rPr>
          <w:rFonts w:ascii="Arial" w:cs="Arial" w:eastAsia="Arial" w:hAnsi="Arial"/>
          <w:b/>
          <w:bCs/>
          <w:color w:val="1B2A4A"/>
          <w:sz w:val="36"/>
          <w:szCs w:val="36"/>
        </w:rPr>
        <w:t xml:space="preserve">3. Ingestion and Classification</w:t>
      </w:r>
    </w:p>
    <w:p>
      <w:pPr>
        <w:pStyle w:val="Heading2"/>
        <w:spacing w:before="280" w:after="80"/>
      </w:pPr>
      <w:r>
        <w:rPr>
          <w:rFonts w:ascii="Arial" w:cs="Arial" w:eastAsia="Arial" w:hAnsi="Arial"/>
          <w:b/>
          <w:bCs/>
          <w:color w:val="1B2A4A"/>
          <w:sz w:val="26"/>
          <w:szCs w:val="26"/>
        </w:rPr>
        <w:t xml:space="preserve">3.1  Supported Source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4360"/>
      </w:tblGrid>
      <w:tr>
        <w:tc>
          <w:tcPr>
            <w:tcW w:type="dxa" w:w="180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Format</w:t>
            </w:r>
          </w:p>
        </w:tc>
        <w:tc>
          <w:tcPr>
            <w:tcW w:type="dxa" w:w="160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Detection Method</w:t>
            </w:r>
          </w:p>
        </w:tc>
        <w:tc>
          <w:tcPr>
            <w:tcW w:type="dxa" w:w="160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source_type</w:t>
            </w:r>
          </w:p>
        </w:tc>
        <w:tc>
          <w:tcPr>
            <w:tcW w:type="dxa" w:w="436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Notes</w:t>
            </w:r>
          </w:p>
        </w:tc>
      </w:tr>
      <w:tr>
        <w:tc>
          <w:tcPr>
            <w:tcW w:type="dxa" w:w="18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PDF — Fillable (AcroForm)</w:t>
            </w:r>
          </w:p>
        </w:tc>
        <w:tc>
          <w:tcPr>
            <w:tcW w:type="dxa" w:w="16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6B7A8D"/>
                <w:sz w:val="18"/>
                <w:szCs w:val="18"/>
              </w:rPr>
              <w:t xml:space="preserve">PDF.js getAnnotations()</w:t>
            </w:r>
          </w:p>
        </w:tc>
        <w:tc>
          <w:tcPr>
            <w:tcW w:type="dxa" w:w="16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pdf_acroform</w:t>
            </w:r>
          </w:p>
        </w:tc>
        <w:tc>
          <w:tcPr>
            <w:tcW w:type="dxa" w:w="43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Fields extracted directly with type, name, and rect. Highest confidence.</w:t>
            </w:r>
          </w:p>
        </w:tc>
      </w:tr>
      <w:tr>
        <w:tc>
          <w:tcPr>
            <w:tcW w:type="dxa" w:w="18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PDF — Text (not fillable)</w:t>
            </w:r>
          </w:p>
        </w:tc>
        <w:tc>
          <w:tcPr>
            <w:tcW w:type="dxa" w:w="16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6B7A8D"/>
                <w:sz w:val="18"/>
                <w:szCs w:val="18"/>
              </w:rPr>
              <w:t xml:space="preserve">PDF.js getTextContent() + heuristics</w:t>
            </w:r>
          </w:p>
        </w:tc>
        <w:tc>
          <w:tcPr>
            <w:tcW w:type="dxa" w:w="16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pdf_text</w:t>
            </w:r>
          </w:p>
        </w:tc>
        <w:tc>
          <w:tcPr>
            <w:tcW w:type="dxa" w:w="436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Positions extracted from text spans. Underscore/colon patterns detected.</w:t>
            </w:r>
          </w:p>
        </w:tc>
      </w:tr>
      <w:tr>
        <w:tc>
          <w:tcPr>
            <w:tcW w:type="dxa" w:w="18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PDF — Scanned</w:t>
            </w:r>
          </w:p>
        </w:tc>
        <w:tc>
          <w:tcPr>
            <w:tcW w:type="dxa" w:w="16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6B7A8D"/>
                <w:sz w:val="18"/>
                <w:szCs w:val="18"/>
              </w:rPr>
              <w:t xml:space="preserve">Claude vision API</w:t>
            </w:r>
          </w:p>
        </w:tc>
        <w:tc>
          <w:tcPr>
            <w:tcW w:type="dxa" w:w="16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pdf_scan</w:t>
            </w:r>
          </w:p>
        </w:tc>
        <w:tc>
          <w:tcPr>
            <w:tcW w:type="dxa" w:w="43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Page rasterised to base64 image, sent to Claude for field location.</w:t>
            </w:r>
          </w:p>
        </w:tc>
      </w:tr>
      <w:tr>
        <w:tc>
          <w:tcPr>
            <w:tcW w:type="dxa" w:w="18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Word / DOCX</w:t>
            </w:r>
          </w:p>
        </w:tc>
        <w:tc>
          <w:tcPr>
            <w:tcW w:type="dxa" w:w="16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6B7A8D"/>
                <w:sz w:val="18"/>
                <w:szCs w:val="18"/>
              </w:rPr>
              <w:t xml:space="preserve">mammoth → HTML parse</w:t>
            </w:r>
          </w:p>
        </w:tc>
        <w:tc>
          <w:tcPr>
            <w:tcW w:type="dxa" w:w="16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docx</w:t>
            </w:r>
          </w:p>
        </w:tc>
        <w:tc>
          <w:tcPr>
            <w:tcW w:type="dxa" w:w="436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Converted to HTML, parsed for underlines, empty table cells, signature keywords.</w:t>
            </w:r>
          </w:p>
        </w:tc>
      </w:tr>
      <w:tr>
        <w:tc>
          <w:tcPr>
            <w:tcW w:type="dxa" w:w="18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Excel / XLSX</w:t>
            </w:r>
          </w:p>
        </w:tc>
        <w:tc>
          <w:tcPr>
            <w:tcW w:type="dxa" w:w="16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6B7A8D"/>
                <w:sz w:val="18"/>
                <w:szCs w:val="18"/>
              </w:rPr>
              <w:t xml:space="preserve">openpyxl cell scan</w:t>
            </w:r>
          </w:p>
        </w:tc>
        <w:tc>
          <w:tcPr>
            <w:tcW w:type="dxa" w:w="16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xlsx</w:t>
            </w:r>
          </w:p>
        </w:tc>
        <w:tc>
          <w:tcPr>
            <w:tcW w:type="dxa" w:w="43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Bold label cells + adjacent empty cells. Merged cell groups determine field spans. Formulas preserved as computed fields.</w:t>
            </w:r>
          </w:p>
        </w:tc>
      </w:tr>
    </w:tbl>
    <w:p>
      <w:pPr>
        <w:spacing w:before="0" w:after="120"/>
        <w:jc w:val="left"/>
      </w:pPr>
      <w:r>
        <w:rPr>
          <w:rFonts w:ascii="Arial" w:cs="Arial" w:eastAsia="Arial" w:hAnsi="Arial"/>
          <w:b w:val="false"/>
          <w:bCs w:val="false"/>
          <w:i w:val="false"/>
          <w:iCs w:val="false"/>
          <w:color w:val="000000"/>
          <w:sz w:val="20"/>
          <w:szCs w:val="20"/>
        </w:rPr>
        <w:t xml:space="preserve"/>
      </w:r>
    </w:p>
    <w:p>
      <w:pPr>
        <w:pStyle w:val="Heading2"/>
        <w:spacing w:before="280" w:after="80"/>
      </w:pPr>
      <w:r>
        <w:rPr>
          <w:rFonts w:ascii="Arial" w:cs="Arial" w:eastAsia="Arial" w:hAnsi="Arial"/>
          <w:b/>
          <w:bCs/>
          <w:color w:val="1B2A4A"/>
          <w:sz w:val="26"/>
          <w:szCs w:val="26"/>
        </w:rPr>
        <w:t xml:space="preserve">3.2  Archetype Classification</w:t>
      </w:r>
    </w:p>
    <w:p>
      <w:pPr>
        <w:spacing w:before="0" w:after="80"/>
        <w:jc w:val="left"/>
      </w:pPr>
      <w:r>
        <w:rPr>
          <w:rFonts w:ascii="Arial" w:cs="Arial" w:eastAsia="Arial" w:hAnsi="Arial"/>
          <w:b w:val="false"/>
          <w:bCs w:val="false"/>
          <w:i w:val="false"/>
          <w:iCs w:val="false"/>
          <w:color w:val="000000"/>
          <w:sz w:val="20"/>
          <w:szCs w:val="20"/>
        </w:rPr>
        <w:t xml:space="preserve">Before field extraction begins, a classification pass determines the form archetype. The archetype controls default field types and the runtime render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c>
          <w:tcPr>
            <w:tcW w:type="dxa" w:w="160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Archetype</w:t>
            </w:r>
          </w:p>
        </w:tc>
        <w:tc>
          <w:tcPr>
            <w:tcW w:type="dxa" w:w="280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Detection Signal</w:t>
            </w:r>
          </w:p>
        </w:tc>
        <w:tc>
          <w:tcPr>
            <w:tcW w:type="dxa" w:w="240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Default Field Type</w:t>
            </w:r>
          </w:p>
        </w:tc>
        <w:tc>
          <w:tcPr>
            <w:tcW w:type="dxa" w:w="256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Runtime Render</w:t>
            </w:r>
          </w:p>
        </w:tc>
      </w:tr>
      <w:tr>
        <w:tc>
          <w:tcPr>
            <w:tcW w:type="dxa" w:w="16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B4C8"/>
                <w:sz w:val="18"/>
                <w:szCs w:val="18"/>
              </w:rPr>
              <w:t xml:space="preserve">checklist</w:t>
            </w:r>
          </w:p>
        </w:tc>
        <w:tc>
          <w:tcPr>
            <w:tcW w:type="dxa" w:w="28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Ratio of short left-margin underscores to line items &gt; 0.4; numbered items present</w:t>
            </w:r>
          </w:p>
        </w:tc>
        <w:tc>
          <w:tcPr>
            <w:tcW w:type="dxa" w:w="24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REVIEW (4-state toggle)</w:t>
            </w:r>
          </w:p>
        </w:tc>
        <w:tc>
          <w:tcPr>
            <w:tcW w:type="dxa" w:w="25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Structured list view — NOT PDF overlay</w:t>
            </w:r>
          </w:p>
        </w:tc>
      </w:tr>
      <w:tr>
        <w:tc>
          <w:tcPr>
            <w:tcW w:type="dxa" w:w="16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B4C8"/>
                <w:sz w:val="18"/>
                <w:szCs w:val="18"/>
              </w:rPr>
              <w:t xml:space="preserve">data_entry</w:t>
            </w:r>
          </w:p>
        </w:tc>
        <w:tc>
          <w:tcPr>
            <w:tcW w:type="dxa" w:w="28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Mix of Label: + whitespace patterns; grid layout; short text/date fields dominant</w:t>
            </w:r>
          </w:p>
        </w:tc>
        <w:tc>
          <w:tcPr>
            <w:tcW w:type="dxa" w:w="24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text / date / number</w:t>
            </w:r>
          </w:p>
        </w:tc>
        <w:tc>
          <w:tcPr>
            <w:tcW w:type="dxa" w:w="256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PDF overlay for layout fidelity</w:t>
            </w:r>
          </w:p>
        </w:tc>
      </w:tr>
      <w:tr>
        <w:tc>
          <w:tcPr>
            <w:tcW w:type="dxa" w:w="16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B4C8"/>
                <w:sz w:val="18"/>
                <w:szCs w:val="18"/>
              </w:rPr>
              <w:t xml:space="preserve">line_item</w:t>
            </w:r>
          </w:p>
        </w:tc>
        <w:tc>
          <w:tcPr>
            <w:tcW w:type="dxa" w:w="28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Repeating row structure with Qty, Price, Description columns; SUM formula present</w:t>
            </w:r>
          </w:p>
        </w:tc>
        <w:tc>
          <w:tcPr>
            <w:tcW w:type="dxa" w:w="24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number / text / computed</w:t>
            </w:r>
          </w:p>
        </w:tc>
        <w:tc>
          <w:tcPr>
            <w:tcW w:type="dxa" w:w="25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PDF overlay with row expansion</w:t>
            </w:r>
          </w:p>
        </w:tc>
      </w:tr>
      <w:tr>
        <w:tc>
          <w:tcPr>
            <w:tcW w:type="dxa" w:w="16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B4C8"/>
                <w:sz w:val="18"/>
                <w:szCs w:val="18"/>
              </w:rPr>
              <w:t xml:space="preserve">mixed</w:t>
            </w:r>
          </w:p>
        </w:tc>
        <w:tc>
          <w:tcPr>
            <w:tcW w:type="dxa" w:w="28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Combination of above patterns detected; manual classification prompt shown to user</w:t>
            </w:r>
          </w:p>
        </w:tc>
        <w:tc>
          <w:tcPr>
            <w:tcW w:type="dxa" w:w="24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Varies by section</w:t>
            </w:r>
          </w:p>
        </w:tc>
        <w:tc>
          <w:tcPr>
            <w:tcW w:type="dxa" w:w="256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Hybrid — checklist sections as list, data sections as overlay</w:t>
            </w:r>
          </w:p>
        </w:tc>
      </w:tr>
    </w:tbl>
    <w:p>
      <w:pPr>
        <w:spacing w:before="0" w:after="120"/>
        <w:jc w:val="left"/>
      </w:pPr>
      <w:r>
        <w:rPr>
          <w:rFonts w:ascii="Arial" w:cs="Arial" w:eastAsia="Arial" w:hAnsi="Arial"/>
          <w:b w:val="false"/>
          <w:bCs w:val="false"/>
          <w:i w:val="false"/>
          <w:iCs w:val="false"/>
          <w:color w:val="000000"/>
          <w:sz w:val="20"/>
          <w:szCs w:val="20"/>
        </w:rPr>
        <w:t xml:space="preserve"/>
      </w:r>
    </w:p>
    <w:p>
      <w:pPr>
        <w:pStyle w:val="Heading2"/>
        <w:spacing w:before="280" w:after="80"/>
      </w:pPr>
      <w:r>
        <w:rPr>
          <w:rFonts w:ascii="Arial" w:cs="Arial" w:eastAsia="Arial" w:hAnsi="Arial"/>
          <w:b/>
          <w:bCs/>
          <w:color w:val="1B2A4A"/>
          <w:sz w:val="26"/>
          <w:szCs w:val="26"/>
        </w:rPr>
        <w:t xml:space="preserve">3.3  Multi-Instance Detection</w:t>
      </w:r>
    </w:p>
    <w:p>
      <w:pPr>
        <w:spacing w:before="0" w:after="80"/>
        <w:jc w:val="left"/>
      </w:pPr>
      <w:r>
        <w:rPr>
          <w:rFonts w:ascii="Arial" w:cs="Arial" w:eastAsia="Arial" w:hAnsi="Arial"/>
          <w:b w:val="false"/>
          <w:bCs w:val="false"/>
          <w:i w:val="false"/>
          <w:iCs w:val="false"/>
          <w:color w:val="000000"/>
          <w:sz w:val="20"/>
          <w:szCs w:val="20"/>
        </w:rPr>
        <w:t xml:space="preserve">When a PDF contains structural repetition across page groups (as in the PCB Design Review Checklist specimen, which contains the same 4-page template completed twice), the system must detect this and present the user with a choice:</w:t>
      </w:r>
    </w:p>
    <w:p>
      <w:pPr>
        <w:pStyle w:val="ListParagraph"/>
        <w:numPr>
          <w:ilvl w:val="0"/>
          <w:numId w:val="2"/>
        </w:numPr>
        <w:spacing w:before="40" w:after="40"/>
      </w:pPr>
      <w:r>
        <w:rPr>
          <w:rFonts w:ascii="Arial" w:cs="Arial" w:eastAsia="Arial" w:hAnsi="Arial"/>
          <w:b w:val="false"/>
          <w:bCs w:val="false"/>
          <w:color w:val="000000"/>
          <w:sz w:val="20"/>
          <w:szCs w:val="20"/>
        </w:rPr>
        <w:t xml:space="preserve">Detection method: compare text content fingerprint of page N with page N+K for K = page_count / candidate_count. If similarity &gt; 85%, flag as multi-instance.</w:t>
      </w:r>
    </w:p>
    <w:p>
      <w:pPr>
        <w:pStyle w:val="ListParagraph"/>
        <w:numPr>
          <w:ilvl w:val="0"/>
          <w:numId w:val="2"/>
        </w:numPr>
        <w:spacing w:before="40" w:after="40"/>
      </w:pPr>
      <w:r>
        <w:rPr>
          <w:rFonts w:ascii="Arial" w:cs="Arial" w:eastAsia="Arial" w:hAnsi="Arial"/>
          <w:b w:val="false"/>
          <w:bCs w:val="false"/>
          <w:color w:val="000000"/>
          <w:sz w:val="20"/>
          <w:szCs w:val="20"/>
        </w:rPr>
        <w:t xml:space="preserve">Prompt shown: "This looks like the same template completed [N] times. Import as: (a) blank template only, or (b) blank template + [N] pre-populated historical instances."</w:t>
      </w:r>
    </w:p>
    <w:p>
      <w:pPr>
        <w:pStyle w:val="ListParagraph"/>
        <w:numPr>
          <w:ilvl w:val="0"/>
          <w:numId w:val="2"/>
        </w:numPr>
        <w:spacing w:before="40" w:after="40"/>
      </w:pPr>
      <w:r>
        <w:rPr>
          <w:rFonts w:ascii="Arial" w:cs="Arial" w:eastAsia="Arial" w:hAnsi="Arial"/>
          <w:b w:val="false"/>
          <w:bCs w:val="false"/>
          <w:color w:val="000000"/>
          <w:sz w:val="20"/>
          <w:szCs w:val="20"/>
        </w:rPr>
        <w:t xml:space="preserve">If option (b): system uses Claude vision pass on each filled instance to OCR the fill values and pre-populate form_response records tagged with source: "historical_import".</w:t>
      </w:r>
    </w:p>
    <w:p>
      <w:pPr>
        <w:pStyle w:val="ListParagraph"/>
        <w:numPr>
          <w:ilvl w:val="0"/>
          <w:numId w:val="2"/>
        </w:numPr>
        <w:spacing w:before="40" w:after="40"/>
      </w:pPr>
      <w:r>
        <w:rPr>
          <w:rFonts w:ascii="Arial" w:cs="Arial" w:eastAsia="Arial" w:hAnsi="Arial"/>
          <w:b w:val="false"/>
          <w:bCs w:val="false"/>
          <w:color w:val="000000"/>
          <w:sz w:val="20"/>
          <w:szCs w:val="20"/>
        </w:rPr>
        <w:t xml:space="preserve">Template source selection: prefer the page group with the lowest handwritten pixel density as the template base. For the PCB specimen, pages 5–8 are cleaner than 1–4 and are preferred.</w:t>
      </w:r>
    </w:p>
    <w:p>
      <w:pPr>
        <w:spacing w:before="0" w:after="60"/>
        <w:jc w:val="left"/>
      </w:pPr>
      <w:r>
        <w:rPr>
          <w:rFonts w:ascii="Arial" w:cs="Arial" w:eastAsia="Arial" w:hAnsi="Arial"/>
          <w:b w:val="false"/>
          <w:bCs w:val="false"/>
          <w:i w:val="false"/>
          <w:iCs w:val="false"/>
          <w:color w:val="000000"/>
          <w:sz w:val="20"/>
          <w:szCs w:val="20"/>
        </w:rPr>
        <w:t xml:space="preserve"/>
      </w:r>
    </w:p>
    <w:p>
      <w:pPr>
        <w:pStyle w:val="Heading2"/>
        <w:spacing w:before="280" w:after="80"/>
      </w:pPr>
      <w:r>
        <w:rPr>
          <w:rFonts w:ascii="Arial" w:cs="Arial" w:eastAsia="Arial" w:hAnsi="Arial"/>
          <w:b/>
          <w:bCs/>
          <w:color w:val="1B2A4A"/>
          <w:sz w:val="26"/>
          <w:szCs w:val="26"/>
        </w:rPr>
        <w:t xml:space="preserve">3.4  Document Control Header Detection</w:t>
      </w:r>
    </w:p>
    <w:p>
      <w:pPr>
        <w:spacing w:before="0" w:after="80"/>
        <w:jc w:val="left"/>
      </w:pPr>
      <w:r>
        <w:rPr>
          <w:rFonts w:ascii="Arial" w:cs="Arial" w:eastAsia="Arial" w:hAnsi="Arial"/>
          <w:b w:val="false"/>
          <w:bCs w:val="false"/>
          <w:i w:val="false"/>
          <w:iCs w:val="false"/>
          <w:color w:val="000000"/>
          <w:sz w:val="20"/>
          <w:szCs w:val="20"/>
        </w:rPr>
        <w:t xml:space="preserve">Many regulated-industry forms carry a document control block — a dense cluster of Label: Fixed Value pairs in the upper corner (Type, Document Number, Revision, Prepared By, etc.). These are document identity metadata, not fillable fields. Both the Work Order and Purchase Requisition specimens carry this block.</w:t>
      </w:r>
    </w:p>
    <w:p>
      <w:pPr>
        <w:pStyle w:val="ListParagraph"/>
        <w:numPr>
          <w:ilvl w:val="0"/>
          <w:numId w:val="2"/>
        </w:numPr>
        <w:spacing w:before="40" w:after="40"/>
      </w:pPr>
      <w:r>
        <w:rPr>
          <w:rFonts w:ascii="Arial" w:cs="Arial" w:eastAsia="Arial" w:hAnsi="Arial"/>
          <w:b w:val="false"/>
          <w:bCs w:val="false"/>
          <w:color w:val="000000"/>
          <w:sz w:val="20"/>
          <w:szCs w:val="20"/>
        </w:rPr>
        <w:t xml:space="preserve">Detection: dense block of Label: Value pairs in top 15% of page where all values are non-blank. If block contains Document Number, Revision, or Date in label text, classify as document_control_header.</w:t>
      </w:r>
    </w:p>
    <w:p>
      <w:pPr>
        <w:pStyle w:val="ListParagraph"/>
        <w:numPr>
          <w:ilvl w:val="0"/>
          <w:numId w:val="2"/>
        </w:numPr>
        <w:spacing w:before="40" w:after="40"/>
      </w:pPr>
      <w:r>
        <w:rPr>
          <w:rFonts w:ascii="Arial" w:cs="Arial" w:eastAsia="Arial" w:hAnsi="Arial"/>
          <w:b w:val="false"/>
          <w:bCs w:val="false"/>
          <w:color w:val="000000"/>
          <w:sz w:val="20"/>
          <w:szCs w:val="20"/>
        </w:rPr>
        <w:t xml:space="preserve">Treatment: render as read-only metadata strip above the form. Not extracted as fields. Not included in gate check. Displayed in the form header alongside the document name and version.</w:t>
      </w:r>
    </w:p>
    <w:p>
      <w:pPr>
        <w:pStyle w:val="ListParagraph"/>
        <w:numPr>
          <w:ilvl w:val="0"/>
          <w:numId w:val="2"/>
        </w:numPr>
        <w:spacing w:before="40" w:after="40"/>
      </w:pPr>
      <w:r>
        <w:rPr>
          <w:rFonts w:ascii="Arial" w:cs="Arial" w:eastAsia="Arial" w:hAnsi="Arial"/>
          <w:b w:val="false"/>
          <w:bCs w:val="false"/>
          <w:color w:val="000000"/>
          <w:sz w:val="20"/>
          <w:szCs w:val="20"/>
        </w:rPr>
        <w:t xml:space="preserve">Claude vision prompt explicitly excludes this block: "Do not extract document control metadata (Type, Document Number, Revision, Prepared By, etc.) as fillable fields."</w:t>
      </w:r>
    </w:p>
    <w:p>
      <w:pPr>
        <w:spacing w:before="0" w:after="60"/>
        <w:jc w:val="left"/>
      </w:pPr>
      <w:r>
        <w:rPr>
          <w:rFonts w:ascii="Arial" w:cs="Arial" w:eastAsia="Arial" w:hAnsi="Arial"/>
          <w:b w:val="false"/>
          <w:bCs w:val="false"/>
          <w:i w:val="false"/>
          <w:iCs w:val="false"/>
          <w:color w:val="000000"/>
          <w:sz w:val="20"/>
          <w:szCs w:val="20"/>
        </w:rPr>
        <w:t xml:space="preserve"/>
      </w:r>
    </w:p>
    <w:p>
      <w:pPr>
        <w:pStyle w:val="Heading1"/>
        <w:pBdr>
          <w:bottom w:val="single" w:color="00B4C8" w:sz="8" w:space="4"/>
        </w:pBdr>
        <w:spacing w:before="360" w:after="120"/>
      </w:pPr>
      <w:r>
        <w:rPr>
          <w:rFonts w:ascii="Arial" w:cs="Arial" w:eastAsia="Arial" w:hAnsi="Arial"/>
          <w:b/>
          <w:bCs/>
          <w:color w:val="1B2A4A"/>
          <w:sz w:val="36"/>
          <w:szCs w:val="36"/>
        </w:rPr>
        <w:t xml:space="preserve">4. Field Type Specification</w:t>
      </w:r>
    </w:p>
    <w:p>
      <w:pPr>
        <w:spacing w:before="0" w:after="120"/>
        <w:jc w:val="left"/>
      </w:pPr>
      <w:r>
        <w:rPr>
          <w:rFonts w:ascii="Arial" w:cs="Arial" w:eastAsia="Arial" w:hAnsi="Arial"/>
          <w:b w:val="false"/>
          <w:bCs w:val="false"/>
          <w:i w:val="false"/>
          <w:iCs w:val="false"/>
          <w:color w:val="000000"/>
          <w:sz w:val="20"/>
          <w:szCs w:val="20"/>
        </w:rPr>
        <w:t xml:space="preserve">Six primary field types are required. All six were observed across the three specimen documents. The REVIEW type is new and must be implemented — it does not exist in the current step type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600"/>
        <w:gridCol w:w="2000"/>
        <w:gridCol w:w="3360"/>
      </w:tblGrid>
      <w:tr>
        <w:tc>
          <w:tcPr>
            <w:tcW w:type="dxa" w:w="120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Type</w:t>
            </w:r>
          </w:p>
        </w:tc>
        <w:tc>
          <w:tcPr>
            <w:tcW w:type="dxa" w:w="120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Values</w:t>
            </w:r>
          </w:p>
        </w:tc>
        <w:tc>
          <w:tcPr>
            <w:tcW w:type="dxa" w:w="160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Runtime Control</w:t>
            </w:r>
          </w:p>
        </w:tc>
        <w:tc>
          <w:tcPr>
            <w:tcW w:type="dxa" w:w="200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Source Specimen</w:t>
            </w:r>
          </w:p>
        </w:tc>
        <w:tc>
          <w:tcPr>
            <w:tcW w:type="dxa" w:w="336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Notes</w:t>
            </w:r>
          </w:p>
        </w:tc>
      </w:tr>
      <w:tr>
        <w:tc>
          <w:tcPr>
            <w:tcW w:type="dxa" w:w="12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text</w:t>
            </w:r>
          </w:p>
        </w:tc>
        <w:tc>
          <w:tcPr>
            <w:tcW w:type="dxa" w:w="12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String</w:t>
            </w:r>
          </w:p>
        </w:tc>
        <w:tc>
          <w:tcPr>
            <w:tcW w:type="dxa" w:w="16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Single-line input</w:t>
            </w:r>
          </w:p>
        </w:tc>
        <w:tc>
          <w:tcPr>
            <w:tcW w:type="dxa" w:w="20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6B7A8D"/>
                <w:sz w:val="16"/>
                <w:szCs w:val="16"/>
              </w:rPr>
              <w:t xml:space="preserve">Work Order, Purchase Req.</w:t>
            </w:r>
          </w:p>
        </w:tc>
        <w:tc>
          <w:tcPr>
            <w:tcW w:type="dxa" w:w="33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Default for unlabelled short fields. Max length 500 chars.</w:t>
            </w:r>
          </w:p>
        </w:tc>
      </w:tr>
      <w:tr>
        <w:tc>
          <w:tcPr>
            <w:tcW w:type="dxa" w:w="12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textarea</w:t>
            </w:r>
          </w:p>
        </w:tc>
        <w:tc>
          <w:tcPr>
            <w:tcW w:type="dxa" w:w="12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Multi-line string</w:t>
            </w:r>
          </w:p>
        </w:tc>
        <w:tc>
          <w:tcPr>
            <w:tcW w:type="dxa" w:w="16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Expanding textarea</w:t>
            </w:r>
          </w:p>
        </w:tc>
        <w:tc>
          <w:tcPr>
            <w:tcW w:type="dxa" w:w="20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6B7A8D"/>
                <w:sz w:val="16"/>
                <w:szCs w:val="16"/>
              </w:rPr>
              <w:t xml:space="preserve">Work Order, Purchase Req.</w:t>
            </w:r>
          </w:p>
        </w:tc>
        <w:tc>
          <w:tcPr>
            <w:tcW w:type="dxa" w:w="336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Used for instructions, comments, special terms. No character limit.</w:t>
            </w:r>
          </w:p>
        </w:tc>
      </w:tr>
      <w:tr>
        <w:tc>
          <w:tcPr>
            <w:tcW w:type="dxa" w:w="12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date</w:t>
            </w:r>
          </w:p>
        </w:tc>
        <w:tc>
          <w:tcPr>
            <w:tcW w:type="dxa" w:w="12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ISO 8601 date</w:t>
            </w:r>
          </w:p>
        </w:tc>
        <w:tc>
          <w:tcPr>
            <w:tcW w:type="dxa" w:w="16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Date picker</w:t>
            </w:r>
          </w:p>
        </w:tc>
        <w:tc>
          <w:tcPr>
            <w:tcW w:type="dxa" w:w="20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6B7A8D"/>
                <w:sz w:val="16"/>
                <w:szCs w:val="16"/>
              </w:rPr>
              <w:t xml:space="preserve">Work Order, Purchase Req.</w:t>
            </w:r>
          </w:p>
        </w:tc>
        <w:tc>
          <w:tcPr>
            <w:tcW w:type="dxa" w:w="33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Stored as ISO string. Display format is localised. Required fields block gate.</w:t>
            </w:r>
          </w:p>
        </w:tc>
      </w:tr>
      <w:tr>
        <w:tc>
          <w:tcPr>
            <w:tcW w:type="dxa" w:w="12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number</w:t>
            </w:r>
          </w:p>
        </w:tc>
        <w:tc>
          <w:tcPr>
            <w:tcW w:type="dxa" w:w="12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Decimal or integer</w:t>
            </w:r>
          </w:p>
        </w:tc>
        <w:tc>
          <w:tcPr>
            <w:tcW w:type="dxa" w:w="16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Numeric input</w:t>
            </w:r>
          </w:p>
        </w:tc>
        <w:tc>
          <w:tcPr>
            <w:tcW w:type="dxa" w:w="20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6B7A8D"/>
                <w:sz w:val="16"/>
                <w:szCs w:val="16"/>
              </w:rPr>
              <w:t xml:space="preserve">Purchase Req.</w:t>
            </w:r>
          </w:p>
        </w:tc>
        <w:tc>
          <w:tcPr>
            <w:tcW w:type="dxa" w:w="336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Currency symbol optional. Decimal precision configurable per field.</w:t>
            </w:r>
          </w:p>
        </w:tc>
      </w:tr>
      <w:tr>
        <w:tc>
          <w:tcPr>
            <w:tcW w:type="dxa" w:w="12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signature</w:t>
            </w:r>
          </w:p>
        </w:tc>
        <w:tc>
          <w:tcPr>
            <w:tcW w:type="dxa" w:w="12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Base64 PNG</w:t>
            </w:r>
          </w:p>
        </w:tc>
        <w:tc>
          <w:tcPr>
            <w:tcW w:type="dxa" w:w="16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Draw-pad canvas overlay</w:t>
            </w:r>
          </w:p>
        </w:tc>
        <w:tc>
          <w:tcPr>
            <w:tcW w:type="dxa" w:w="20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6B7A8D"/>
                <w:sz w:val="16"/>
                <w:szCs w:val="16"/>
              </w:rPr>
              <w:t xml:space="preserve">Any form with sign-off</w:t>
            </w:r>
          </w:p>
        </w:tc>
        <w:tc>
          <w:tcPr>
            <w:tcW w:type="dxa" w:w="33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Outputs 400×120px base64 PNG. Stored in form_responses.value. Timestamped.</w:t>
            </w:r>
          </w:p>
        </w:tc>
      </w:tr>
      <w:tr>
        <w:tc>
          <w:tcPr>
            <w:tcW w:type="dxa" w:w="12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checkbox</w:t>
            </w:r>
          </w:p>
        </w:tc>
        <w:tc>
          <w:tcPr>
            <w:tcW w:type="dxa" w:w="12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Boolean</w:t>
            </w:r>
          </w:p>
        </w:tc>
        <w:tc>
          <w:tcPr>
            <w:tcW w:type="dxa" w:w="16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Toggle</w:t>
            </w:r>
          </w:p>
        </w:tc>
        <w:tc>
          <w:tcPr>
            <w:tcW w:type="dxa" w:w="20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6B7A8D"/>
                <w:sz w:val="16"/>
                <w:szCs w:val="16"/>
              </w:rPr>
              <w:t xml:space="preserve">General</w:t>
            </w:r>
          </w:p>
        </w:tc>
        <w:tc>
          <w:tcPr>
            <w:tcW w:type="dxa" w:w="336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Binary yes/no. Distinct from REVIEW — no N/A state.</w:t>
            </w:r>
          </w:p>
        </w:tc>
      </w:tr>
      <w:tr>
        <w:tc>
          <w:tcPr>
            <w:tcW w:type="dxa" w:w="12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B4C8"/>
                <w:sz w:val="18"/>
                <w:szCs w:val="18"/>
              </w:rPr>
              <w:t xml:space="preserve">REVIEW</w:t>
            </w:r>
          </w:p>
        </w:tc>
        <w:tc>
          <w:tcPr>
            <w:tcW w:type="dxa" w:w="12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pass | fail | na | blank</w:t>
            </w:r>
          </w:p>
        </w:tc>
        <w:tc>
          <w:tcPr>
            <w:tcW w:type="dxa" w:w="16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Four-state cycle toggle</w:t>
            </w:r>
          </w:p>
        </w:tc>
        <w:tc>
          <w:tcPr>
            <w:tcW w:type="dxa" w:w="20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6B7A8D"/>
                <w:sz w:val="16"/>
                <w:szCs w:val="16"/>
              </w:rPr>
              <w:t xml:space="preserve">PCB Design Review</w:t>
            </w:r>
          </w:p>
        </w:tc>
        <w:tc>
          <w:tcPr>
            <w:tcW w:type="dxa" w:w="33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NEW TYPE. Cycles: blank → pass(✓) → fail(✗) → na → blank. Primary field type for checklist archetype.</w:t>
            </w:r>
          </w:p>
        </w:tc>
      </w:tr>
      <w:tr>
        <w:tc>
          <w:tcPr>
            <w:tcW w:type="dxa" w:w="12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B4C8"/>
                <w:sz w:val="18"/>
                <w:szCs w:val="18"/>
              </w:rPr>
              <w:t xml:space="preserve">computed</w:t>
            </w:r>
          </w:p>
        </w:tc>
        <w:tc>
          <w:tcPr>
            <w:tcW w:type="dxa" w:w="12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Formula result (read-only)</w:t>
            </w:r>
          </w:p>
        </w:tc>
        <w:tc>
          <w:tcPr>
            <w:tcW w:type="dxa" w:w="16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Calculated display</w:t>
            </w:r>
          </w:p>
        </w:tc>
        <w:tc>
          <w:tcPr>
            <w:tcW w:type="dxa" w:w="20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6B7A8D"/>
                <w:sz w:val="16"/>
                <w:szCs w:val="16"/>
              </w:rPr>
              <w:t xml:space="preserve">Purchase Req.</w:t>
            </w:r>
          </w:p>
        </w:tc>
        <w:tc>
          <w:tcPr>
            <w:tcW w:type="dxa" w:w="336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Stores formula string (e.g. =Qty*UnitPrice). Value computed at runtime. Not user-editable.</w:t>
            </w:r>
          </w:p>
        </w:tc>
      </w:tr>
      <w:tr>
        <w:tc>
          <w:tcPr>
            <w:tcW w:type="dxa" w:w="12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B4C8"/>
                <w:sz w:val="18"/>
                <w:szCs w:val="18"/>
              </w:rPr>
              <w:t xml:space="preserve">doc_ref</w:t>
            </w:r>
          </w:p>
        </w:tc>
        <w:tc>
          <w:tcPr>
            <w:tcW w:type="dxa" w:w="12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Composite: name + rev</w:t>
            </w:r>
          </w:p>
        </w:tc>
        <w:tc>
          <w:tcPr>
            <w:tcW w:type="dxa" w:w="16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Two adjacent inputs</w:t>
            </w:r>
          </w:p>
        </w:tc>
        <w:tc>
          <w:tcPr>
            <w:tcW w:type="dxa" w:w="20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6B7A8D"/>
                <w:sz w:val="16"/>
                <w:szCs w:val="16"/>
              </w:rPr>
              <w:t xml:space="preserve">Work Order</w:t>
            </w:r>
          </w:p>
        </w:tc>
        <w:tc>
          <w:tcPr>
            <w:tcW w:type="dxa" w:w="33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NEW COMPOSITE. Renders as [Document name/number ___________] Rev. [____]. Both sub-fields share the same field_id with _name and _rev suffixes.</w:t>
            </w:r>
          </w:p>
        </w:tc>
      </w:tr>
    </w:tbl>
    <w:p>
      <w:pPr>
        <w:spacing w:before="0" w:after="120"/>
        <w:jc w:val="left"/>
      </w:pPr>
      <w:r>
        <w:rPr>
          <w:rFonts w:ascii="Arial" w:cs="Arial" w:eastAsia="Arial" w:hAnsi="Arial"/>
          <w:b w:val="false"/>
          <w:bCs w:val="false"/>
          <w:i w:val="false"/>
          <w:iCs w:val="false"/>
          <w:color w:val="000000"/>
          <w:sz w:val="20"/>
          <w:szCs w:val="20"/>
        </w:rPr>
        <w:t xml:space="preserve"/>
      </w:r>
    </w:p>
    <w:p>
      <w:pPr>
        <w:pStyle w:val="Heading2"/>
        <w:spacing w:before="280" w:after="80"/>
      </w:pPr>
      <w:r>
        <w:rPr>
          <w:rFonts w:ascii="Arial" w:cs="Arial" w:eastAsia="Arial" w:hAnsi="Arial"/>
          <w:b/>
          <w:bCs/>
          <w:color w:val="1B2A4A"/>
          <w:sz w:val="26"/>
          <w:szCs w:val="26"/>
        </w:rPr>
        <w:t xml:space="preserve">4.1  REVIEW Field — Detailed Specification</w:t>
      </w:r>
    </w:p>
    <w:p>
      <w:pPr>
        <w:spacing w:before="0" w:after="80"/>
        <w:jc w:val="left"/>
      </w:pPr>
      <w:r>
        <w:rPr>
          <w:rFonts w:ascii="Arial" w:cs="Arial" w:eastAsia="Arial" w:hAnsi="Arial"/>
          <w:b w:val="false"/>
          <w:bCs w:val="false"/>
          <w:i w:val="false"/>
          <w:iCs w:val="false"/>
          <w:color w:val="000000"/>
          <w:sz w:val="20"/>
          <w:szCs w:val="20"/>
        </w:rPr>
        <w:t xml:space="preserve">The REVIEW type is the dominant field type in engineering, regulated manufacturing, quality systems, and medical device documentation. It is absent from all major competitor form tools.</w:t>
      </w:r>
    </w:p>
    <w:p>
      <w:pPr>
        <w:pStyle w:val="ListParagraph"/>
        <w:numPr>
          <w:ilvl w:val="0"/>
          <w:numId w:val="2"/>
        </w:numPr>
        <w:spacing w:before="40" w:after="40"/>
      </w:pPr>
      <w:r>
        <w:rPr>
          <w:rFonts w:ascii="Arial" w:cs="Arial" w:eastAsia="Arial" w:hAnsi="Arial"/>
          <w:b w:val="false"/>
          <w:bCs w:val="false"/>
          <w:color w:val="000000"/>
          <w:sz w:val="20"/>
          <w:szCs w:val="20"/>
        </w:rPr>
        <w:t xml:space="preserve">Four states in cycle order: blank (not yet reviewed) → pass ✓ → fail ✗ → N/A → blank.</w:t>
      </w:r>
    </w:p>
    <w:p>
      <w:pPr>
        <w:pStyle w:val="ListParagraph"/>
        <w:numPr>
          <w:ilvl w:val="0"/>
          <w:numId w:val="2"/>
        </w:numPr>
        <w:spacing w:before="40" w:after="40"/>
      </w:pPr>
      <w:r>
        <w:rPr>
          <w:rFonts w:ascii="Arial" w:cs="Arial" w:eastAsia="Arial" w:hAnsi="Arial"/>
          <w:b w:val="false"/>
          <w:bCs w:val="false"/>
          <w:color w:val="000000"/>
          <w:sz w:val="20"/>
          <w:szCs w:val="20"/>
        </w:rPr>
        <w:t xml:space="preserve">Single click to cycle. Double-click to return to blank from any state.</w:t>
      </w:r>
    </w:p>
    <w:p>
      <w:pPr>
        <w:pStyle w:val="ListParagraph"/>
        <w:numPr>
          <w:ilvl w:val="0"/>
          <w:numId w:val="2"/>
        </w:numPr>
        <w:spacing w:before="40" w:after="40"/>
      </w:pPr>
      <w:r>
        <w:rPr>
          <w:rFonts w:ascii="Arial" w:cs="Arial" w:eastAsia="Arial" w:hAnsi="Arial"/>
          <w:b w:val="false"/>
          <w:bCs w:val="false"/>
          <w:color w:val="000000"/>
          <w:sz w:val="20"/>
          <w:szCs w:val="20"/>
        </w:rPr>
        <w:t xml:space="preserve">For gate check purposes: blank fields block completion. Pass, fail, and N/A all satisfy the gate — the reviewer has made a deliberate decision.</w:t>
      </w:r>
    </w:p>
    <w:p>
      <w:pPr>
        <w:pStyle w:val="ListParagraph"/>
        <w:numPr>
          <w:ilvl w:val="0"/>
          <w:numId w:val="2"/>
        </w:numPr>
        <w:spacing w:before="40" w:after="40"/>
      </w:pPr>
      <w:r>
        <w:rPr>
          <w:rFonts w:ascii="Arial" w:cs="Arial" w:eastAsia="Arial" w:hAnsi="Arial"/>
          <w:b w:val="false"/>
          <w:bCs w:val="false"/>
          <w:color w:val="000000"/>
          <w:sz w:val="20"/>
          <w:szCs w:val="20"/>
        </w:rPr>
        <w:t xml:space="preserve">Section headers above groups of REVIEW fields carry two bulk actions: [✓ PASS ALL] and [CLEAR ALL]. PASS ALL sets all blank items in section to pass. Does not override already-set items.</w:t>
      </w:r>
    </w:p>
    <w:p>
      <w:pPr>
        <w:pStyle w:val="ListParagraph"/>
        <w:numPr>
          <w:ilvl w:val="0"/>
          <w:numId w:val="2"/>
        </w:numPr>
        <w:spacing w:before="40" w:after="40"/>
      </w:pPr>
      <w:r>
        <w:rPr>
          <w:rFonts w:ascii="Arial" w:cs="Arial" w:eastAsia="Arial" w:hAnsi="Arial"/>
          <w:b w:val="false"/>
          <w:bCs w:val="false"/>
          <w:color w:val="000000"/>
          <w:sz w:val="20"/>
          <w:szCs w:val="20"/>
        </w:rPr>
        <w:t xml:space="preserve">Each REVIEW field has an optional inline note zone: a [📝] icon that expands a text input for the reviewer's annotation. Note is stored in form_responses alongside the status value.</w:t>
      </w:r>
    </w:p>
    <w:p>
      <w:pPr>
        <w:pStyle w:val="ListParagraph"/>
        <w:numPr>
          <w:ilvl w:val="0"/>
          <w:numId w:val="2"/>
        </w:numPr>
        <w:spacing w:before="40" w:after="40"/>
      </w:pPr>
      <w:r>
        <w:rPr>
          <w:rFonts w:ascii="Arial" w:cs="Arial" w:eastAsia="Arial" w:hAnsi="Arial"/>
          <w:b w:val="false"/>
          <w:bCs w:val="false"/>
          <w:color w:val="000000"/>
          <w:sz w:val="20"/>
          <w:szCs w:val="20"/>
        </w:rPr>
        <w:t xml:space="preserve">Progress indicator per section: "Part Placement  12 / 14  ✓   2 N/A". Updates live as user fills items.</w:t>
      </w:r>
    </w:p>
    <w:p>
      <w:pPr>
        <w:pStyle w:val="ListParagraph"/>
        <w:numPr>
          <w:ilvl w:val="0"/>
          <w:numId w:val="2"/>
        </w:numPr>
        <w:spacing w:before="40" w:after="40"/>
      </w:pPr>
      <w:r>
        <w:rPr>
          <w:rFonts w:ascii="Arial" w:cs="Arial" w:eastAsia="Arial" w:hAnsi="Arial"/>
          <w:b w:val="false"/>
          <w:bCs w:val="false"/>
          <w:color w:val="000000"/>
          <w:sz w:val="20"/>
          <w:szCs w:val="20"/>
        </w:rPr>
        <w:t xml:space="preserve">At Evidence PDF generation, REVIEW states render as: ✓ (pass), ✗ (fail), N/A — positioned over the original blank line position.</w:t>
      </w:r>
    </w:p>
    <w:p>
      <w:pPr>
        <w:spacing w:before="0" w:after="60"/>
        <w:jc w:val="left"/>
      </w:pPr>
      <w:r>
        <w:rPr>
          <w:rFonts w:ascii="Arial" w:cs="Arial" w:eastAsia="Arial" w:hAnsi="Arial"/>
          <w:b w:val="false"/>
          <w:bCs w:val="false"/>
          <w:i w:val="false"/>
          <w:iCs w:val="false"/>
          <w:color w:val="000000"/>
          <w:sz w:val="20"/>
          <w:szCs w:val="20"/>
        </w:rPr>
        <w:t xml:space="preserve"/>
      </w:r>
    </w:p>
    <w:p>
      <w:pPr>
        <w:pStyle w:val="Heading2"/>
        <w:spacing w:before="280" w:after="80"/>
      </w:pPr>
      <w:r>
        <w:rPr>
          <w:rFonts w:ascii="Arial" w:cs="Arial" w:eastAsia="Arial" w:hAnsi="Arial"/>
          <w:b/>
          <w:bCs/>
          <w:color w:val="1B2A4A"/>
          <w:sz w:val="26"/>
          <w:szCs w:val="26"/>
        </w:rPr>
        <w:t xml:space="preserve">4.2  Field Definition Schema (fields JSONB array)</w:t>
      </w:r>
    </w:p>
    <w:p>
      <w:pPr>
        <w:spacing w:before="0" w:after="80"/>
        <w:jc w:val="left"/>
      </w:pPr>
      <w:r>
        <w:rPr>
          <w:rFonts w:ascii="Arial" w:cs="Arial" w:eastAsia="Arial" w:hAnsi="Arial"/>
          <w:b w:val="false"/>
          <w:bCs w:val="false"/>
          <w:i w:val="false"/>
          <w:iCs w:val="false"/>
          <w:color w:val="000000"/>
          <w:sz w:val="20"/>
          <w:szCs w:val="20"/>
        </w:rPr>
        <w:t xml:space="preserve">Each element in form_definition.fields: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Property</w:t>
            </w:r>
          </w:p>
        </w:tc>
        <w:tc>
          <w:tcPr>
            <w:tcW w:type="dxa" w:w="140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Type</w:t>
            </w:r>
          </w:p>
        </w:tc>
        <w:tc>
          <w:tcPr>
            <w:tcW w:type="dxa" w:w="596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Description</w:t>
            </w:r>
          </w:p>
        </w:tc>
      </w:tr>
      <w:tr>
        <w:tc>
          <w:tcPr>
            <w:tcW w:type="dxa" w:w="20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id</w:t>
            </w:r>
          </w:p>
        </w:tc>
        <w:tc>
          <w:tcPr>
            <w:tcW w:type="dxa" w:w="14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string</w:t>
            </w:r>
          </w:p>
        </w:tc>
        <w:tc>
          <w:tcPr>
            <w:tcW w:type="dxa" w:w="59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Unique within this form. Auto-generated (f1, f2…) or manual.</w:t>
            </w:r>
          </w:p>
        </w:tc>
      </w:tr>
      <w:tr>
        <w:tc>
          <w:tcPr>
            <w:tcW w:type="dxa" w:w="20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page</w:t>
            </w:r>
          </w:p>
        </w:tc>
        <w:tc>
          <w:tcPr>
            <w:tcW w:type="dxa" w:w="14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integer</w:t>
            </w:r>
          </w:p>
        </w:tc>
        <w:tc>
          <w:tcPr>
            <w:tcW w:type="dxa" w:w="596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Page number (1-indexed). For list-view forms: always 1.</w:t>
            </w:r>
          </w:p>
        </w:tc>
      </w:tr>
      <w:tr>
        <w:tc>
          <w:tcPr>
            <w:tcW w:type="dxa" w:w="20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rect</w:t>
            </w:r>
          </w:p>
        </w:tc>
        <w:tc>
          <w:tcPr>
            <w:tcW w:type="dxa" w:w="14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object</w:t>
            </w:r>
          </w:p>
        </w:tc>
        <w:tc>
          <w:tcPr>
            <w:tcW w:type="dxa" w:w="59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 x, y, w, h } in PDF points at 72dpi. Used for overlay positioning.</w:t>
            </w:r>
          </w:p>
        </w:tc>
      </w:tr>
      <w:tr>
        <w:tc>
          <w:tcPr>
            <w:tcW w:type="dxa" w:w="20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label</w:t>
            </w:r>
          </w:p>
        </w:tc>
        <w:tc>
          <w:tcPr>
            <w:tcW w:type="dxa" w:w="14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string</w:t>
            </w:r>
          </w:p>
        </w:tc>
        <w:tc>
          <w:tcPr>
            <w:tcW w:type="dxa" w:w="596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Human-readable field label. Shown in editor and at runtime.</w:t>
            </w:r>
          </w:p>
        </w:tc>
      </w:tr>
      <w:tr>
        <w:tc>
          <w:tcPr>
            <w:tcW w:type="dxa" w:w="20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type</w:t>
            </w:r>
          </w:p>
        </w:tc>
        <w:tc>
          <w:tcPr>
            <w:tcW w:type="dxa" w:w="14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string</w:t>
            </w:r>
          </w:p>
        </w:tc>
        <w:tc>
          <w:tcPr>
            <w:tcW w:type="dxa" w:w="59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One of: text | textarea | date | number | signature | checkbox | REVIEW | computed | doc_ref</w:t>
            </w:r>
          </w:p>
        </w:tc>
      </w:tr>
      <w:tr>
        <w:tc>
          <w:tcPr>
            <w:tcW w:type="dxa" w:w="20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required</w:t>
            </w:r>
          </w:p>
        </w:tc>
        <w:tc>
          <w:tcPr>
            <w:tcW w:type="dxa" w:w="14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boolean</w:t>
            </w:r>
          </w:p>
        </w:tc>
        <w:tc>
          <w:tcPr>
            <w:tcW w:type="dxa" w:w="596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If true, field must be non-blank for gate check to pass.</w:t>
            </w:r>
          </w:p>
        </w:tc>
      </w:tr>
      <w:tr>
        <w:tc>
          <w:tcPr>
            <w:tcW w:type="dxa" w:w="20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role</w:t>
            </w:r>
          </w:p>
        </w:tc>
        <w:tc>
          <w:tcPr>
            <w:tcW w:type="dxa" w:w="14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string</w:t>
            </w:r>
          </w:p>
        </w:tc>
        <w:tc>
          <w:tcPr>
            <w:tcW w:type="dxa" w:w="59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Which stage role fills this field: assignee | reviewer | pm | any</w:t>
            </w:r>
          </w:p>
        </w:tc>
      </w:tr>
      <w:tr>
        <w:tc>
          <w:tcPr>
            <w:tcW w:type="dxa" w:w="20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stage</w:t>
            </w:r>
          </w:p>
        </w:tc>
        <w:tc>
          <w:tcPr>
            <w:tcW w:type="dxa" w:w="14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integer</w:t>
            </w:r>
          </w:p>
        </w:tc>
        <w:tc>
          <w:tcPr>
            <w:tcW w:type="dxa" w:w="596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Which routing stage (1-indexed) this field belongs to.</w:t>
            </w:r>
          </w:p>
        </w:tc>
      </w:tr>
      <w:tr>
        <w:tc>
          <w:tcPr>
            <w:tcW w:type="dxa" w:w="20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fill_order</w:t>
            </w:r>
          </w:p>
        </w:tc>
        <w:tc>
          <w:tcPr>
            <w:tcW w:type="dxa" w:w="14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integer</w:t>
            </w:r>
          </w:p>
        </w:tc>
        <w:tc>
          <w:tcPr>
            <w:tcW w:type="dxa" w:w="59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Tab order for keyboard navigation.</w:t>
            </w:r>
          </w:p>
        </w:tc>
      </w:tr>
      <w:tr>
        <w:tc>
          <w:tcPr>
            <w:tcW w:type="dxa" w:w="20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section</w:t>
            </w:r>
          </w:p>
        </w:tc>
        <w:tc>
          <w:tcPr>
            <w:tcW w:type="dxa" w:w="14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string</w:t>
            </w:r>
          </w:p>
        </w:tc>
        <w:tc>
          <w:tcPr>
            <w:tcW w:type="dxa" w:w="596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Section label for grouping (e.g. "Part Placement"). Used in list-view archetype.</w:t>
            </w:r>
          </w:p>
        </w:tc>
      </w:tr>
      <w:tr>
        <w:tc>
          <w:tcPr>
            <w:tcW w:type="dxa" w:w="20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item_number</w:t>
            </w:r>
          </w:p>
        </w:tc>
        <w:tc>
          <w:tcPr>
            <w:tcW w:type="dxa" w:w="14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string</w:t>
            </w:r>
          </w:p>
        </w:tc>
        <w:tc>
          <w:tcPr>
            <w:tcW w:type="dxa" w:w="59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For checklist items: "1", "2"… or "A", "B"… Sub-items: "1a", "1b".</w:t>
            </w:r>
          </w:p>
        </w:tc>
      </w:tr>
      <w:tr>
        <w:tc>
          <w:tcPr>
            <w:tcW w:type="dxa" w:w="20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options</w:t>
            </w:r>
          </w:p>
        </w:tc>
        <w:tc>
          <w:tcPr>
            <w:tcW w:type="dxa" w:w="14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array</w:t>
            </w:r>
          </w:p>
        </w:tc>
        <w:tc>
          <w:tcPr>
            <w:tcW w:type="dxa" w:w="596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For future select/radio field types. Empty for current types.</w:t>
            </w:r>
          </w:p>
        </w:tc>
      </w:tr>
      <w:tr>
        <w:tc>
          <w:tcPr>
            <w:tcW w:type="dxa" w:w="20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formula</w:t>
            </w:r>
          </w:p>
        </w:tc>
        <w:tc>
          <w:tcPr>
            <w:tcW w:type="dxa" w:w="14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string</w:t>
            </w:r>
          </w:p>
        </w:tc>
        <w:tc>
          <w:tcPr>
            <w:tcW w:type="dxa" w:w="59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For computed type: Excel-style formula string (e.g. "=Qty*UnitPrice").</w:t>
            </w:r>
          </w:p>
        </w:tc>
      </w:tr>
      <w:tr>
        <w:tc>
          <w:tcPr>
            <w:tcW w:type="dxa" w:w="20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detection</w:t>
            </w:r>
          </w:p>
        </w:tc>
        <w:tc>
          <w:tcPr>
            <w:tcW w:type="dxa" w:w="14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string</w:t>
            </w:r>
          </w:p>
        </w:tc>
        <w:tc>
          <w:tcPr>
            <w:tcW w:type="dxa" w:w="596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How this field was found: acroform | heuristic:type | claude_vision | manual</w:t>
            </w:r>
          </w:p>
        </w:tc>
      </w:tr>
      <w:tr>
        <w:tc>
          <w:tcPr>
            <w:tcW w:type="dxa" w:w="20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confidence</w:t>
            </w:r>
          </w:p>
        </w:tc>
        <w:tc>
          <w:tcPr>
            <w:tcW w:type="dxa" w:w="14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number</w:t>
            </w:r>
          </w:p>
        </w:tc>
        <w:tc>
          <w:tcPr>
            <w:tcW w:type="dxa" w:w="59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0.0–1.0. Below 0.6: shown amber in editor. Below 0.4: flagged for review.</w:t>
            </w:r>
          </w:p>
        </w:tc>
      </w:tr>
    </w:tbl>
    <w:p>
      <w:pPr>
        <w:spacing w:before="0" w:after="60"/>
        <w:jc w:val="left"/>
      </w:pPr>
      <w:r>
        <w:rPr>
          <w:rFonts w:ascii="Arial" w:cs="Arial" w:eastAsia="Arial" w:hAnsi="Arial"/>
          <w:b w:val="false"/>
          <w:bCs w:val="false"/>
          <w:i w:val="false"/>
          <w:iCs w:val="false"/>
          <w:color w:val="000000"/>
          <w:sz w:val="20"/>
          <w:szCs w:val="20"/>
        </w:rPr>
        <w:t xml:space="preserve"/>
      </w:r>
    </w:p>
    <w:p>
      <w:pPr>
        <w:pStyle w:val="Heading1"/>
        <w:pBdr>
          <w:bottom w:val="single" w:color="00B4C8" w:sz="8" w:space="4"/>
        </w:pBdr>
        <w:spacing w:before="360" w:after="120"/>
      </w:pPr>
      <w:r>
        <w:rPr>
          <w:rFonts w:ascii="Arial" w:cs="Arial" w:eastAsia="Arial" w:hAnsi="Arial"/>
          <w:b/>
          <w:bCs/>
          <w:color w:val="1B2A4A"/>
          <w:sz w:val="36"/>
          <w:szCs w:val="36"/>
        </w:rPr>
        <w:t xml:space="preserve">5. Form Editor Interface</w:t>
      </w:r>
    </w:p>
    <w:p>
      <w:pPr>
        <w:spacing w:before="0" w:after="120"/>
        <w:jc w:val="left"/>
      </w:pPr>
      <w:r>
        <w:rPr>
          <w:rFonts w:ascii="Arial" w:cs="Arial" w:eastAsia="Arial" w:hAnsi="Arial"/>
          <w:b w:val="false"/>
          <w:bCs w:val="false"/>
          <w:i w:val="false"/>
          <w:iCs w:val="false"/>
          <w:color w:val="000000"/>
          <w:sz w:val="20"/>
          <w:szCs w:val="20"/>
        </w:rPr>
        <w:t xml:space="preserve">The editor is the interface where a template author reviews auto-detected fields, corrects errors, assigns roles and stages, and configures routing. It opens after ingestion completes and replaces the Forms tab content until the form definition is saved.</w:t>
      </w:r>
    </w:p>
    <w:p>
      <w:pPr>
        <w:pStyle w:val="Heading2"/>
        <w:spacing w:before="280" w:after="80"/>
      </w:pPr>
      <w:r>
        <w:rPr>
          <w:rFonts w:ascii="Arial" w:cs="Arial" w:eastAsia="Arial" w:hAnsi="Arial"/>
          <w:b/>
          <w:bCs/>
          <w:color w:val="1B2A4A"/>
          <w:sz w:val="26"/>
          <w:szCs w:val="26"/>
        </w:rPr>
        <w:t xml:space="preserve">5.1  Canvas Layout</w:t>
      </w:r>
    </w:p>
    <w:p>
      <w:pPr>
        <w:spacing w:before="0" w:after="80"/>
        <w:jc w:val="left"/>
      </w:pPr>
      <w:r>
        <w:rPr>
          <w:rFonts w:ascii="Arial" w:cs="Arial" w:eastAsia="Arial" w:hAnsi="Arial"/>
          <w:b w:val="false"/>
          <w:bCs w:val="false"/>
          <w:i w:val="false"/>
          <w:iCs w:val="false"/>
          <w:color w:val="000000"/>
          <w:sz w:val="20"/>
          <w:szCs w:val="20"/>
        </w:rPr>
        <w:t xml:space="preserve">The editor has a two-panel layout:</w:t>
      </w:r>
    </w:p>
    <w:p>
      <w:pPr>
        <w:pStyle w:val="ListParagraph"/>
        <w:numPr>
          <w:ilvl w:val="0"/>
          <w:numId w:val="2"/>
        </w:numPr>
        <w:spacing w:before="40" w:after="40"/>
      </w:pPr>
      <w:r>
        <w:rPr>
          <w:rFonts w:ascii="Arial" w:cs="Arial" w:eastAsia="Arial" w:hAnsi="Arial"/>
          <w:b w:val="false"/>
          <w:bCs w:val="false"/>
          <w:color w:val="000000"/>
          <w:sz w:val="20"/>
          <w:szCs w:val="20"/>
        </w:rPr>
        <w:t xml:space="preserve">Left panel (60% width): Document canvas — the source document rendered at full fidelity via PDF.js or mammoth. For checklist archetypes, the structured list preview is shown instead. Pan and zoom controls. Page navigation for multi-page documents.</w:t>
      </w:r>
    </w:p>
    <w:p>
      <w:pPr>
        <w:pStyle w:val="ListParagraph"/>
        <w:numPr>
          <w:ilvl w:val="0"/>
          <w:numId w:val="2"/>
        </w:numPr>
        <w:spacing w:before="40" w:after="40"/>
      </w:pPr>
      <w:r>
        <w:rPr>
          <w:rFonts w:ascii="Arial" w:cs="Arial" w:eastAsia="Arial" w:hAnsi="Arial"/>
          <w:b w:val="false"/>
          <w:bCs w:val="false"/>
          <w:color w:val="000000"/>
          <w:sz w:val="20"/>
          <w:szCs w:val="20"/>
        </w:rPr>
        <w:t xml:space="preserve">Right panel (40% width): Field configuration panel — field list, field editor, routing configuration, and save controls.</w:t>
      </w:r>
    </w:p>
    <w:p>
      <w:pPr>
        <w:spacing w:before="0" w:after="60"/>
        <w:jc w:val="left"/>
      </w:pPr>
      <w:r>
        <w:rPr>
          <w:rFonts w:ascii="Arial" w:cs="Arial" w:eastAsia="Arial" w:hAnsi="Arial"/>
          <w:b w:val="false"/>
          <w:bCs w:val="false"/>
          <w:i w:val="false"/>
          <w:iCs w:val="false"/>
          <w:color w:val="000000"/>
          <w:sz w:val="20"/>
          <w:szCs w:val="20"/>
        </w:rPr>
        <w:t xml:space="preserve"/>
      </w:r>
    </w:p>
    <w:p>
      <w:pPr>
        <w:pStyle w:val="Heading2"/>
        <w:spacing w:before="280" w:after="80"/>
      </w:pPr>
      <w:r>
        <w:rPr>
          <w:rFonts w:ascii="Arial" w:cs="Arial" w:eastAsia="Arial" w:hAnsi="Arial"/>
          <w:b/>
          <w:bCs/>
          <w:color w:val="1B2A4A"/>
          <w:sz w:val="26"/>
          <w:szCs w:val="26"/>
        </w:rPr>
        <w:t xml:space="preserve">5.2  Field Overlay Interaction</w:t>
      </w:r>
    </w:p>
    <w:p>
      <w:pPr>
        <w:pStyle w:val="ListParagraph"/>
        <w:numPr>
          <w:ilvl w:val="0"/>
          <w:numId w:val="2"/>
        </w:numPr>
        <w:spacing w:before="40" w:after="40"/>
      </w:pPr>
      <w:r>
        <w:rPr>
          <w:rFonts w:ascii="Arial" w:cs="Arial" w:eastAsia="Arial" w:hAnsi="Arial"/>
          <w:b w:val="false"/>
          <w:bCs w:val="false"/>
          <w:color w:val="000000"/>
          <w:sz w:val="20"/>
          <w:szCs w:val="20"/>
        </w:rPr>
        <w:t xml:space="preserve">Auto-detected fields appear as semi-transparent coloured rectangles over the document. Green = high confidence (≥ 0.8). Amber = medium confidence (0.6–0.79). Red = low confidence (&lt; 0.6) — requires manual confirmation.</w:t>
      </w:r>
    </w:p>
    <w:p>
      <w:pPr>
        <w:pStyle w:val="ListParagraph"/>
        <w:numPr>
          <w:ilvl w:val="0"/>
          <w:numId w:val="2"/>
        </w:numPr>
        <w:spacing w:before="40" w:after="40"/>
      </w:pPr>
      <w:r>
        <w:rPr>
          <w:rFonts w:ascii="Arial" w:cs="Arial" w:eastAsia="Arial" w:hAnsi="Arial"/>
          <w:b w:val="false"/>
          <w:bCs w:val="false"/>
          <w:color w:val="000000"/>
          <w:sz w:val="20"/>
          <w:szCs w:val="20"/>
        </w:rPr>
        <w:t xml:space="preserve">Click a field rectangle to select it. Selected field is highlighted with a solid border. Right panel jumps to that field in the field list.</w:t>
      </w:r>
    </w:p>
    <w:p>
      <w:pPr>
        <w:pStyle w:val="ListParagraph"/>
        <w:numPr>
          <w:ilvl w:val="0"/>
          <w:numId w:val="2"/>
        </w:numPr>
        <w:spacing w:before="40" w:after="40"/>
      </w:pPr>
      <w:r>
        <w:rPr>
          <w:rFonts w:ascii="Arial" w:cs="Arial" w:eastAsia="Arial" w:hAnsi="Arial"/>
          <w:b w:val="false"/>
          <w:bCs w:val="false"/>
          <w:color w:val="000000"/>
          <w:sz w:val="20"/>
          <w:szCs w:val="20"/>
        </w:rPr>
        <w:t xml:space="preserve">Drag a field rectangle to reposition. Drag corner handles to resize.</w:t>
      </w:r>
    </w:p>
    <w:p>
      <w:pPr>
        <w:pStyle w:val="ListParagraph"/>
        <w:numPr>
          <w:ilvl w:val="0"/>
          <w:numId w:val="2"/>
        </w:numPr>
        <w:spacing w:before="40" w:after="40"/>
      </w:pPr>
      <w:r>
        <w:rPr>
          <w:rFonts w:ascii="Arial" w:cs="Arial" w:eastAsia="Arial" w:hAnsi="Arial"/>
          <w:b w:val="false"/>
          <w:bCs w:val="false"/>
          <w:color w:val="000000"/>
          <w:sz w:val="20"/>
          <w:szCs w:val="20"/>
        </w:rPr>
        <w:t xml:space="preserve">Draw mode (activated via toolbar button): click-drag on the canvas to define a new rectangle. After drawing, the right panel opens the new field editor with type = text by default.</w:t>
      </w:r>
    </w:p>
    <w:p>
      <w:pPr>
        <w:pStyle w:val="ListParagraph"/>
        <w:numPr>
          <w:ilvl w:val="0"/>
          <w:numId w:val="2"/>
        </w:numPr>
        <w:spacing w:before="40" w:after="40"/>
      </w:pPr>
      <w:r>
        <w:rPr>
          <w:rFonts w:ascii="Arial" w:cs="Arial" w:eastAsia="Arial" w:hAnsi="Arial"/>
          <w:b w:val="false"/>
          <w:bCs w:val="false"/>
          <w:color w:val="000000"/>
          <w:sz w:val="20"/>
          <w:szCs w:val="20"/>
        </w:rPr>
        <w:t xml:space="preserve">Delete: select a field rectangle and press Delete key, or click the × control on the field's right-panel row.</w:t>
      </w:r>
    </w:p>
    <w:p>
      <w:pPr>
        <w:pStyle w:val="ListParagraph"/>
        <w:numPr>
          <w:ilvl w:val="0"/>
          <w:numId w:val="2"/>
        </w:numPr>
        <w:spacing w:before="40" w:after="40"/>
      </w:pPr>
      <w:r>
        <w:rPr>
          <w:rFonts w:ascii="Arial" w:cs="Arial" w:eastAsia="Arial" w:hAnsi="Arial"/>
          <w:b w:val="false"/>
          <w:bCs w:val="false"/>
          <w:color w:val="000000"/>
          <w:sz w:val="20"/>
          <w:szCs w:val="20"/>
        </w:rPr>
        <w:t xml:space="preserve">Hover: tooltip shows field label and type.</w:t>
      </w:r>
    </w:p>
    <w:p>
      <w:pPr>
        <w:spacing w:before="0" w:after="60"/>
        <w:jc w:val="left"/>
      </w:pPr>
      <w:r>
        <w:rPr>
          <w:rFonts w:ascii="Arial" w:cs="Arial" w:eastAsia="Arial" w:hAnsi="Arial"/>
          <w:b w:val="false"/>
          <w:bCs w:val="false"/>
          <w:i w:val="false"/>
          <w:iCs w:val="false"/>
          <w:color w:val="000000"/>
          <w:sz w:val="20"/>
          <w:szCs w:val="20"/>
        </w:rPr>
        <w:t xml:space="preserve"/>
      </w:r>
    </w:p>
    <w:p>
      <w:pPr>
        <w:pStyle w:val="Heading2"/>
        <w:spacing w:before="280" w:after="80"/>
      </w:pPr>
      <w:r>
        <w:rPr>
          <w:rFonts w:ascii="Arial" w:cs="Arial" w:eastAsia="Arial" w:hAnsi="Arial"/>
          <w:b/>
          <w:bCs/>
          <w:color w:val="1B2A4A"/>
          <w:sz w:val="26"/>
          <w:szCs w:val="26"/>
        </w:rPr>
        <w:t xml:space="preserve">5.3  Field List Panel</w:t>
      </w:r>
    </w:p>
    <w:p>
      <w:pPr>
        <w:pStyle w:val="ListParagraph"/>
        <w:numPr>
          <w:ilvl w:val="0"/>
          <w:numId w:val="2"/>
        </w:numPr>
        <w:spacing w:before="40" w:after="40"/>
      </w:pPr>
      <w:r>
        <w:rPr>
          <w:rFonts w:ascii="Arial" w:cs="Arial" w:eastAsia="Arial" w:hAnsi="Arial"/>
          <w:b w:val="false"/>
          <w:bCs w:val="false"/>
          <w:color w:val="000000"/>
          <w:sz w:val="20"/>
          <w:szCs w:val="20"/>
        </w:rPr>
        <w:t xml:space="preserve">Shows all fields in fill_order sequence. Drag to reorder (updates fill_order).</w:t>
      </w:r>
    </w:p>
    <w:p>
      <w:pPr>
        <w:pStyle w:val="ListParagraph"/>
        <w:numPr>
          <w:ilvl w:val="0"/>
          <w:numId w:val="2"/>
        </w:numPr>
        <w:spacing w:before="40" w:after="40"/>
      </w:pPr>
      <w:r>
        <w:rPr>
          <w:rFonts w:ascii="Arial" w:cs="Arial" w:eastAsia="Arial" w:hAnsi="Arial"/>
          <w:b w:val="false"/>
          <w:bCs w:val="false"/>
          <w:color w:val="000000"/>
          <w:sz w:val="20"/>
          <w:szCs w:val="20"/>
        </w:rPr>
        <w:t xml:space="preserve">Each row shows: field number, label, type badge (colour-coded), stage badge, confidence indicator, ✎ edit button, × delete button.</w:t>
      </w:r>
    </w:p>
    <w:p>
      <w:pPr>
        <w:pStyle w:val="ListParagraph"/>
        <w:numPr>
          <w:ilvl w:val="0"/>
          <w:numId w:val="2"/>
        </w:numPr>
        <w:spacing w:before="40" w:after="40"/>
      </w:pPr>
      <w:r>
        <w:rPr>
          <w:rFonts w:ascii="Arial" w:cs="Arial" w:eastAsia="Arial" w:hAnsi="Arial"/>
          <w:b w:val="false"/>
          <w:bCs w:val="false"/>
          <w:color w:val="000000"/>
          <w:sz w:val="20"/>
          <w:szCs w:val="20"/>
        </w:rPr>
        <w:t xml:space="preserve">Amber indicator on any row means confidence &lt; 0.6 — editor should review. Count of amber fields shown in panel header: "3 fields need review".</w:t>
      </w:r>
    </w:p>
    <w:p>
      <w:pPr>
        <w:pStyle w:val="ListParagraph"/>
        <w:numPr>
          <w:ilvl w:val="0"/>
          <w:numId w:val="2"/>
        </w:numPr>
        <w:spacing w:before="40" w:after="40"/>
      </w:pPr>
      <w:r>
        <w:rPr>
          <w:rFonts w:ascii="Arial" w:cs="Arial" w:eastAsia="Arial" w:hAnsi="Arial"/>
          <w:b w:val="false"/>
          <w:bCs w:val="false"/>
          <w:color w:val="000000"/>
          <w:sz w:val="20"/>
          <w:szCs w:val="20"/>
        </w:rPr>
        <w:t xml:space="preserve">Bulk actions: [Select All], [Set All Required], [Assign to Stage 1].</w:t>
      </w:r>
    </w:p>
    <w:p>
      <w:pPr>
        <w:spacing w:before="0" w:after="60"/>
        <w:jc w:val="left"/>
      </w:pPr>
      <w:r>
        <w:rPr>
          <w:rFonts w:ascii="Arial" w:cs="Arial" w:eastAsia="Arial" w:hAnsi="Arial"/>
          <w:b w:val="false"/>
          <w:bCs w:val="false"/>
          <w:i w:val="false"/>
          <w:iCs w:val="false"/>
          <w:color w:val="000000"/>
          <w:sz w:val="20"/>
          <w:szCs w:val="20"/>
        </w:rPr>
        <w:t xml:space="preserve"/>
      </w:r>
    </w:p>
    <w:p>
      <w:pPr>
        <w:pStyle w:val="Heading2"/>
        <w:spacing w:before="280" w:after="80"/>
      </w:pPr>
      <w:r>
        <w:rPr>
          <w:rFonts w:ascii="Arial" w:cs="Arial" w:eastAsia="Arial" w:hAnsi="Arial"/>
          <w:b/>
          <w:bCs/>
          <w:color w:val="1B2A4A"/>
          <w:sz w:val="26"/>
          <w:szCs w:val="26"/>
        </w:rPr>
        <w:t xml:space="preserve">5.4  Field Editor (inline, opens on row click)</w:t>
      </w:r>
    </w:p>
    <w:p>
      <w:pPr>
        <w:spacing w:before="0" w:after="80"/>
        <w:jc w:val="left"/>
      </w:pPr>
      <w:r>
        <w:rPr>
          <w:rFonts w:ascii="Arial" w:cs="Arial" w:eastAsia="Arial" w:hAnsi="Arial"/>
          <w:b w:val="false"/>
          <w:bCs w:val="false"/>
          <w:i w:val="false"/>
          <w:iCs w:val="false"/>
          <w:color w:val="000000"/>
          <w:sz w:val="20"/>
          <w:szCs w:val="20"/>
        </w:rPr>
        <w:t xml:space="preserve">When a field row is clicked, it expands to show editable properties:</w:t>
      </w:r>
    </w:p>
    <w:p>
      <w:pPr>
        <w:pStyle w:val="ListParagraph"/>
        <w:numPr>
          <w:ilvl w:val="0"/>
          <w:numId w:val="2"/>
        </w:numPr>
        <w:spacing w:before="40" w:after="40"/>
      </w:pPr>
      <w:r>
        <w:rPr>
          <w:rFonts w:ascii="Arial" w:cs="Arial" w:eastAsia="Arial" w:hAnsi="Arial"/>
          <w:b w:val="false"/>
          <w:bCs w:val="false"/>
          <w:color w:val="000000"/>
          <w:sz w:val="20"/>
          <w:szCs w:val="20"/>
        </w:rPr>
        <w:t xml:space="preserve">Label: text input. Updates both the field definition and the overlay label.</w:t>
      </w:r>
    </w:p>
    <w:p>
      <w:pPr>
        <w:pStyle w:val="ListParagraph"/>
        <w:numPr>
          <w:ilvl w:val="0"/>
          <w:numId w:val="2"/>
        </w:numPr>
        <w:spacing w:before="40" w:after="40"/>
      </w:pPr>
      <w:r>
        <w:rPr>
          <w:rFonts w:ascii="Arial" w:cs="Arial" w:eastAsia="Arial" w:hAnsi="Arial"/>
          <w:b w:val="false"/>
          <w:bCs w:val="false"/>
          <w:color w:val="000000"/>
          <w:sz w:val="20"/>
          <w:szCs w:val="20"/>
        </w:rPr>
        <w:t xml:space="preserve">Type: dropdown — all nine field types. Changing type updates the overlay visual to match.</w:t>
      </w:r>
    </w:p>
    <w:p>
      <w:pPr>
        <w:pStyle w:val="ListParagraph"/>
        <w:numPr>
          <w:ilvl w:val="0"/>
          <w:numId w:val="2"/>
        </w:numPr>
        <w:spacing w:before="40" w:after="40"/>
      </w:pPr>
      <w:r>
        <w:rPr>
          <w:rFonts w:ascii="Arial" w:cs="Arial" w:eastAsia="Arial" w:hAnsi="Arial"/>
          <w:b w:val="false"/>
          <w:bCs w:val="false"/>
          <w:color w:val="000000"/>
          <w:sz w:val="20"/>
          <w:szCs w:val="20"/>
        </w:rPr>
        <w:t xml:space="preserve">Required: toggle. Default true for all detected fields except annotation/note fields.</w:t>
      </w:r>
    </w:p>
    <w:p>
      <w:pPr>
        <w:pStyle w:val="ListParagraph"/>
        <w:numPr>
          <w:ilvl w:val="0"/>
          <w:numId w:val="2"/>
        </w:numPr>
        <w:spacing w:before="40" w:after="40"/>
      </w:pPr>
      <w:r>
        <w:rPr>
          <w:rFonts w:ascii="Arial" w:cs="Arial" w:eastAsia="Arial" w:hAnsi="Arial"/>
          <w:b w:val="false"/>
          <w:bCs w:val="false"/>
          <w:color w:val="000000"/>
          <w:sz w:val="20"/>
          <w:szCs w:val="20"/>
        </w:rPr>
        <w:t xml:space="preserve">Stage: number select. Shows stage label when configured.</w:t>
      </w:r>
    </w:p>
    <w:p>
      <w:pPr>
        <w:pStyle w:val="ListParagraph"/>
        <w:numPr>
          <w:ilvl w:val="0"/>
          <w:numId w:val="2"/>
        </w:numPr>
        <w:spacing w:before="40" w:after="40"/>
      </w:pPr>
      <w:r>
        <w:rPr>
          <w:rFonts w:ascii="Arial" w:cs="Arial" w:eastAsia="Arial" w:hAnsi="Arial"/>
          <w:b w:val="false"/>
          <w:bCs w:val="false"/>
          <w:color w:val="000000"/>
          <w:sz w:val="20"/>
          <w:szCs w:val="20"/>
        </w:rPr>
        <w:t xml:space="preserve">Role: select — assignee | reviewer | pm | any.</w:t>
      </w:r>
    </w:p>
    <w:p>
      <w:pPr>
        <w:pStyle w:val="ListParagraph"/>
        <w:numPr>
          <w:ilvl w:val="0"/>
          <w:numId w:val="2"/>
        </w:numPr>
        <w:spacing w:before="40" w:after="40"/>
      </w:pPr>
      <w:r>
        <w:rPr>
          <w:rFonts w:ascii="Arial" w:cs="Arial" w:eastAsia="Arial" w:hAnsi="Arial"/>
          <w:b w:val="false"/>
          <w:bCs w:val="false"/>
          <w:color w:val="000000"/>
          <w:sz w:val="20"/>
          <w:szCs w:val="20"/>
        </w:rPr>
        <w:t xml:space="preserve">"Built By" ambiguity prompt: if label contains "built by", "prepared by", "completed by", "approved by" and type was auto-set to text, a prompt appears: "This looks like an approval field. Set to signature?" [Yes / Keep as text].</w:t>
      </w:r>
    </w:p>
    <w:p>
      <w:pPr>
        <w:spacing w:before="0" w:after="60"/>
        <w:jc w:val="left"/>
      </w:pPr>
      <w:r>
        <w:rPr>
          <w:rFonts w:ascii="Arial" w:cs="Arial" w:eastAsia="Arial" w:hAnsi="Arial"/>
          <w:b w:val="false"/>
          <w:bCs w:val="false"/>
          <w:i w:val="false"/>
          <w:iCs w:val="false"/>
          <w:color w:val="000000"/>
          <w:sz w:val="20"/>
          <w:szCs w:val="20"/>
        </w:rPr>
        <w:t xml:space="preserve"/>
      </w:r>
    </w:p>
    <w:p>
      <w:pPr>
        <w:pStyle w:val="Heading2"/>
        <w:spacing w:before="280" w:after="80"/>
      </w:pPr>
      <w:r>
        <w:rPr>
          <w:rFonts w:ascii="Arial" w:cs="Arial" w:eastAsia="Arial" w:hAnsi="Arial"/>
          <w:b/>
          <w:bCs/>
          <w:color w:val="1B2A4A"/>
          <w:sz w:val="26"/>
          <w:szCs w:val="26"/>
        </w:rPr>
        <w:t xml:space="preserve">5.5  Toolbar</w:t>
      </w:r>
    </w:p>
    <w:p>
      <w:pPr>
        <w:pStyle w:val="ListParagraph"/>
        <w:numPr>
          <w:ilvl w:val="0"/>
          <w:numId w:val="2"/>
        </w:numPr>
        <w:spacing w:before="40" w:after="40"/>
      </w:pPr>
      <w:r>
        <w:rPr>
          <w:rFonts w:ascii="Arial" w:cs="Arial" w:eastAsia="Arial" w:hAnsi="Arial"/>
          <w:b w:val="false"/>
          <w:bCs w:val="false"/>
          <w:color w:val="000000"/>
          <w:sz w:val="20"/>
          <w:szCs w:val="20"/>
        </w:rPr>
        <w:t xml:space="preserve">[↑ Upload New Source] — replace the source document. Re-runs extraction. Existing manually-added fields are preserved if their positions still fall within the new page bounds.</w:t>
      </w:r>
    </w:p>
    <w:p>
      <w:pPr>
        <w:pStyle w:val="ListParagraph"/>
        <w:numPr>
          <w:ilvl w:val="0"/>
          <w:numId w:val="2"/>
        </w:numPr>
        <w:spacing w:before="40" w:after="40"/>
      </w:pPr>
      <w:r>
        <w:rPr>
          <w:rFonts w:ascii="Arial" w:cs="Arial" w:eastAsia="Arial" w:hAnsi="Arial"/>
          <w:b w:val="false"/>
          <w:bCs w:val="false"/>
          <w:color w:val="000000"/>
          <w:sz w:val="20"/>
          <w:szCs w:val="20"/>
        </w:rPr>
        <w:t xml:space="preserve">[✦ Re-run Extraction] — re-run detection pass on current source. New fields are added in amber. Existing fields are not removed.</w:t>
      </w:r>
    </w:p>
    <w:p>
      <w:pPr>
        <w:pStyle w:val="ListParagraph"/>
        <w:numPr>
          <w:ilvl w:val="0"/>
          <w:numId w:val="2"/>
        </w:numPr>
        <w:spacing w:before="40" w:after="40"/>
      </w:pPr>
      <w:r>
        <w:rPr>
          <w:rFonts w:ascii="Arial" w:cs="Arial" w:eastAsia="Arial" w:hAnsi="Arial"/>
          <w:b w:val="false"/>
          <w:bCs w:val="false"/>
          <w:color w:val="000000"/>
          <w:sz w:val="20"/>
          <w:szCs w:val="20"/>
        </w:rPr>
        <w:t xml:space="preserve">[◻ Draw Field] — activates draw mode on the canvas.</w:t>
      </w:r>
    </w:p>
    <w:p>
      <w:pPr>
        <w:pStyle w:val="ListParagraph"/>
        <w:numPr>
          <w:ilvl w:val="0"/>
          <w:numId w:val="2"/>
        </w:numPr>
        <w:spacing w:before="40" w:after="40"/>
      </w:pPr>
      <w:r>
        <w:rPr>
          <w:rFonts w:ascii="Arial" w:cs="Arial" w:eastAsia="Arial" w:hAnsi="Arial"/>
          <w:b w:val="false"/>
          <w:bCs w:val="false"/>
          <w:color w:val="000000"/>
          <w:sz w:val="20"/>
          <w:szCs w:val="20"/>
        </w:rPr>
        <w:t xml:space="preserve">[View Original] — opens source document in a new tab for reference.</w:t>
      </w:r>
    </w:p>
    <w:p>
      <w:pPr>
        <w:pStyle w:val="ListParagraph"/>
        <w:numPr>
          <w:ilvl w:val="0"/>
          <w:numId w:val="2"/>
        </w:numPr>
        <w:spacing w:before="40" w:after="40"/>
      </w:pPr>
      <w:r>
        <w:rPr>
          <w:rFonts w:ascii="Arial" w:cs="Arial" w:eastAsia="Arial" w:hAnsi="Arial"/>
          <w:b w:val="false"/>
          <w:bCs w:val="false"/>
          <w:color w:val="000000"/>
          <w:sz w:val="20"/>
          <w:szCs w:val="20"/>
        </w:rPr>
        <w:t xml:space="preserve">[Save Form] — persists the form_definition to the database. Button is disabled until at least one field is present and the form has a name.</w:t>
      </w:r>
    </w:p>
    <w:p>
      <w:pPr>
        <w:pStyle w:val="ListParagraph"/>
        <w:numPr>
          <w:ilvl w:val="0"/>
          <w:numId w:val="2"/>
        </w:numPr>
        <w:spacing w:before="40" w:after="40"/>
      </w:pPr>
      <w:r>
        <w:rPr>
          <w:rFonts w:ascii="Arial" w:cs="Arial" w:eastAsia="Arial" w:hAnsi="Arial"/>
          <w:b w:val="false"/>
          <w:bCs w:val="false"/>
          <w:color w:val="000000"/>
          <w:sz w:val="20"/>
          <w:szCs w:val="20"/>
        </w:rPr>
        <w:t xml:space="preserve">[Preview] — opens a modal showing the runtime fill experience for the current field configuration.</w:t>
      </w:r>
    </w:p>
    <w:p>
      <w:pPr>
        <w:spacing w:before="0" w:after="60"/>
        <w:jc w:val="left"/>
      </w:pPr>
      <w:r>
        <w:rPr>
          <w:rFonts w:ascii="Arial" w:cs="Arial" w:eastAsia="Arial" w:hAnsi="Arial"/>
          <w:b w:val="false"/>
          <w:bCs w:val="false"/>
          <w:i w:val="false"/>
          <w:iCs w:val="false"/>
          <w:color w:val="000000"/>
          <w:sz w:val="20"/>
          <w:szCs w:val="20"/>
        </w:rPr>
        <w:t xml:space="preserve"/>
      </w:r>
    </w:p>
    <w:p>
      <w:pPr>
        <w:pStyle w:val="Heading2"/>
        <w:spacing w:before="280" w:after="80"/>
      </w:pPr>
      <w:r>
        <w:rPr>
          <w:rFonts w:ascii="Arial" w:cs="Arial" w:eastAsia="Arial" w:hAnsi="Arial"/>
          <w:b/>
          <w:bCs/>
          <w:color w:val="1B2A4A"/>
          <w:sz w:val="26"/>
          <w:szCs w:val="26"/>
        </w:rPr>
        <w:t xml:space="preserve">5.6  Augmentation Prompts</w:t>
      </w:r>
    </w:p>
    <w:p>
      <w:pPr>
        <w:spacing w:before="0" w:after="80"/>
        <w:jc w:val="left"/>
      </w:pPr>
      <w:r>
        <w:rPr>
          <w:rFonts w:ascii="Arial" w:cs="Arial" w:eastAsia="Arial" w:hAnsi="Arial"/>
          <w:b w:val="false"/>
          <w:bCs w:val="false"/>
          <w:i w:val="false"/>
          <w:iCs w:val="false"/>
          <w:color w:val="000000"/>
          <w:sz w:val="20"/>
          <w:szCs w:val="20"/>
        </w:rPr>
        <w:t xml:space="preserve">After extraction, the system checks for common gaps and surfaces prompts in the right panel. These are suggestions, not requirements — the user can dismiss each one.</w:t>
      </w:r>
    </w:p>
    <w:p>
      <w:pPr>
        <w:pStyle w:val="ListParagraph"/>
        <w:numPr>
          <w:ilvl w:val="0"/>
          <w:numId w:val="2"/>
        </w:numPr>
        <w:spacing w:before="40" w:after="40"/>
      </w:pPr>
      <w:r>
        <w:rPr>
          <w:rFonts w:ascii="Arial" w:cs="Arial" w:eastAsia="Arial" w:hAnsi="Arial"/>
          <w:b w:val="false"/>
          <w:bCs w:val="false"/>
          <w:color w:val="000000"/>
          <w:sz w:val="20"/>
          <w:szCs w:val="20"/>
        </w:rPr>
        <w:t xml:space="preserve">No signature field detected: "No approval signature was found. Add an approval stage?" → [Add Reviewer Signature] or [Dismiss].</w:t>
      </w:r>
    </w:p>
    <w:p>
      <w:pPr>
        <w:pStyle w:val="ListParagraph"/>
        <w:numPr>
          <w:ilvl w:val="0"/>
          <w:numId w:val="2"/>
        </w:numPr>
        <w:spacing w:before="40" w:after="40"/>
      </w:pPr>
      <w:r>
        <w:rPr>
          <w:rFonts w:ascii="Arial" w:cs="Arial" w:eastAsia="Arial" w:hAnsi="Arial"/>
          <w:b w:val="false"/>
          <w:bCs w:val="false"/>
          <w:color w:val="000000"/>
          <w:sz w:val="20"/>
          <w:szCs w:val="20"/>
        </w:rPr>
        <w:t xml:space="preserve">No date field detected: "No date field was found. Add a completion date?" → [Add Date Field] or [Dismiss].</w:t>
      </w:r>
    </w:p>
    <w:p>
      <w:pPr>
        <w:pStyle w:val="ListParagraph"/>
        <w:numPr>
          <w:ilvl w:val="0"/>
          <w:numId w:val="2"/>
        </w:numPr>
        <w:spacing w:before="40" w:after="40"/>
      </w:pPr>
      <w:r>
        <w:rPr>
          <w:rFonts w:ascii="Arial" w:cs="Arial" w:eastAsia="Arial" w:hAnsi="Arial"/>
          <w:b w:val="false"/>
          <w:bCs w:val="false"/>
          <w:color w:val="000000"/>
          <w:sz w:val="20"/>
          <w:szCs w:val="20"/>
        </w:rPr>
        <w:t xml:space="preserve">Single stage configured: "This form has one stage. Assign all to the Assignee role?" → [Yes] or [Configure Stages].</w:t>
      </w:r>
    </w:p>
    <w:p>
      <w:pPr>
        <w:pStyle w:val="ListParagraph"/>
        <w:numPr>
          <w:ilvl w:val="0"/>
          <w:numId w:val="2"/>
        </w:numPr>
        <w:spacing w:before="40" w:after="40"/>
      </w:pPr>
      <w:r>
        <w:rPr>
          <w:rFonts w:ascii="Arial" w:cs="Arial" w:eastAsia="Arial" w:hAnsi="Arial"/>
          <w:b w:val="false"/>
          <w:bCs w:val="false"/>
          <w:color w:val="000000"/>
          <w:sz w:val="20"/>
          <w:szCs w:val="20"/>
        </w:rPr>
        <w:t xml:space="preserve">Computed fields detected (Excel): "This form contains calculated fields (Ext. Price, Total). These will auto-calculate at runtime." → [OK] (informational only).</w:t>
      </w:r>
    </w:p>
    <w:p>
      <w:pPr>
        <w:spacing w:before="0" w:after="60"/>
        <w:jc w:val="left"/>
      </w:pPr>
      <w:r>
        <w:rPr>
          <w:rFonts w:ascii="Arial" w:cs="Arial" w:eastAsia="Arial" w:hAnsi="Arial"/>
          <w:b w:val="false"/>
          <w:bCs w:val="false"/>
          <w:i w:val="false"/>
          <w:iCs w:val="false"/>
          <w:color w:val="000000"/>
          <w:sz w:val="20"/>
          <w:szCs w:val="20"/>
        </w:rPr>
        <w:t xml:space="preserve"/>
      </w:r>
    </w:p>
    <w:p>
      <w:pPr>
        <w:pStyle w:val="Heading1"/>
        <w:pBdr>
          <w:bottom w:val="single" w:color="00B4C8" w:sz="8" w:space="4"/>
        </w:pBdr>
        <w:spacing w:before="360" w:after="120"/>
      </w:pPr>
      <w:r>
        <w:rPr>
          <w:rFonts w:ascii="Arial" w:cs="Arial" w:eastAsia="Arial" w:hAnsi="Arial"/>
          <w:b/>
          <w:bCs/>
          <w:color w:val="1B2A4A"/>
          <w:sz w:val="36"/>
          <w:szCs w:val="36"/>
        </w:rPr>
        <w:t xml:space="preserve">6. Routing and Stage Configuration</w:t>
      </w:r>
    </w:p>
    <w:p>
      <w:pPr>
        <w:pStyle w:val="Heading2"/>
        <w:spacing w:before="280" w:after="80"/>
      </w:pPr>
      <w:r>
        <w:rPr>
          <w:rFonts w:ascii="Arial" w:cs="Arial" w:eastAsia="Arial" w:hAnsi="Arial"/>
          <w:b/>
          <w:bCs/>
          <w:color w:val="1B2A4A"/>
          <w:sz w:val="26"/>
          <w:szCs w:val="26"/>
        </w:rPr>
        <w:t xml:space="preserve">6.1  Core Model</w:t>
      </w:r>
    </w:p>
    <w:p>
      <w:pPr>
        <w:spacing w:before="0" w:after="80"/>
        <w:jc w:val="left"/>
      </w:pPr>
      <w:r>
        <w:rPr>
          <w:rFonts w:ascii="Arial" w:cs="Arial" w:eastAsia="Arial" w:hAnsi="Arial"/>
          <w:b w:val="false"/>
          <w:bCs w:val="false"/>
          <w:i w:val="false"/>
          <w:iCs w:val="false"/>
          <w:color w:val="000000"/>
          <w:sz w:val="20"/>
          <w:szCs w:val="20"/>
        </w:rPr>
        <w:t xml:space="preserve">Form routing is governed by a stages array in form_definition. Each stage is a set of roles that are notified simultaneously. Stages activate in sequence. A stage is complete when all roles within it have submitted all fields assigned to that stage.</w:t>
      </w:r>
    </w:p>
    <w:p>
      <w:pPr>
        <w:spacing w:before="0" w:after="80"/>
        <w:jc w:val="left"/>
      </w:pPr>
      <w:r>
        <w:rPr>
          <w:rFonts w:ascii="Arial" w:cs="Arial" w:eastAsia="Arial" w:hAnsi="Arial"/>
          <w:b w:val="false"/>
          <w:bCs w:val="false"/>
          <w:i w:val="false"/>
          <w:iCs w:val="false"/>
          <w:color w:val="000000"/>
          <w:sz w:val="20"/>
          <w:szCs w:val="20"/>
        </w:rPr>
        <w:t xml:space="preserve">This model handles every routing scenario observed across the three specimens with one unified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Scenario</w:t>
            </w:r>
          </w:p>
        </w:tc>
        <w:tc>
          <w:tcPr>
            <w:tcW w:type="dxa" w:w="220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Stage Configuration</w:t>
            </w:r>
          </w:p>
        </w:tc>
        <w:tc>
          <w:tcPr>
            <w:tcW w:type="dxa" w:w="436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Example</w:t>
            </w:r>
          </w:p>
        </w:tc>
      </w:tr>
      <w:tr>
        <w:tc>
          <w:tcPr>
            <w:tcW w:type="dxa" w:w="28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Single author, no approval</w:t>
            </w:r>
          </w:p>
        </w:tc>
        <w:tc>
          <w:tcPr>
            <w:tcW w:type="dxa" w:w="22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6"/>
                <w:szCs w:val="16"/>
              </w:rPr>
              <w:t xml:space="preserve">Stage 1: [assignee]</w:t>
            </w:r>
          </w:p>
        </w:tc>
        <w:tc>
          <w:tcPr>
            <w:tcW w:type="dxa" w:w="43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PCB checklist — one engineer fills all items</w:t>
            </w:r>
          </w:p>
        </w:tc>
      </w:tr>
      <w:tr>
        <w:tc>
          <w:tcPr>
            <w:tcW w:type="dxa" w:w="28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Serial two-party (fill then approve)</w:t>
            </w:r>
          </w:p>
        </w:tc>
        <w:tc>
          <w:tcPr>
            <w:tcW w:type="dxa" w:w="22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6"/>
                <w:szCs w:val="16"/>
              </w:rPr>
              <w:t xml:space="preserve">Stage 1: [assignee] → Stage 2: [reviewer]</w:t>
            </w:r>
          </w:p>
        </w:tc>
        <w:tc>
          <w:tcPr>
            <w:tcW w:type="dxa" w:w="436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Work Order — production fills, QA countersigns</w:t>
            </w:r>
          </w:p>
        </w:tc>
      </w:tr>
      <w:tr>
        <w:tc>
          <w:tcPr>
            <w:tcW w:type="dxa" w:w="28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Parallel independent attestation</w:t>
            </w:r>
          </w:p>
        </w:tc>
        <w:tc>
          <w:tcPr>
            <w:tcW w:type="dxa" w:w="22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6"/>
                <w:szCs w:val="16"/>
              </w:rPr>
              <w:t xml:space="preserve">Stage 1: [assignee, reviewer] parallel</w:t>
            </w:r>
          </w:p>
        </w:tc>
        <w:tc>
          <w:tcPr>
            <w:tcW w:type="dxa" w:w="43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Safety cert — engineer and QA certify independently</w:t>
            </w:r>
          </w:p>
        </w:tc>
      </w:tr>
      <w:tr>
        <w:tc>
          <w:tcPr>
            <w:tcW w:type="dxa" w:w="28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Hybrid: fill then parallel sign-off</w:t>
            </w:r>
          </w:p>
        </w:tc>
        <w:tc>
          <w:tcPr>
            <w:tcW w:type="dxa" w:w="22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6"/>
                <w:szCs w:val="16"/>
              </w:rPr>
              <w:t xml:space="preserve">Stage 1: [assignee] → Stage 2: [reviewer×3] parallel</w:t>
            </w:r>
          </w:p>
        </w:tc>
        <w:tc>
          <w:tcPr>
            <w:tcW w:type="dxa" w:w="436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Meeting minutes — secretary fills, all attendees sign</w:t>
            </w:r>
          </w:p>
        </w:tc>
      </w:tr>
      <w:tr>
        <w:tc>
          <w:tcPr>
            <w:tcW w:type="dxa" w:w="28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Sequential counter-signature chain</w:t>
            </w:r>
          </w:p>
        </w:tc>
        <w:tc>
          <w:tcPr>
            <w:tcW w:type="dxa" w:w="22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6"/>
                <w:szCs w:val="16"/>
              </w:rPr>
              <w:t xml:space="preserve">Stage 1: [assignee] → Stage 2: [reviewer, serial] → Stage 3: [pm]</w:t>
            </w:r>
          </w:p>
        </w:tc>
        <w:tc>
          <w:tcPr>
            <w:tcW w:type="dxa" w:w="43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Purchase Req — requestor, supervisor, finance</w:t>
            </w:r>
          </w:p>
        </w:tc>
      </w:tr>
    </w:tbl>
    <w:p>
      <w:pPr>
        <w:spacing w:before="0" w:after="120"/>
        <w:jc w:val="left"/>
      </w:pPr>
      <w:r>
        <w:rPr>
          <w:rFonts w:ascii="Arial" w:cs="Arial" w:eastAsia="Arial" w:hAnsi="Arial"/>
          <w:b w:val="false"/>
          <w:bCs w:val="false"/>
          <w:i w:val="false"/>
          <w:iCs w:val="false"/>
          <w:color w:val="000000"/>
          <w:sz w:val="20"/>
          <w:szCs w:val="20"/>
        </w:rPr>
        <w:t xml:space="preserve"/>
      </w:r>
    </w:p>
    <w:p>
      <w:pPr>
        <w:pStyle w:val="Heading2"/>
        <w:spacing w:before="280" w:after="80"/>
      </w:pPr>
      <w:r>
        <w:rPr>
          <w:rFonts w:ascii="Arial" w:cs="Arial" w:eastAsia="Arial" w:hAnsi="Arial"/>
          <w:b/>
          <w:bCs/>
          <w:color w:val="1B2A4A"/>
          <w:sz w:val="26"/>
          <w:szCs w:val="26"/>
        </w:rPr>
        <w:t xml:space="preserve">6.2  Stage Schema (stages JSONB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Property</w:t>
            </w:r>
          </w:p>
        </w:tc>
        <w:tc>
          <w:tcPr>
            <w:tcW w:type="dxa" w:w="140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Type</w:t>
            </w:r>
          </w:p>
        </w:tc>
        <w:tc>
          <w:tcPr>
            <w:tcW w:type="dxa" w:w="556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Description</w:t>
            </w:r>
          </w:p>
        </w:tc>
      </w:tr>
      <w:tr>
        <w:tc>
          <w:tcPr>
            <w:tcW w:type="dxa" w:w="24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stage</w:t>
            </w:r>
          </w:p>
        </w:tc>
        <w:tc>
          <w:tcPr>
            <w:tcW w:type="dxa" w:w="14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integer</w:t>
            </w:r>
          </w:p>
        </w:tc>
        <w:tc>
          <w:tcPr>
            <w:tcW w:type="dxa" w:w="55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Stage number (1-indexed). Stages activate in ascending order.</w:t>
            </w:r>
          </w:p>
        </w:tc>
      </w:tr>
      <w:tr>
        <w:tc>
          <w:tcPr>
            <w:tcW w:type="dxa" w:w="24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label</w:t>
            </w:r>
          </w:p>
        </w:tc>
        <w:tc>
          <w:tcPr>
            <w:tcW w:type="dxa" w:w="14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string</w:t>
            </w:r>
          </w:p>
        </w:tc>
        <w:tc>
          <w:tcPr>
            <w:tcW w:type="dxa" w:w="556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Display name shown to users: "Submission", "Review", "Counter-signature".</w:t>
            </w:r>
          </w:p>
        </w:tc>
      </w:tr>
      <w:tr>
        <w:tc>
          <w:tcPr>
            <w:tcW w:type="dxa" w:w="24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roles</w:t>
            </w:r>
          </w:p>
        </w:tc>
        <w:tc>
          <w:tcPr>
            <w:tcW w:type="dxa" w:w="14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array</w:t>
            </w:r>
          </w:p>
        </w:tc>
        <w:tc>
          <w:tcPr>
            <w:tcW w:type="dxa" w:w="55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One or more role strings: assignee | reviewer | pm | [named role].</w:t>
            </w:r>
          </w:p>
        </w:tc>
      </w:tr>
      <w:tr>
        <w:tc>
          <w:tcPr>
            <w:tcW w:type="dxa" w:w="24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parallel_within_stage</w:t>
            </w:r>
          </w:p>
        </w:tc>
        <w:tc>
          <w:tcPr>
            <w:tcW w:type="dxa" w:w="14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boolean</w:t>
            </w:r>
          </w:p>
        </w:tc>
        <w:tc>
          <w:tcPr>
            <w:tcW w:type="dxa" w:w="556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Default: true. If false, roles within this stage are notified serially in roles[] order.</w:t>
            </w:r>
          </w:p>
        </w:tc>
      </w:tr>
      <w:tr>
        <w:tc>
          <w:tcPr>
            <w:tcW w:type="dxa" w:w="24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requires_all</w:t>
            </w:r>
          </w:p>
        </w:tc>
        <w:tc>
          <w:tcPr>
            <w:tcW w:type="dxa" w:w="14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boolean</w:t>
            </w:r>
          </w:p>
        </w:tc>
        <w:tc>
          <w:tcPr>
            <w:tcW w:type="dxa" w:w="55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Default: true. Stage is complete when ALL roles submit. If false, first submission completes the stage (majority rule).</w:t>
            </w:r>
          </w:p>
        </w:tc>
      </w:tr>
      <w:tr>
        <w:tc>
          <w:tcPr>
            <w:tcW w:type="dxa" w:w="24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routing</w:t>
            </w:r>
          </w:p>
        </w:tc>
        <w:tc>
          <w:tcPr>
            <w:tcW w:type="dxa" w:w="14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B4C8"/>
                <w:sz w:val="18"/>
                <w:szCs w:val="18"/>
              </w:rPr>
              <w:t xml:space="preserve">string</w:t>
            </w:r>
          </w:p>
        </w:tc>
        <w:tc>
          <w:tcPr>
            <w:tcW w:type="dxa" w:w="556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Always "after_prior" for stages &gt; 1. Stage 1 is always triggered by step activation.</w:t>
            </w:r>
          </w:p>
        </w:tc>
      </w:tr>
    </w:tbl>
    <w:p>
      <w:pPr>
        <w:spacing w:before="0" w:after="120"/>
        <w:jc w:val="left"/>
      </w:pPr>
      <w:r>
        <w:rPr>
          <w:rFonts w:ascii="Arial" w:cs="Arial" w:eastAsia="Arial" w:hAnsi="Arial"/>
          <w:b w:val="false"/>
          <w:bCs w:val="false"/>
          <w:i w:val="false"/>
          <w:iCs w:val="false"/>
          <w:color w:val="000000"/>
          <w:sz w:val="20"/>
          <w:szCs w:val="20"/>
        </w:rPr>
        <w:t xml:space="preserve"/>
      </w:r>
    </w:p>
    <w:p>
      <w:pPr>
        <w:pStyle w:val="Heading2"/>
        <w:spacing w:before="280" w:after="80"/>
      </w:pPr>
      <w:r>
        <w:rPr>
          <w:rFonts w:ascii="Arial" w:cs="Arial" w:eastAsia="Arial" w:hAnsi="Arial"/>
          <w:b/>
          <w:bCs/>
          <w:color w:val="1B2A4A"/>
          <w:sz w:val="26"/>
          <w:szCs w:val="26"/>
        </w:rPr>
        <w:t xml:space="preserve">6.3  Stage Editor UI</w:t>
      </w:r>
    </w:p>
    <w:p>
      <w:pPr>
        <w:pStyle w:val="ListParagraph"/>
        <w:numPr>
          <w:ilvl w:val="0"/>
          <w:numId w:val="2"/>
        </w:numPr>
        <w:spacing w:before="40" w:after="40"/>
      </w:pPr>
      <w:r>
        <w:rPr>
          <w:rFonts w:ascii="Arial" w:cs="Arial" w:eastAsia="Arial" w:hAnsi="Arial"/>
          <w:b w:val="false"/>
          <w:bCs w:val="false"/>
          <w:color w:val="000000"/>
          <w:sz w:val="20"/>
          <w:szCs w:val="20"/>
        </w:rPr>
        <w:t xml:space="preserve">Routing section appears at the bottom of the right panel in the form editor, below the field list.</w:t>
      </w:r>
    </w:p>
    <w:p>
      <w:pPr>
        <w:pStyle w:val="ListParagraph"/>
        <w:numPr>
          <w:ilvl w:val="0"/>
          <w:numId w:val="2"/>
        </w:numPr>
        <w:spacing w:before="40" w:after="40"/>
      </w:pPr>
      <w:r>
        <w:rPr>
          <w:rFonts w:ascii="Arial" w:cs="Arial" w:eastAsia="Arial" w:hAnsi="Arial"/>
          <w:b w:val="false"/>
          <w:bCs w:val="false"/>
          <w:color w:val="000000"/>
          <w:sz w:val="20"/>
          <w:szCs w:val="20"/>
        </w:rPr>
        <w:t xml:space="preserve">Each stage is shown as a row with: stage number, label (editable), role chips, parallel toggle, requires_all toggle, [+ Add Role] button, [× Remove Stage] button.</w:t>
      </w:r>
    </w:p>
    <w:p>
      <w:pPr>
        <w:pStyle w:val="ListParagraph"/>
        <w:numPr>
          <w:ilvl w:val="0"/>
          <w:numId w:val="2"/>
        </w:numPr>
        <w:spacing w:before="40" w:after="40"/>
      </w:pPr>
      <w:r>
        <w:rPr>
          <w:rFonts w:ascii="Arial" w:cs="Arial" w:eastAsia="Arial" w:hAnsi="Arial"/>
          <w:b w:val="false"/>
          <w:bCs w:val="false"/>
          <w:color w:val="000000"/>
          <w:sz w:val="20"/>
          <w:szCs w:val="20"/>
        </w:rPr>
        <w:t xml:space="preserve">Roles within a stage are shown as chips. Click a chip to remove. [+ Add Role] opens a role picker.</w:t>
      </w:r>
    </w:p>
    <w:p>
      <w:pPr>
        <w:pStyle w:val="ListParagraph"/>
        <w:numPr>
          <w:ilvl w:val="0"/>
          <w:numId w:val="2"/>
        </w:numPr>
        <w:spacing w:before="40" w:after="40"/>
      </w:pPr>
      <w:r>
        <w:rPr>
          <w:rFonts w:ascii="Arial" w:cs="Arial" w:eastAsia="Arial" w:hAnsi="Arial"/>
          <w:b w:val="false"/>
          <w:bCs w:val="false"/>
          <w:color w:val="000000"/>
          <w:sz w:val="20"/>
          <w:szCs w:val="20"/>
        </w:rPr>
        <w:t xml:space="preserve">[+ Add Stage] button adds a new stage below the current last stage.</w:t>
      </w:r>
    </w:p>
    <w:p>
      <w:pPr>
        <w:pStyle w:val="ListParagraph"/>
        <w:numPr>
          <w:ilvl w:val="0"/>
          <w:numId w:val="2"/>
        </w:numPr>
        <w:spacing w:before="40" w:after="40"/>
      </w:pPr>
      <w:r>
        <w:rPr>
          <w:rFonts w:ascii="Arial" w:cs="Arial" w:eastAsia="Arial" w:hAnsi="Arial"/>
          <w:b w:val="false"/>
          <w:bCs w:val="false"/>
          <w:color w:val="000000"/>
          <w:sz w:val="20"/>
          <w:szCs w:val="20"/>
        </w:rPr>
        <w:t xml:space="preserve">Fields in the field list can be dragged to a different stage. Stage badge on each field row updates immediately.</w:t>
      </w:r>
    </w:p>
    <w:p>
      <w:pPr>
        <w:pStyle w:val="ListParagraph"/>
        <w:numPr>
          <w:ilvl w:val="0"/>
          <w:numId w:val="2"/>
        </w:numPr>
        <w:spacing w:before="40" w:after="40"/>
      </w:pPr>
      <w:r>
        <w:rPr>
          <w:rFonts w:ascii="Arial" w:cs="Arial" w:eastAsia="Arial" w:hAnsi="Arial"/>
          <w:b w:val="false"/>
          <w:bCs w:val="false"/>
          <w:color w:val="000000"/>
          <w:sz w:val="20"/>
          <w:szCs w:val="20"/>
        </w:rPr>
        <w:t xml:space="preserve">Stage colours in field list: Stage 1 = cyan, Stage 2 = green, Stage 3 = amber, Stage 4+ = purple.</w:t>
      </w:r>
    </w:p>
    <w:p>
      <w:pPr>
        <w:pStyle w:val="ListParagraph"/>
        <w:numPr>
          <w:ilvl w:val="0"/>
          <w:numId w:val="2"/>
        </w:numPr>
        <w:spacing w:before="40" w:after="40"/>
      </w:pPr>
      <w:r>
        <w:rPr>
          <w:rFonts w:ascii="Arial" w:cs="Arial" w:eastAsia="Arial" w:hAnsi="Arial"/>
          <w:b w:val="false"/>
          <w:bCs w:val="false"/>
          <w:color w:val="000000"/>
          <w:sz w:val="20"/>
          <w:szCs w:val="20"/>
        </w:rPr>
        <w:t xml:space="preserve">Document canvas shades field overlays by stage colour, making the spatial layout of the signing flow visually legible.</w:t>
      </w:r>
    </w:p>
    <w:p>
      <w:pPr>
        <w:spacing w:before="0" w:after="60"/>
        <w:jc w:val="left"/>
      </w:pPr>
      <w:r>
        <w:rPr>
          <w:rFonts w:ascii="Arial" w:cs="Arial" w:eastAsia="Arial" w:hAnsi="Arial"/>
          <w:b w:val="false"/>
          <w:bCs w:val="false"/>
          <w:i w:val="false"/>
          <w:iCs w:val="false"/>
          <w:color w:val="000000"/>
          <w:sz w:val="20"/>
          <w:szCs w:val="20"/>
        </w:rPr>
        <w:t xml:space="preserve"/>
      </w:r>
    </w:p>
    <w:p>
      <w:pPr>
        <w:pStyle w:val="Heading2"/>
        <w:spacing w:before="280" w:after="80"/>
      </w:pPr>
      <w:r>
        <w:rPr>
          <w:rFonts w:ascii="Arial" w:cs="Arial" w:eastAsia="Arial" w:hAnsi="Arial"/>
          <w:b/>
          <w:bCs/>
          <w:color w:val="1B2A4A"/>
          <w:sz w:val="26"/>
          <w:szCs w:val="26"/>
        </w:rPr>
        <w:t xml:space="preserve">6.4  Stage Execution Engine (Runtime)</w:t>
      </w:r>
    </w:p>
    <w:p>
      <w:pPr>
        <w:spacing w:before="0" w:after="80"/>
        <w:jc w:val="left"/>
      </w:pPr>
      <w:r>
        <w:rPr>
          <w:rFonts w:ascii="Arial" w:cs="Arial" w:eastAsia="Arial" w:hAnsi="Arial"/>
          <w:b w:val="false"/>
          <w:bCs w:val="false"/>
          <w:i w:val="false"/>
          <w:iCs w:val="false"/>
          <w:color w:val="000000"/>
          <w:sz w:val="20"/>
          <w:szCs w:val="20"/>
        </w:rPr>
        <w:t xml:space="preserve">Stage execution is handled by the existing workflow parallel execution engine introduced in the CadenceHUD dependency table redesign. Form stages map directly to parallel step groups: a stage is complete when all its roles have submitted, which triggers activation of the next stage. The same join-gate logic applies.</w:t>
      </w:r>
    </w:p>
    <w:p>
      <w:pPr>
        <w:pStyle w:val="ListParagraph"/>
        <w:numPr>
          <w:ilvl w:val="0"/>
          <w:numId w:val="2"/>
        </w:numPr>
        <w:spacing w:before="40" w:after="40"/>
      </w:pPr>
      <w:r>
        <w:rPr>
          <w:rFonts w:ascii="Arial" w:cs="Arial" w:eastAsia="Arial" w:hAnsi="Arial"/>
          <w:b w:val="false"/>
          <w:bCs w:val="false"/>
          <w:color w:val="000000"/>
          <w:sz w:val="20"/>
          <w:szCs w:val="20"/>
        </w:rPr>
        <w:t xml:space="preserve">On step activation: Stage 1 roles are notified immediately.</w:t>
      </w:r>
    </w:p>
    <w:p>
      <w:pPr>
        <w:pStyle w:val="ListParagraph"/>
        <w:numPr>
          <w:ilvl w:val="0"/>
          <w:numId w:val="2"/>
        </w:numPr>
        <w:spacing w:before="40" w:after="40"/>
      </w:pPr>
      <w:r>
        <w:rPr>
          <w:rFonts w:ascii="Arial" w:cs="Arial" w:eastAsia="Arial" w:hAnsi="Arial"/>
          <w:b w:val="false"/>
          <w:bCs w:val="false"/>
          <w:color w:val="000000"/>
          <w:sz w:val="20"/>
          <w:szCs w:val="20"/>
        </w:rPr>
        <w:t xml:space="preserve">On stage N completion: Stage N+1 roles are notified. All Stage N+1 fields become editable.</w:t>
      </w:r>
    </w:p>
    <w:p>
      <w:pPr>
        <w:pStyle w:val="ListParagraph"/>
        <w:numPr>
          <w:ilvl w:val="0"/>
          <w:numId w:val="2"/>
        </w:numPr>
        <w:spacing w:before="40" w:after="40"/>
      </w:pPr>
      <w:r>
        <w:rPr>
          <w:rFonts w:ascii="Arial" w:cs="Arial" w:eastAsia="Arial" w:hAnsi="Arial"/>
          <w:b w:val="false"/>
          <w:bCs w:val="false"/>
          <w:color w:val="000000"/>
          <w:sz w:val="20"/>
          <w:szCs w:val="20"/>
        </w:rPr>
        <w:t xml:space="preserve">Fields from completed prior stages: visible and read-only in all subsequent stages.</w:t>
      </w:r>
    </w:p>
    <w:p>
      <w:pPr>
        <w:pStyle w:val="ListParagraph"/>
        <w:numPr>
          <w:ilvl w:val="0"/>
          <w:numId w:val="2"/>
        </w:numPr>
        <w:spacing w:before="40" w:after="40"/>
      </w:pPr>
      <w:r>
        <w:rPr>
          <w:rFonts w:ascii="Arial" w:cs="Arial" w:eastAsia="Arial" w:hAnsi="Arial"/>
          <w:b w:val="false"/>
          <w:bCs w:val="false"/>
          <w:color w:val="000000"/>
          <w:sz w:val="20"/>
          <w:szCs w:val="20"/>
        </w:rPr>
        <w:t xml:space="preserve">Fields from future stages: hidden until that stage activates.</w:t>
      </w:r>
    </w:p>
    <w:p>
      <w:pPr>
        <w:pStyle w:val="ListParagraph"/>
        <w:numPr>
          <w:ilvl w:val="0"/>
          <w:numId w:val="2"/>
        </w:numPr>
        <w:spacing w:before="40" w:after="40"/>
      </w:pPr>
      <w:r>
        <w:rPr>
          <w:rFonts w:ascii="Arial" w:cs="Arial" w:eastAsia="Arial" w:hAnsi="Arial"/>
          <w:b w:val="false"/>
          <w:bCs w:val="false"/>
          <w:color w:val="000000"/>
          <w:sz w:val="20"/>
          <w:szCs w:val="20"/>
        </w:rPr>
        <w:t xml:space="preserve">CoC events written: form.stage_submitted (per role), form.stage_complete (when all roles in stage submit).</w:t>
      </w:r>
    </w:p>
    <w:p>
      <w:pPr>
        <w:spacing w:before="0" w:after="60"/>
        <w:jc w:val="left"/>
      </w:pPr>
      <w:r>
        <w:rPr>
          <w:rFonts w:ascii="Arial" w:cs="Arial" w:eastAsia="Arial" w:hAnsi="Arial"/>
          <w:b w:val="false"/>
          <w:bCs w:val="false"/>
          <w:i w:val="false"/>
          <w:iCs w:val="false"/>
          <w:color w:val="000000"/>
          <w:sz w:val="20"/>
          <w:szCs w:val="20"/>
        </w:rPr>
        <w:t xml:space="preserve"/>
      </w:r>
    </w:p>
    <w:p>
      <w:pPr>
        <w:pStyle w:val="Heading1"/>
        <w:pBdr>
          <w:bottom w:val="single" w:color="00B4C8" w:sz="8" w:space="4"/>
        </w:pBdr>
        <w:spacing w:before="360" w:after="120"/>
      </w:pPr>
      <w:r>
        <w:rPr>
          <w:rFonts w:ascii="Arial" w:cs="Arial" w:eastAsia="Arial" w:hAnsi="Arial"/>
          <w:b/>
          <w:bCs/>
          <w:color w:val="1B2A4A"/>
          <w:sz w:val="36"/>
          <w:szCs w:val="36"/>
        </w:rPr>
        <w:t xml:space="preserve">7. Runtime Fill Interface</w:t>
      </w:r>
    </w:p>
    <w:p>
      <w:pPr>
        <w:pStyle w:val="Heading2"/>
        <w:spacing w:before="280" w:after="80"/>
      </w:pPr>
      <w:r>
        <w:rPr>
          <w:rFonts w:ascii="Arial" w:cs="Arial" w:eastAsia="Arial" w:hAnsi="Arial"/>
          <w:b/>
          <w:bCs/>
          <w:color w:val="1B2A4A"/>
          <w:sz w:val="26"/>
          <w:szCs w:val="26"/>
        </w:rPr>
        <w:t xml:space="preserve">7.1  Render Mode by Archetype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360"/>
        <w:gridCol w:w="4400"/>
      </w:tblGrid>
      <w:tr>
        <w:tc>
          <w:tcPr>
            <w:tcW w:type="dxa" w:w="160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Archetype</w:t>
            </w:r>
          </w:p>
        </w:tc>
        <w:tc>
          <w:tcPr>
            <w:tcW w:type="dxa" w:w="336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Render Mode</w:t>
            </w:r>
          </w:p>
        </w:tc>
        <w:tc>
          <w:tcPr>
            <w:tcW w:type="dxa" w:w="440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Rationale</w:t>
            </w:r>
          </w:p>
        </w:tc>
      </w:tr>
      <w:tr>
        <w:tc>
          <w:tcPr>
            <w:tcW w:type="dxa" w:w="16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B4C8"/>
                <w:sz w:val="18"/>
                <w:szCs w:val="18"/>
              </w:rPr>
              <w:t xml:space="preserve">checklist</w:t>
            </w:r>
          </w:p>
        </w:tc>
        <w:tc>
          <w:tcPr>
            <w:tcW w:type="dxa" w:w="33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Structured list view — section headers, REVIEW toggles, inline note zones</w:t>
            </w:r>
          </w:p>
        </w:tc>
        <w:tc>
          <w:tcPr>
            <w:tcW w:type="dxa" w:w="44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Checkbox targets in a scanned checklist are ~20px wide — unreliable to click on PDF overlay. List view provides large, clear interaction targets.</w:t>
            </w:r>
          </w:p>
        </w:tc>
      </w:tr>
      <w:tr>
        <w:tc>
          <w:tcPr>
            <w:tcW w:type="dxa" w:w="16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B4C8"/>
                <w:sz w:val="18"/>
                <w:szCs w:val="18"/>
              </w:rPr>
              <w:t xml:space="preserve">data_entry</w:t>
            </w:r>
          </w:p>
        </w:tc>
        <w:tc>
          <w:tcPr>
            <w:tcW w:type="dxa" w:w="336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PDF overlay — input controls positioned exactly over document fields</w:t>
            </w:r>
          </w:p>
        </w:tc>
        <w:tc>
          <w:tcPr>
            <w:tcW w:type="dxa" w:w="44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Layout fidelity is important. The rendered document provides contextual layout that aids correct field completion.</w:t>
            </w:r>
          </w:p>
        </w:tc>
      </w:tr>
      <w:tr>
        <w:tc>
          <w:tcPr>
            <w:tcW w:type="dxa" w:w="16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B4C8"/>
                <w:sz w:val="18"/>
                <w:szCs w:val="18"/>
              </w:rPr>
              <w:t xml:space="preserve">line_item</w:t>
            </w:r>
          </w:p>
        </w:tc>
        <w:tc>
          <w:tcPr>
            <w:tcW w:type="dxa" w:w="33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PDF overlay with expandable row grid below the fixed fields</w:t>
            </w:r>
          </w:p>
        </w:tc>
        <w:tc>
          <w:tcPr>
            <w:tcW w:type="dxa" w:w="44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Header fields use overlay. Line-item rows expand dynamically below as user adds items.</w:t>
            </w:r>
          </w:p>
        </w:tc>
      </w:tr>
      <w:tr>
        <w:tc>
          <w:tcPr>
            <w:tcW w:type="dxa" w:w="16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B4C8"/>
                <w:sz w:val="18"/>
                <w:szCs w:val="18"/>
              </w:rPr>
              <w:t xml:space="preserve">mixed</w:t>
            </w:r>
          </w:p>
        </w:tc>
        <w:tc>
          <w:tcPr>
            <w:tcW w:type="dxa" w:w="336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Hybrid — checklist sections as list, data sections as overlay</w:t>
            </w:r>
          </w:p>
        </w:tc>
        <w:tc>
          <w:tcPr>
            <w:tcW w:type="dxa" w:w="44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Each section uses the mode appropriate to its content type.</w:t>
            </w:r>
          </w:p>
        </w:tc>
      </w:tr>
    </w:tbl>
    <w:p>
      <w:pPr>
        <w:spacing w:before="0" w:after="120"/>
        <w:jc w:val="left"/>
      </w:pPr>
      <w:r>
        <w:rPr>
          <w:rFonts w:ascii="Arial" w:cs="Arial" w:eastAsia="Arial" w:hAnsi="Arial"/>
          <w:b w:val="false"/>
          <w:bCs w:val="false"/>
          <w:i w:val="false"/>
          <w:iCs w:val="false"/>
          <w:color w:val="000000"/>
          <w:sz w:val="20"/>
          <w:szCs w:val="20"/>
        </w:rPr>
        <w:t xml:space="preserve"/>
      </w:r>
    </w:p>
    <w:p>
      <w:pPr>
        <w:pStyle w:val="Heading2"/>
        <w:spacing w:before="280" w:after="80"/>
      </w:pPr>
      <w:r>
        <w:rPr>
          <w:rFonts w:ascii="Arial" w:cs="Arial" w:eastAsia="Arial" w:hAnsi="Arial"/>
          <w:b/>
          <w:bCs/>
          <w:color w:val="1B2A4A"/>
          <w:sz w:val="26"/>
          <w:szCs w:val="26"/>
        </w:rPr>
        <w:t xml:space="preserve">7.2  Gate Check</w:t>
      </w:r>
    </w:p>
    <w:p>
      <w:pPr>
        <w:spacing w:before="0" w:after="80"/>
        <w:jc w:val="left"/>
      </w:pPr>
      <w:r>
        <w:rPr>
          <w:rFonts w:ascii="Arial" w:cs="Arial" w:eastAsia="Arial" w:hAnsi="Arial"/>
          <w:b w:val="false"/>
          <w:bCs w:val="false"/>
          <w:i w:val="false"/>
          <w:iCs w:val="false"/>
          <w:color w:val="000000"/>
          <w:sz w:val="20"/>
          <w:szCs w:val="20"/>
        </w:rPr>
        <w:t xml:space="preserve">The gate check runs when the user clicks "Complete Step" in the step's Act tab. It blocks completion if any required fields in the current stage have a blank value.</w:t>
      </w:r>
    </w:p>
    <w:p>
      <w:pPr>
        <w:pStyle w:val="ListParagraph"/>
        <w:numPr>
          <w:ilvl w:val="0"/>
          <w:numId w:val="2"/>
        </w:numPr>
        <w:spacing w:before="40" w:after="40"/>
      </w:pPr>
      <w:r>
        <w:rPr>
          <w:rFonts w:ascii="Arial" w:cs="Arial" w:eastAsia="Arial" w:hAnsi="Arial"/>
          <w:b w:val="false"/>
          <w:bCs w:val="false"/>
          <w:color w:val="000000"/>
          <w:sz w:val="20"/>
          <w:szCs w:val="20"/>
        </w:rPr>
        <w:t xml:space="preserve">Gate check logic: count fields WHERE stage = current_stage AND required = true AND field_id NOT IN (SELECT field_id FROM form_responses WHERE instance_id = X AND step_id = Y AND value IS NOT NULL AND value != "").</w:t>
      </w:r>
    </w:p>
    <w:p>
      <w:pPr>
        <w:pStyle w:val="ListParagraph"/>
        <w:numPr>
          <w:ilvl w:val="0"/>
          <w:numId w:val="2"/>
        </w:numPr>
        <w:spacing w:before="40" w:after="40"/>
      </w:pPr>
      <w:r>
        <w:rPr>
          <w:rFonts w:ascii="Arial" w:cs="Arial" w:eastAsia="Arial" w:hAnsi="Arial"/>
          <w:b w:val="false"/>
          <w:bCs w:val="false"/>
          <w:color w:val="000000"/>
          <w:sz w:val="20"/>
          <w:szCs w:val="20"/>
        </w:rPr>
        <w:t xml:space="preserve">If count &gt; 0: "Complete Step" button is disabled. Status bar shows: "3 required fields incomplete". Fields with missing values are highlighted red.</w:t>
      </w:r>
    </w:p>
    <w:p>
      <w:pPr>
        <w:pStyle w:val="ListParagraph"/>
        <w:numPr>
          <w:ilvl w:val="0"/>
          <w:numId w:val="2"/>
        </w:numPr>
        <w:spacing w:before="40" w:after="40"/>
      </w:pPr>
      <w:r>
        <w:rPr>
          <w:rFonts w:ascii="Arial" w:cs="Arial" w:eastAsia="Arial" w:hAnsi="Arial"/>
          <w:b w:val="false"/>
          <w:bCs w:val="false"/>
          <w:color w:val="000000"/>
          <w:sz w:val="20"/>
          <w:szCs w:val="20"/>
        </w:rPr>
        <w:t xml:space="preserve">For REVIEW fields: blank status blocks the gate. Pass, fail, and N/A all satisfy it.</w:t>
      </w:r>
    </w:p>
    <w:p>
      <w:pPr>
        <w:pStyle w:val="ListParagraph"/>
        <w:numPr>
          <w:ilvl w:val="0"/>
          <w:numId w:val="2"/>
        </w:numPr>
        <w:spacing w:before="40" w:after="40"/>
      </w:pPr>
      <w:r>
        <w:rPr>
          <w:rFonts w:ascii="Arial" w:cs="Arial" w:eastAsia="Arial" w:hAnsi="Arial"/>
          <w:b w:val="false"/>
          <w:bCs w:val="false"/>
          <w:color w:val="000000"/>
          <w:sz w:val="20"/>
          <w:szCs w:val="20"/>
        </w:rPr>
        <w:t xml:space="preserve">For computed fields: gate check skips them (they are auto-calculated).</w:t>
      </w:r>
    </w:p>
    <w:p>
      <w:pPr>
        <w:pStyle w:val="ListParagraph"/>
        <w:numPr>
          <w:ilvl w:val="0"/>
          <w:numId w:val="2"/>
        </w:numPr>
        <w:spacing w:before="40" w:after="40"/>
      </w:pPr>
      <w:r>
        <w:rPr>
          <w:rFonts w:ascii="Arial" w:cs="Arial" w:eastAsia="Arial" w:hAnsi="Arial"/>
          <w:b w:val="false"/>
          <w:bCs w:val="false"/>
          <w:color w:val="000000"/>
          <w:sz w:val="20"/>
          <w:szCs w:val="20"/>
        </w:rPr>
        <w:t xml:space="preserve">Gate check is re-evaluated on every field change. Button enables immediately when last required field is filled.</w:t>
      </w:r>
    </w:p>
    <w:p>
      <w:pPr>
        <w:spacing w:before="0" w:after="60"/>
        <w:jc w:val="left"/>
      </w:pPr>
      <w:r>
        <w:rPr>
          <w:rFonts w:ascii="Arial" w:cs="Arial" w:eastAsia="Arial" w:hAnsi="Arial"/>
          <w:b w:val="false"/>
          <w:bCs w:val="false"/>
          <w:i w:val="false"/>
          <w:iCs w:val="false"/>
          <w:color w:val="000000"/>
          <w:sz w:val="20"/>
          <w:szCs w:val="20"/>
        </w:rPr>
        <w:t xml:space="preserve"/>
      </w:r>
    </w:p>
    <w:p>
      <w:pPr>
        <w:pStyle w:val="Heading2"/>
        <w:spacing w:before="280" w:after="80"/>
      </w:pPr>
      <w:r>
        <w:rPr>
          <w:rFonts w:ascii="Arial" w:cs="Arial" w:eastAsia="Arial" w:hAnsi="Arial"/>
          <w:b/>
          <w:bCs/>
          <w:color w:val="1B2A4A"/>
          <w:sz w:val="26"/>
          <w:szCs w:val="26"/>
        </w:rPr>
        <w:t xml:space="preserve">7.3  Checklist List View — Detail</w:t>
      </w:r>
    </w:p>
    <w:p>
      <w:pPr>
        <w:pStyle w:val="ListParagraph"/>
        <w:numPr>
          <w:ilvl w:val="0"/>
          <w:numId w:val="2"/>
        </w:numPr>
        <w:spacing w:before="40" w:after="40"/>
      </w:pPr>
      <w:r>
        <w:rPr>
          <w:rFonts w:ascii="Arial" w:cs="Arial" w:eastAsia="Arial" w:hAnsi="Arial"/>
          <w:b w:val="false"/>
          <w:bCs w:val="false"/>
          <w:color w:val="000000"/>
          <w:sz w:val="20"/>
          <w:szCs w:val="20"/>
        </w:rPr>
        <w:t xml:space="preserve">Page-level: a tab row at the top shows each page as a tab with a completion fraction badge: "Page 1  [34/47]".</w:t>
      </w:r>
    </w:p>
    <w:p>
      <w:pPr>
        <w:pStyle w:val="ListParagraph"/>
        <w:numPr>
          <w:ilvl w:val="0"/>
          <w:numId w:val="2"/>
        </w:numPr>
        <w:spacing w:before="40" w:after="40"/>
      </w:pPr>
      <w:r>
        <w:rPr>
          <w:rFonts w:ascii="Arial" w:cs="Arial" w:eastAsia="Arial" w:hAnsi="Arial"/>
          <w:b w:val="false"/>
          <w:bCs w:val="false"/>
          <w:color w:val="000000"/>
          <w:sz w:val="20"/>
          <w:szCs w:val="20"/>
        </w:rPr>
        <w:t xml:space="preserve">Section level: collapsible sections with bold header, [✓ PASS ALL] button, and section progress badge.</w:t>
      </w:r>
    </w:p>
    <w:p>
      <w:pPr>
        <w:pStyle w:val="ListParagraph"/>
        <w:numPr>
          <w:ilvl w:val="0"/>
          <w:numId w:val="2"/>
        </w:numPr>
        <w:spacing w:before="40" w:after="40"/>
      </w:pPr>
      <w:r>
        <w:rPr>
          <w:rFonts w:ascii="Arial" w:cs="Arial" w:eastAsia="Arial" w:hAnsi="Arial"/>
          <w:b w:val="false"/>
          <w:bCs w:val="false"/>
          <w:color w:val="000000"/>
          <w:sz w:val="20"/>
          <w:szCs w:val="20"/>
        </w:rPr>
        <w:t xml:space="preserve">Item level: full-width clickable row. Click anywhere on row to cycle status. Status toggle on left (32px). Item text in centre. [📝] note icon on right.</w:t>
      </w:r>
    </w:p>
    <w:p>
      <w:pPr>
        <w:pStyle w:val="ListParagraph"/>
        <w:numPr>
          <w:ilvl w:val="0"/>
          <w:numId w:val="2"/>
        </w:numPr>
        <w:spacing w:before="40" w:after="40"/>
      </w:pPr>
      <w:r>
        <w:rPr>
          <w:rFonts w:ascii="Arial" w:cs="Arial" w:eastAsia="Arial" w:hAnsi="Arial"/>
          <w:b w:val="false"/>
          <w:bCs w:val="false"/>
          <w:color w:val="000000"/>
          <w:sz w:val="20"/>
          <w:szCs w:val="20"/>
        </w:rPr>
        <w:t xml:space="preserve">Note zone: expands below the item row when [📝] is clicked. Textarea with placeholder "Add a note…". Collapse on blur if empty.</w:t>
      </w:r>
    </w:p>
    <w:p>
      <w:pPr>
        <w:pStyle w:val="ListParagraph"/>
        <w:numPr>
          <w:ilvl w:val="0"/>
          <w:numId w:val="2"/>
        </w:numPr>
        <w:spacing w:before="40" w:after="40"/>
      </w:pPr>
      <w:r>
        <w:rPr>
          <w:rFonts w:ascii="Arial" w:cs="Arial" w:eastAsia="Arial" w:hAnsi="Arial"/>
          <w:b w:val="false"/>
          <w:bCs w:val="false"/>
          <w:color w:val="000000"/>
          <w:sz w:val="20"/>
          <w:szCs w:val="20"/>
        </w:rPr>
        <w:t xml:space="preserve">"View Original" button: opens the source PDF in a side panel for reference without leaving the fill interface.</w:t>
      </w:r>
    </w:p>
    <w:p>
      <w:pPr>
        <w:spacing w:before="0" w:after="60"/>
        <w:jc w:val="left"/>
      </w:pPr>
      <w:r>
        <w:rPr>
          <w:rFonts w:ascii="Arial" w:cs="Arial" w:eastAsia="Arial" w:hAnsi="Arial"/>
          <w:b w:val="false"/>
          <w:bCs w:val="false"/>
          <w:i w:val="false"/>
          <w:iCs w:val="false"/>
          <w:color w:val="000000"/>
          <w:sz w:val="20"/>
          <w:szCs w:val="20"/>
        </w:rPr>
        <w:t xml:space="preserve"/>
      </w:r>
    </w:p>
    <w:p>
      <w:pPr>
        <w:pStyle w:val="Heading2"/>
        <w:spacing w:before="280" w:after="80"/>
      </w:pPr>
      <w:r>
        <w:rPr>
          <w:rFonts w:ascii="Arial" w:cs="Arial" w:eastAsia="Arial" w:hAnsi="Arial"/>
          <w:b/>
          <w:bCs/>
          <w:color w:val="1B2A4A"/>
          <w:sz w:val="26"/>
          <w:szCs w:val="26"/>
        </w:rPr>
        <w:t xml:space="preserve">7.4  Line-Item Table — Detail (Purchase Requisition)</w:t>
      </w:r>
    </w:p>
    <w:p>
      <w:pPr>
        <w:pStyle w:val="ListParagraph"/>
        <w:numPr>
          <w:ilvl w:val="0"/>
          <w:numId w:val="2"/>
        </w:numPr>
        <w:spacing w:before="40" w:after="40"/>
      </w:pPr>
      <w:r>
        <w:rPr>
          <w:rFonts w:ascii="Arial" w:cs="Arial" w:eastAsia="Arial" w:hAnsi="Arial"/>
          <w:b w:val="false"/>
          <w:bCs w:val="false"/>
          <w:color w:val="000000"/>
          <w:sz w:val="20"/>
          <w:szCs w:val="20"/>
        </w:rPr>
        <w:t xml:space="preserve">Fixed header rows render as PDF overlay. Line-item grid renders below as a dynamic table.</w:t>
      </w:r>
    </w:p>
    <w:p>
      <w:pPr>
        <w:pStyle w:val="ListParagraph"/>
        <w:numPr>
          <w:ilvl w:val="0"/>
          <w:numId w:val="2"/>
        </w:numPr>
        <w:spacing w:before="40" w:after="40"/>
      </w:pPr>
      <w:r>
        <w:rPr>
          <w:rFonts w:ascii="Arial" w:cs="Arial" w:eastAsia="Arial" w:hAnsi="Arial"/>
          <w:b w:val="false"/>
          <w:bCs w:val="false"/>
          <w:color w:val="000000"/>
          <w:sz w:val="20"/>
          <w:szCs w:val="20"/>
        </w:rPr>
        <w:t xml:space="preserve">Column headers: Qty | Item/Vendor # | Rev | UOM | Description | Unit Price | Ext. Price.</w:t>
      </w:r>
    </w:p>
    <w:p>
      <w:pPr>
        <w:pStyle w:val="ListParagraph"/>
        <w:numPr>
          <w:ilvl w:val="0"/>
          <w:numId w:val="2"/>
        </w:numPr>
        <w:spacing w:before="40" w:after="40"/>
      </w:pPr>
      <w:r>
        <w:rPr>
          <w:rFonts w:ascii="Arial" w:cs="Arial" w:eastAsia="Arial" w:hAnsi="Arial"/>
          <w:b w:val="false"/>
          <w:bCs w:val="false"/>
          <w:color w:val="000000"/>
          <w:sz w:val="20"/>
          <w:szCs w:val="20"/>
        </w:rPr>
        <w:t xml:space="preserve">Ext. Price column is a computed field: =Qty*UnitPrice. Calculates on every Qty or Unit Price change.</w:t>
      </w:r>
    </w:p>
    <w:p>
      <w:pPr>
        <w:pStyle w:val="ListParagraph"/>
        <w:numPr>
          <w:ilvl w:val="0"/>
          <w:numId w:val="2"/>
        </w:numPr>
        <w:spacing w:before="40" w:after="40"/>
      </w:pPr>
      <w:r>
        <w:rPr>
          <w:rFonts w:ascii="Arial" w:cs="Arial" w:eastAsia="Arial" w:hAnsi="Arial"/>
          <w:b w:val="false"/>
          <w:bCs w:val="false"/>
          <w:color w:val="000000"/>
          <w:sz w:val="20"/>
          <w:szCs w:val="20"/>
        </w:rPr>
        <w:t xml:space="preserve">Total Ext row at bottom: computed as SUM of all Ext. Price values. Updates live.</w:t>
      </w:r>
    </w:p>
    <w:p>
      <w:pPr>
        <w:pStyle w:val="ListParagraph"/>
        <w:numPr>
          <w:ilvl w:val="0"/>
          <w:numId w:val="2"/>
        </w:numPr>
        <w:spacing w:before="40" w:after="40"/>
      </w:pPr>
      <w:r>
        <w:rPr>
          <w:rFonts w:ascii="Arial" w:cs="Arial" w:eastAsia="Arial" w:hAnsi="Arial"/>
          <w:b w:val="false"/>
          <w:bCs w:val="false"/>
          <w:color w:val="000000"/>
          <w:sz w:val="20"/>
          <w:szCs w:val="20"/>
        </w:rPr>
        <w:t xml:space="preserve">Rows start with 1 pre-populated row. [+ Add Row] button appends a new blank row. [× Remove] on each row removes it.</w:t>
      </w:r>
    </w:p>
    <w:p>
      <w:pPr>
        <w:pStyle w:val="ListParagraph"/>
        <w:numPr>
          <w:ilvl w:val="0"/>
          <w:numId w:val="2"/>
        </w:numPr>
        <w:spacing w:before="40" w:after="40"/>
      </w:pPr>
      <w:r>
        <w:rPr>
          <w:rFonts w:ascii="Arial" w:cs="Arial" w:eastAsia="Arial" w:hAnsi="Arial"/>
          <w:b w:val="false"/>
          <w:bCs w:val="false"/>
          <w:color w:val="000000"/>
          <w:sz w:val="20"/>
          <w:szCs w:val="20"/>
        </w:rPr>
        <w:t xml:space="preserve">Minimum 1 row required for gate check (if form definition specifies required: true on Qty).</w:t>
      </w:r>
    </w:p>
    <w:p>
      <w:pPr>
        <w:spacing w:before="0" w:after="60"/>
        <w:jc w:val="left"/>
      </w:pPr>
      <w:r>
        <w:rPr>
          <w:rFonts w:ascii="Arial" w:cs="Arial" w:eastAsia="Arial" w:hAnsi="Arial"/>
          <w:b w:val="false"/>
          <w:bCs w:val="false"/>
          <w:i w:val="false"/>
          <w:iCs w:val="false"/>
          <w:color w:val="000000"/>
          <w:sz w:val="20"/>
          <w:szCs w:val="20"/>
        </w:rPr>
        <w:t xml:space="preserve"/>
      </w:r>
    </w:p>
    <w:p>
      <w:pPr>
        <w:pStyle w:val="Heading1"/>
        <w:pBdr>
          <w:bottom w:val="single" w:color="00B4C8" w:sz="8" w:space="4"/>
        </w:pBdr>
        <w:spacing w:before="360" w:after="120"/>
      </w:pPr>
      <w:r>
        <w:rPr>
          <w:rFonts w:ascii="Arial" w:cs="Arial" w:eastAsia="Arial" w:hAnsi="Arial"/>
          <w:b/>
          <w:bCs/>
          <w:color w:val="1B2A4A"/>
          <w:sz w:val="36"/>
          <w:szCs w:val="36"/>
        </w:rPr>
        <w:t xml:space="preserve">8. Evidence Document Generation</w:t>
      </w:r>
    </w:p>
    <w:p>
      <w:pPr>
        <w:spacing w:before="0" w:after="120"/>
        <w:jc w:val="left"/>
      </w:pPr>
      <w:r>
        <w:rPr>
          <w:rFonts w:ascii="Arial" w:cs="Arial" w:eastAsia="Arial" w:hAnsi="Arial"/>
          <w:b w:val="false"/>
          <w:bCs w:val="false"/>
          <w:i w:val="false"/>
          <w:iCs w:val="false"/>
          <w:color w:val="000000"/>
          <w:sz w:val="20"/>
          <w:szCs w:val="20"/>
        </w:rPr>
        <w:t xml:space="preserve">On stage completion (or on final submission for single-stage forms), the system generates a completed PDF that merges the fill values back onto the original document layout. This PDF is the Evidence document attached to the step's CoC record and forwarded to downstream steps per forward_input configuration.</w:t>
      </w:r>
    </w:p>
    <w:p>
      <w:pPr>
        <w:pStyle w:val="Heading2"/>
        <w:spacing w:before="280" w:after="80"/>
      </w:pPr>
      <w:r>
        <w:rPr>
          <w:rFonts w:ascii="Arial" w:cs="Arial" w:eastAsia="Arial" w:hAnsi="Arial"/>
          <w:b/>
          <w:bCs/>
          <w:color w:val="1B2A4A"/>
          <w:sz w:val="26"/>
          <w:szCs w:val="26"/>
        </w:rPr>
        <w:t xml:space="preserve">8.1  Generation Method</w:t>
      </w:r>
    </w:p>
    <w:p>
      <w:pPr>
        <w:pStyle w:val="ListParagraph"/>
        <w:numPr>
          <w:ilvl w:val="0"/>
          <w:numId w:val="2"/>
        </w:numPr>
        <w:spacing w:before="40" w:after="40"/>
      </w:pPr>
      <w:r>
        <w:rPr>
          <w:rFonts w:ascii="Arial" w:cs="Arial" w:eastAsia="Arial" w:hAnsi="Arial"/>
          <w:b w:val="false"/>
          <w:bCs w:val="false"/>
          <w:color w:val="000000"/>
          <w:sz w:val="20"/>
          <w:szCs w:val="20"/>
        </w:rPr>
        <w:t xml:space="preserve">For PDF sources: use pdf-lib (pure-JS, browser-compatible) to embed fill values at the rect coordinates stored in field definitions. Text fields: embed as a text annotation at rect position. Signatures: embed as PNG image at rect position. REVIEW states: embed ✓, ✗, or N/A as text at rect position.</w:t>
      </w:r>
    </w:p>
    <w:p>
      <w:pPr>
        <w:pStyle w:val="ListParagraph"/>
        <w:numPr>
          <w:ilvl w:val="0"/>
          <w:numId w:val="2"/>
        </w:numPr>
        <w:spacing w:before="40" w:after="40"/>
      </w:pPr>
      <w:r>
        <w:rPr>
          <w:rFonts w:ascii="Arial" w:cs="Arial" w:eastAsia="Arial" w:hAnsi="Arial"/>
          <w:b w:val="false"/>
          <w:bCs w:val="false"/>
          <w:color w:val="000000"/>
          <w:sz w:val="20"/>
          <w:szCs w:val="20"/>
        </w:rPr>
        <w:t xml:space="preserve">For DOCX sources: reconstruct the HTML mammoth output with fill values substituted for blank fields, then convert to PDF via Supabase edge function.</w:t>
      </w:r>
    </w:p>
    <w:p>
      <w:pPr>
        <w:pStyle w:val="ListParagraph"/>
        <w:numPr>
          <w:ilvl w:val="0"/>
          <w:numId w:val="2"/>
        </w:numPr>
        <w:spacing w:before="40" w:after="40"/>
      </w:pPr>
      <w:r>
        <w:rPr>
          <w:rFonts w:ascii="Arial" w:cs="Arial" w:eastAsia="Arial" w:hAnsi="Arial"/>
          <w:b w:val="false"/>
          <w:bCs w:val="false"/>
          <w:color w:val="000000"/>
          <w:sz w:val="20"/>
          <w:szCs w:val="20"/>
        </w:rPr>
        <w:t xml:space="preserve">For XLSX sources: use exceljs to write fill values back into the template workbook, recalculate formulas, then convert to PDF via LibreOffice edge function.</w:t>
      </w:r>
    </w:p>
    <w:p>
      <w:pPr>
        <w:pStyle w:val="ListParagraph"/>
        <w:numPr>
          <w:ilvl w:val="0"/>
          <w:numId w:val="2"/>
        </w:numPr>
        <w:spacing w:before="40" w:after="40"/>
      </w:pPr>
      <w:r>
        <w:rPr>
          <w:rFonts w:ascii="Arial" w:cs="Arial" w:eastAsia="Arial" w:hAnsi="Arial"/>
          <w:b w:val="false"/>
          <w:bCs w:val="false"/>
          <w:color w:val="000000"/>
          <w:sz w:val="20"/>
          <w:szCs w:val="20"/>
        </w:rPr>
        <w:t xml:space="preserve">Output filename: [form_name]_[instance_title]_[stage_label]_[YYYY-MM-DD].pdf</w:t>
      </w:r>
    </w:p>
    <w:p>
      <w:pPr>
        <w:spacing w:before="0" w:after="60"/>
        <w:jc w:val="left"/>
      </w:pPr>
      <w:r>
        <w:rPr>
          <w:rFonts w:ascii="Arial" w:cs="Arial" w:eastAsia="Arial" w:hAnsi="Arial"/>
          <w:b w:val="false"/>
          <w:bCs w:val="false"/>
          <w:i w:val="false"/>
          <w:iCs w:val="false"/>
          <w:color w:val="000000"/>
          <w:sz w:val="20"/>
          <w:szCs w:val="20"/>
        </w:rPr>
        <w:t xml:space="preserve"/>
      </w:r>
    </w:p>
    <w:p>
      <w:pPr>
        <w:pStyle w:val="Heading2"/>
        <w:spacing w:before="280" w:after="80"/>
      </w:pPr>
      <w:r>
        <w:rPr>
          <w:rFonts w:ascii="Arial" w:cs="Arial" w:eastAsia="Arial" w:hAnsi="Arial"/>
          <w:b/>
          <w:bCs/>
          <w:color w:val="1B2A4A"/>
          <w:sz w:val="26"/>
          <w:szCs w:val="26"/>
        </w:rPr>
        <w:t xml:space="preserve">8.2  CoC Record</w:t>
      </w:r>
    </w:p>
    <w:p>
      <w:pPr>
        <w:pStyle w:val="ListParagraph"/>
        <w:numPr>
          <w:ilvl w:val="0"/>
          <w:numId w:val="2"/>
        </w:numPr>
        <w:spacing w:before="40" w:after="40"/>
      </w:pPr>
      <w:r>
        <w:rPr>
          <w:rFonts w:ascii="Arial" w:cs="Arial" w:eastAsia="Arial" w:hAnsi="Arial"/>
          <w:b w:val="false"/>
          <w:bCs w:val="false"/>
          <w:color w:val="000000"/>
          <w:sz w:val="20"/>
          <w:szCs w:val="20"/>
        </w:rPr>
        <w:t xml:space="preserve">Event type: form.submitted — written when a role completes their stage fields.</w:t>
      </w:r>
    </w:p>
    <w:p>
      <w:pPr>
        <w:pStyle w:val="ListParagraph"/>
        <w:numPr>
          <w:ilvl w:val="0"/>
          <w:numId w:val="2"/>
        </w:numPr>
        <w:spacing w:before="40" w:after="40"/>
      </w:pPr>
      <w:r>
        <w:rPr>
          <w:rFonts w:ascii="Arial" w:cs="Arial" w:eastAsia="Arial" w:hAnsi="Arial"/>
          <w:b w:val="false"/>
          <w:bCs w:val="false"/>
          <w:color w:val="000000"/>
          <w:sz w:val="20"/>
          <w:szCs w:val="20"/>
        </w:rPr>
        <w:t xml:space="preserve">Event type: form.stage_complete — written when all roles in a stage submit.</w:t>
      </w:r>
    </w:p>
    <w:p>
      <w:pPr>
        <w:pStyle w:val="ListParagraph"/>
        <w:numPr>
          <w:ilvl w:val="0"/>
          <w:numId w:val="2"/>
        </w:numPr>
        <w:spacing w:before="40" w:after="40"/>
      </w:pPr>
      <w:r>
        <w:rPr>
          <w:rFonts w:ascii="Arial" w:cs="Arial" w:eastAsia="Arial" w:hAnsi="Arial"/>
          <w:b w:val="false"/>
          <w:bCs w:val="false"/>
          <w:color w:val="000000"/>
          <w:sz w:val="20"/>
          <w:szCs w:val="20"/>
        </w:rPr>
        <w:t xml:space="preserve">Event type: form.completed — written when all stages complete.</w:t>
      </w:r>
    </w:p>
    <w:p>
      <w:pPr>
        <w:pStyle w:val="ListParagraph"/>
        <w:numPr>
          <w:ilvl w:val="0"/>
          <w:numId w:val="2"/>
        </w:numPr>
        <w:spacing w:before="40" w:after="40"/>
      </w:pPr>
      <w:r>
        <w:rPr>
          <w:rFonts w:ascii="Arial" w:cs="Arial" w:eastAsia="Arial" w:hAnsi="Arial"/>
          <w:b w:val="false"/>
          <w:bCs w:val="false"/>
          <w:color w:val="000000"/>
          <w:sz w:val="20"/>
          <w:szCs w:val="20"/>
        </w:rPr>
        <w:t xml:space="preserve">Evidence PDF path stored in the form.completed event metadata. Accessible via signed URL.</w:t>
      </w:r>
    </w:p>
    <w:p>
      <w:pPr>
        <w:spacing w:before="0" w:after="60"/>
        <w:jc w:val="left"/>
      </w:pPr>
      <w:r>
        <w:rPr>
          <w:rFonts w:ascii="Arial" w:cs="Arial" w:eastAsia="Arial" w:hAnsi="Arial"/>
          <w:b w:val="false"/>
          <w:bCs w:val="false"/>
          <w:i w:val="false"/>
          <w:iCs w:val="false"/>
          <w:color w:val="000000"/>
          <w:sz w:val="20"/>
          <w:szCs w:val="20"/>
        </w:rPr>
        <w:t xml:space="preserve"/>
      </w:r>
    </w:p>
    <w:p>
      <w:pPr>
        <w:pStyle w:val="Heading2"/>
        <w:spacing w:before="280" w:after="80"/>
      </w:pPr>
      <w:r>
        <w:rPr>
          <w:rFonts w:ascii="Arial" w:cs="Arial" w:eastAsia="Arial" w:hAnsi="Arial"/>
          <w:b/>
          <w:bCs/>
          <w:color w:val="1B2A4A"/>
          <w:sz w:val="26"/>
          <w:szCs w:val="26"/>
        </w:rPr>
        <w:t xml:space="preserve">8.3  Structured Data Record</w:t>
      </w:r>
    </w:p>
    <w:p>
      <w:pPr>
        <w:spacing w:before="0" w:after="60"/>
        <w:jc w:val="left"/>
      </w:pPr>
      <w:r>
        <w:rPr>
          <w:rFonts w:ascii="Arial" w:cs="Arial" w:eastAsia="Arial" w:hAnsi="Arial"/>
          <w:b w:val="false"/>
          <w:bCs w:val="false"/>
          <w:i w:val="false"/>
          <w:iCs w:val="false"/>
          <w:color w:val="000000"/>
          <w:sz w:val="20"/>
          <w:szCs w:val="20"/>
        </w:rPr>
        <w:t xml:space="preserve">In addition to the Evidence PDF, all form_responses rows for the completed instance are available as queryable structured data. This enables historical analysis that paper forms cannot support: "How many times has item 6 been marked N/A across all PCB design reviews in the last 18 months?" is a one-query report against form_responses.</w:t>
      </w:r>
    </w:p>
    <w:p>
      <w:pPr>
        <w:pStyle w:val="Heading1"/>
        <w:pBdr>
          <w:bottom w:val="single" w:color="00B4C8" w:sz="8" w:space="4"/>
        </w:pBdr>
        <w:spacing w:before="360" w:after="120"/>
      </w:pPr>
      <w:r>
        <w:rPr>
          <w:rFonts w:ascii="Arial" w:cs="Arial" w:eastAsia="Arial" w:hAnsi="Arial"/>
          <w:b/>
          <w:bCs/>
          <w:color w:val="1B2A4A"/>
          <w:sz w:val="36"/>
          <w:szCs w:val="36"/>
        </w:rPr>
        <w:t xml:space="preserve">9. Build Sequence</w:t>
      </w:r>
    </w:p>
    <w:p>
      <w:pPr>
        <w:spacing w:before="0" w:after="80"/>
        <w:jc w:val="left"/>
      </w:pPr>
      <w:r>
        <w:rPr>
          <w:rFonts w:ascii="Arial" w:cs="Arial" w:eastAsia="Arial" w:hAnsi="Arial"/>
          <w:b w:val="false"/>
          <w:bCs w:val="false"/>
          <w:i w:val="false"/>
          <w:iCs w:val="false"/>
          <w:color w:val="000000"/>
          <w:sz w:val="20"/>
          <w:szCs w:val="20"/>
        </w:rPr>
        <w:t xml:space="preserve">Six sequential development phases. Each phase has a defined deliverable that must work before the next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3000"/>
        <w:gridCol w:w="3640"/>
      </w:tblGrid>
      <w:tr>
        <w:tc>
          <w:tcPr>
            <w:tcW w:type="dxa" w:w="72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w:t>
            </w:r>
          </w:p>
        </w:tc>
        <w:tc>
          <w:tcPr>
            <w:tcW w:type="dxa" w:w="200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Phase</w:t>
            </w:r>
          </w:p>
        </w:tc>
        <w:tc>
          <w:tcPr>
            <w:tcW w:type="dxa" w:w="300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Deliverable</w:t>
            </w:r>
          </w:p>
        </w:tc>
        <w:tc>
          <w:tcPr>
            <w:tcW w:type="dxa" w:w="364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Key Dependencies</w:t>
            </w:r>
          </w:p>
        </w:tc>
      </w:tr>
      <w:tr>
        <w:tc>
          <w:tcPr>
            <w:tcW w:type="dxa" w:w="72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00B4C8"/>
                <w:sz w:val="18"/>
                <w:szCs w:val="18"/>
              </w:rPr>
              <w:t xml:space="preserve">1</w:t>
            </w:r>
          </w:p>
        </w:tc>
        <w:tc>
          <w:tcPr>
            <w:tcW w:type="dxa" w:w="20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Ingestion &amp; Render</w:t>
            </w:r>
          </w:p>
        </w:tc>
        <w:tc>
          <w:tcPr>
            <w:tcW w:type="dxa" w:w="30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PDF.js integrated into Forms tab. Any uploaded PDF renders page-by-page. Pan/zoom/navigation works. No field detection yet.</w:t>
            </w:r>
          </w:p>
        </w:tc>
        <w:tc>
          <w:tcPr>
            <w:tcW w:type="dxa" w:w="364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6B7A8D"/>
                <w:sz w:val="16"/>
                <w:szCs w:val="16"/>
              </w:rPr>
              <w:t xml:space="preserve">PDF.js CDN load. Supabase Storage upload. Forms tab stub replaced.</w:t>
            </w:r>
          </w:p>
        </w:tc>
      </w:tr>
      <w:tr>
        <w:tc>
          <w:tcPr>
            <w:tcW w:type="dxa" w:w="72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00B4C8"/>
                <w:sz w:val="18"/>
                <w:szCs w:val="18"/>
              </w:rPr>
              <w:t xml:space="preserve">2</w:t>
            </w:r>
          </w:p>
        </w:tc>
        <w:tc>
          <w:tcPr>
            <w:tcW w:type="dxa" w:w="20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AcroForm Detection</w:t>
            </w:r>
          </w:p>
        </w:tc>
        <w:tc>
          <w:tcPr>
            <w:tcW w:type="dxa" w:w="30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Fillable PDFs have fields auto-detected via getAnnotations(). Fields appear as overlays. Editor canvas with click-to-edit label/type/role. Save form_definition to DB.</w:t>
            </w:r>
          </w:p>
        </w:tc>
        <w:tc>
          <w:tcPr>
            <w:tcW w:type="dxa" w:w="364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6B7A8D"/>
                <w:sz w:val="16"/>
                <w:szCs w:val="16"/>
              </w:rPr>
              <w:t xml:space="preserve">form_definitions table. workflow_form_definitions schema. Editor right panel.</w:t>
            </w:r>
          </w:p>
        </w:tc>
      </w:tr>
      <w:tr>
        <w:tc>
          <w:tcPr>
            <w:tcW w:type="dxa" w:w="72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00B4C8"/>
                <w:sz w:val="18"/>
                <w:szCs w:val="18"/>
              </w:rPr>
              <w:t xml:space="preserve">3</w:t>
            </w:r>
          </w:p>
        </w:tc>
        <w:tc>
          <w:tcPr>
            <w:tcW w:type="dxa" w:w="20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Heuristic Detection + Draw Tool</w:t>
            </w:r>
          </w:p>
        </w:tc>
        <w:tc>
          <w:tcPr>
            <w:tcW w:type="dxa" w:w="30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Text-PDF heuristics (underscores, colons, checkboxes, signatures, dates, table cells). Rectangle draw tool. Resize handles. Field list with reordering.</w:t>
            </w:r>
          </w:p>
        </w:tc>
        <w:tc>
          <w:tcPr>
            <w:tcW w:type="dxa" w:w="364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6B7A8D"/>
                <w:sz w:val="16"/>
                <w:szCs w:val="16"/>
              </w:rPr>
              <w:t xml:space="preserve">getTextContent() parsing. 6 heuristic pattern matchers.</w:t>
            </w:r>
          </w:p>
        </w:tc>
      </w:tr>
      <w:tr>
        <w:tc>
          <w:tcPr>
            <w:tcW w:type="dxa" w:w="72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00B4C8"/>
                <w:sz w:val="18"/>
                <w:szCs w:val="18"/>
              </w:rPr>
              <w:t xml:space="preserve">4</w:t>
            </w:r>
          </w:p>
        </w:tc>
        <w:tc>
          <w:tcPr>
            <w:tcW w:type="dxa" w:w="20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Claude Vision Pass</w:t>
            </w:r>
          </w:p>
        </w:tc>
        <w:tc>
          <w:tcPr>
            <w:tcW w:type="dxa" w:w="30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Scanned PDFs send base64 page image to Claude API. Returned field JSON mapped to overlay positions. Confidence scoring. Multi-instance detection prompt.</w:t>
            </w:r>
          </w:p>
        </w:tc>
        <w:tc>
          <w:tcPr>
            <w:tcW w:type="dxa" w:w="364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6B7A8D"/>
                <w:sz w:val="16"/>
                <w:szCs w:val="16"/>
              </w:rPr>
              <w:t xml:space="preserve">Claude API integration. Base64 rasterisation. Confidence UI.</w:t>
            </w:r>
          </w:p>
        </w:tc>
      </w:tr>
      <w:tr>
        <w:tc>
          <w:tcPr>
            <w:tcW w:type="dxa" w:w="72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00B4C8"/>
                <w:sz w:val="18"/>
                <w:szCs w:val="18"/>
              </w:rPr>
              <w:t xml:space="preserve">5</w:t>
            </w:r>
          </w:p>
        </w:tc>
        <w:tc>
          <w:tcPr>
            <w:tcW w:type="dxa" w:w="20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Runtime Fill + Gate</w:t>
            </w:r>
          </w:p>
        </w:tc>
        <w:tc>
          <w:tcPr>
            <w:tcW w:type="dxa" w:w="30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Step Documents tab renders form in fill mode. All field types interactive. Stage-aware field visibility. Gate check blocks step completion. form_responses written on submit.</w:t>
            </w:r>
          </w:p>
        </w:tc>
        <w:tc>
          <w:tcPr>
            <w:tcW w:type="dxa" w:w="364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6B7A8D"/>
                <w:sz w:val="16"/>
                <w:szCs w:val="16"/>
              </w:rPr>
              <w:t xml:space="preserve">Stage execution engine. Gate check in submitComplete(). form_responses table.</w:t>
            </w:r>
          </w:p>
        </w:tc>
      </w:tr>
      <w:tr>
        <w:tc>
          <w:tcPr>
            <w:tcW w:type="dxa" w:w="72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00B4C8"/>
                <w:sz w:val="18"/>
                <w:szCs w:val="18"/>
              </w:rPr>
              <w:t xml:space="preserve">6</w:t>
            </w:r>
          </w:p>
        </w:tc>
        <w:tc>
          <w:tcPr>
            <w:tcW w:type="dxa" w:w="20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bCs/>
                <w:i w:val="false"/>
                <w:iCs w:val="false"/>
                <w:color w:val="000000"/>
                <w:sz w:val="18"/>
                <w:szCs w:val="18"/>
              </w:rPr>
              <w:t xml:space="preserve">Evidence PDF + DOCX/XLSX Support</w:t>
            </w:r>
          </w:p>
        </w:tc>
        <w:tc>
          <w:tcPr>
            <w:tcW w:type="dxa" w:w="30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6"/>
                <w:szCs w:val="16"/>
              </w:rPr>
              <w:t xml:space="preserve">pdf-lib merge on submit. CoC events written. DOCX and XLSX extraction paths. mammoth parse for DOCX. openpyxl extraction for XLSX. Computed field calculation.</w:t>
            </w:r>
          </w:p>
        </w:tc>
        <w:tc>
          <w:tcPr>
            <w:tcW w:type="dxa" w:w="364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6B7A8D"/>
                <w:sz w:val="16"/>
                <w:szCs w:val="16"/>
              </w:rPr>
              <w:t xml:space="preserve">pdf-lib CDN. Edge function for DOCX/XLSX→PDF. exceljs for XLSX.</w:t>
            </w:r>
          </w:p>
        </w:tc>
      </w:tr>
    </w:tbl>
    <w:p>
      <w:pPr>
        <w:spacing w:before="0" w:after="60"/>
        <w:jc w:val="left"/>
      </w:pPr>
      <w:r>
        <w:rPr>
          <w:rFonts w:ascii="Arial" w:cs="Arial" w:eastAsia="Arial" w:hAnsi="Arial"/>
          <w:b w:val="false"/>
          <w:bCs w:val="false"/>
          <w:i w:val="false"/>
          <w:iCs w:val="false"/>
          <w:color w:val="000000"/>
          <w:sz w:val="20"/>
          <w:szCs w:val="20"/>
        </w:rPr>
        <w:t xml:space="preserve"/>
      </w:r>
    </w:p>
    <w:p>
      <w:pPr>
        <w:pStyle w:val="Heading1"/>
        <w:pBdr>
          <w:bottom w:val="single" w:color="00B4C8" w:sz="8" w:space="4"/>
        </w:pBdr>
        <w:spacing w:before="360" w:after="120"/>
      </w:pPr>
      <w:r>
        <w:rPr>
          <w:rFonts w:ascii="Arial" w:cs="Arial" w:eastAsia="Arial" w:hAnsi="Arial"/>
          <w:b/>
          <w:bCs/>
          <w:color w:val="1B2A4A"/>
          <w:sz w:val="36"/>
          <w:szCs w:val="36"/>
        </w:rPr>
        <w:t xml:space="preserve">10. Open Questions and Policy Decisions</w:t>
      </w:r>
    </w:p>
    <w:p>
      <w:pPr>
        <w:spacing w:before="0" w:after="80"/>
        <w:jc w:val="left"/>
      </w:pPr>
      <w:r>
        <w:rPr>
          <w:rFonts w:ascii="Arial" w:cs="Arial" w:eastAsia="Arial" w:hAnsi="Arial"/>
          <w:b w:val="false"/>
          <w:bCs w:val="false"/>
          <w:i w:val="false"/>
          <w:iCs w:val="false"/>
          <w:color w:val="000000"/>
          <w:sz w:val="20"/>
          <w:szCs w:val="20"/>
        </w:rPr>
        <w:t xml:space="preserve">The following items require product decisions before or during Phase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2800"/>
        <w:gridCol w:w="2960"/>
      </w:tblGrid>
      <w:tr>
        <w:tc>
          <w:tcPr>
            <w:tcW w:type="dxa" w:w="40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w:t>
            </w:r>
          </w:p>
        </w:tc>
        <w:tc>
          <w:tcPr>
            <w:tcW w:type="dxa" w:w="320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Question</w:t>
            </w:r>
          </w:p>
        </w:tc>
        <w:tc>
          <w:tcPr>
            <w:tcW w:type="dxa" w:w="280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Options</w:t>
            </w:r>
          </w:p>
        </w:tc>
        <w:tc>
          <w:tcPr>
            <w:tcW w:type="dxa" w:w="2960"/>
            <w:tcBorders>
              <w:top w:val="single" w:color="D0DCE8" w:sz="4"/>
              <w:left w:val="single" w:color="D0DCE8" w:sz="4"/>
              <w:bottom w:val="single" w:color="D0DCE8" w:sz="4"/>
              <w:right w:val="single" w:color="D0DCE8" w:sz="4"/>
            </w:tcBorders>
            <w:shd w:fill="1B2A4A" w:val="clear"/>
            <w:tcMar>
              <w:top w:type="dxa" w:w="80"/>
              <w:left w:type="dxa" w:w="140"/>
              <w:bottom w:type="dxa" w:w="80"/>
              <w:right w:type="dxa" w:w="140"/>
            </w:tcMar>
            <w:vAlign w:val="center"/>
          </w:tcPr>
          <w:p>
            <w:pPr>
              <w:spacing w:before="0" w:after="0"/>
              <w:jc w:val="left"/>
            </w:pPr>
            <w:r>
              <w:rPr>
                <w:rFonts w:ascii="Arial" w:cs="Arial" w:eastAsia="Arial" w:hAnsi="Arial"/>
                <w:b/>
                <w:bCs/>
                <w:color w:val="FFFFFF"/>
                <w:sz w:val="18"/>
                <w:szCs w:val="18"/>
              </w:rPr>
              <w:t xml:space="preserve">Recommended Default</w:t>
            </w:r>
          </w:p>
        </w:tc>
      </w:tr>
      <w:tr>
        <w:tc>
          <w:tcPr>
            <w:tcW w:type="dxa" w:w="4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00B4C8"/>
                <w:sz w:val="18"/>
                <w:szCs w:val="18"/>
              </w:rPr>
              <w:t xml:space="preserve">1</w:t>
            </w:r>
          </w:p>
        </w:tc>
        <w:tc>
          <w:tcPr>
            <w:tcW w:type="dxa" w:w="32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Serial-within-stage ordering: when parallel_within_stage = false, how is role order determined?</w:t>
            </w:r>
          </w:p>
        </w:tc>
        <w:tc>
          <w:tcPr>
            <w:tcW w:type="dxa" w:w="28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6B7A8D"/>
                <w:sz w:val="16"/>
                <w:szCs w:val="16"/>
              </w:rPr>
              <w:t xml:space="preserve">(a) Position order in roles[]. (b) First-come-first-served. (c) Explicit drag-order in editor.</w:t>
            </w:r>
          </w:p>
        </w:tc>
        <w:tc>
          <w:tcPr>
            <w:tcW w:type="dxa" w:w="29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1D9E75"/>
                <w:sz w:val="16"/>
                <w:szCs w:val="16"/>
              </w:rPr>
              <w:t xml:space="preserve">Option (c) — explicit order in editor. Makes intent auditable.</w:t>
            </w:r>
          </w:p>
        </w:tc>
      </w:tr>
      <w:tr>
        <w:tc>
          <w:tcPr>
            <w:tcW w:type="dxa" w:w="4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00B4C8"/>
                <w:sz w:val="18"/>
                <w:szCs w:val="18"/>
              </w:rPr>
              <w:t xml:space="preserve">2</w:t>
            </w:r>
          </w:p>
        </w:tc>
        <w:tc>
          <w:tcPr>
            <w:tcW w:type="dxa" w:w="32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Requires_all = false: should partial submission advance the stage or just contribute to it?</w:t>
            </w:r>
          </w:p>
        </w:tc>
        <w:tc>
          <w:tcPr>
            <w:tcW w:type="dxa" w:w="28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6B7A8D"/>
                <w:sz w:val="16"/>
                <w:szCs w:val="16"/>
              </w:rPr>
              <w:t xml:space="preserve">(a) First submission completes stage (majority = 1). (b) Majority of roles must submit. (c) Configurable threshold.</w:t>
            </w:r>
          </w:p>
        </w:tc>
        <w:tc>
          <w:tcPr>
            <w:tcW w:type="dxa" w:w="296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1D9E75"/>
                <w:sz w:val="16"/>
                <w:szCs w:val="16"/>
              </w:rPr>
              <w:t xml:space="preserve">Option (a) for now. Threshold config deferred to v2.</w:t>
            </w:r>
          </w:p>
        </w:tc>
      </w:tr>
      <w:tr>
        <w:tc>
          <w:tcPr>
            <w:tcW w:type="dxa" w:w="4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00B4C8"/>
                <w:sz w:val="18"/>
                <w:szCs w:val="18"/>
              </w:rPr>
              <w:t xml:space="preserve">3</w:t>
            </w:r>
          </w:p>
        </w:tc>
        <w:tc>
          <w:tcPr>
            <w:tcW w:type="dxa" w:w="32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Line-item row count: is there a maximum?</w:t>
            </w:r>
          </w:p>
        </w:tc>
        <w:tc>
          <w:tcPr>
            <w:tcW w:type="dxa" w:w="28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6B7A8D"/>
                <w:sz w:val="16"/>
                <w:szCs w:val="16"/>
              </w:rPr>
              <w:t xml:space="preserve">(a) Unlimited. (b) Cap at template-configured max. (c) Hard limit of 50.</w:t>
            </w:r>
          </w:p>
        </w:tc>
        <w:tc>
          <w:tcPr>
            <w:tcW w:type="dxa" w:w="29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1D9E75"/>
                <w:sz w:val="16"/>
                <w:szCs w:val="16"/>
              </w:rPr>
              <w:t xml:space="preserve">Option (b) — configurable max per form definition, default 20.</w:t>
            </w:r>
          </w:p>
        </w:tc>
      </w:tr>
      <w:tr>
        <w:tc>
          <w:tcPr>
            <w:tcW w:type="dxa" w:w="4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00B4C8"/>
                <w:sz w:val="18"/>
                <w:szCs w:val="18"/>
              </w:rPr>
              <w:t xml:space="preserve">4</w:t>
            </w:r>
          </w:p>
        </w:tc>
        <w:tc>
          <w:tcPr>
            <w:tcW w:type="dxa" w:w="32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Signature legal enforceability: is a draw-pad PNG sufficient?</w:t>
            </w:r>
          </w:p>
        </w:tc>
        <w:tc>
          <w:tcPr>
            <w:tcW w:type="dxa" w:w="28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6B7A8D"/>
                <w:sz w:val="16"/>
                <w:szCs w:val="16"/>
              </w:rPr>
              <w:t xml:space="preserve">(a) Draw-pad only. (b) Draw-pad + typed name + timestamp. (c) DocuSign integration.</w:t>
            </w:r>
          </w:p>
        </w:tc>
        <w:tc>
          <w:tcPr>
            <w:tcW w:type="dxa" w:w="296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1D9E75"/>
                <w:sz w:val="16"/>
                <w:szCs w:val="16"/>
              </w:rPr>
              <w:t xml:space="preserve">Option (b) for Phase 5. Option (c) as v2 enhancement.</w:t>
            </w:r>
          </w:p>
        </w:tc>
      </w:tr>
      <w:tr>
        <w:tc>
          <w:tcPr>
            <w:tcW w:type="dxa" w:w="4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00B4C8"/>
                <w:sz w:val="18"/>
                <w:szCs w:val="18"/>
              </w:rPr>
              <w:t xml:space="preserve">5</w:t>
            </w:r>
          </w:p>
        </w:tc>
        <w:tc>
          <w:tcPr>
            <w:tcW w:type="dxa" w:w="32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Historical import OCR quality: what is the minimum confidence threshold to auto-populate?</w:t>
            </w:r>
          </w:p>
        </w:tc>
        <w:tc>
          <w:tcPr>
            <w:tcW w:type="dxa" w:w="280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6B7A8D"/>
                <w:sz w:val="16"/>
                <w:szCs w:val="16"/>
              </w:rPr>
              <w:t xml:space="preserve">(a) Any value Claude returns. (b) Only values with confidence &gt; 0.75. (c) Manual review always.</w:t>
            </w:r>
          </w:p>
        </w:tc>
        <w:tc>
          <w:tcPr>
            <w:tcW w:type="dxa" w:w="2960"/>
            <w:tcBorders>
              <w:top w:val="single" w:color="D0DCE8" w:sz="4"/>
              <w:left w:val="single" w:color="D0DCE8" w:sz="4"/>
              <w:bottom w:val="single" w:color="D0DCE8" w:sz="4"/>
              <w:right w:val="single" w:color="D0DCE8" w:sz="4"/>
            </w:tcBorders>
            <w:shd w:fill="FFFFFF"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1D9E75"/>
                <w:sz w:val="16"/>
                <w:szCs w:val="16"/>
              </w:rPr>
              <w:t xml:space="preserve">Option (b) — values below 0.75 shown amber for manual confirmation.</w:t>
            </w:r>
          </w:p>
        </w:tc>
      </w:tr>
      <w:tr>
        <w:tc>
          <w:tcPr>
            <w:tcW w:type="dxa" w:w="4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center"/>
            </w:pPr>
            <w:r>
              <w:rPr>
                <w:rFonts w:ascii="Arial" w:cs="Arial" w:eastAsia="Arial" w:hAnsi="Arial"/>
                <w:b/>
                <w:bCs/>
                <w:i w:val="false"/>
                <w:iCs w:val="false"/>
                <w:color w:val="00B4C8"/>
                <w:sz w:val="18"/>
                <w:szCs w:val="18"/>
              </w:rPr>
              <w:t xml:space="preserve">6</w:t>
            </w:r>
          </w:p>
        </w:tc>
        <w:tc>
          <w:tcPr>
            <w:tcW w:type="dxa" w:w="32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000000"/>
                <w:sz w:val="18"/>
                <w:szCs w:val="18"/>
              </w:rPr>
              <w:t xml:space="preserve">"Built By" field: text or signature by default?</w:t>
            </w:r>
          </w:p>
        </w:tc>
        <w:tc>
          <w:tcPr>
            <w:tcW w:type="dxa" w:w="280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6B7A8D"/>
                <w:sz w:val="16"/>
                <w:szCs w:val="16"/>
              </w:rPr>
              <w:t xml:space="preserve">(a) Always text. (b) Always signature. (c) Prompt editor to choose.</w:t>
            </w:r>
          </w:p>
        </w:tc>
        <w:tc>
          <w:tcPr>
            <w:tcW w:type="dxa" w:w="2960"/>
            <w:tcBorders>
              <w:top w:val="single" w:color="D0DCE8" w:sz="4"/>
              <w:left w:val="single" w:color="D0DCE8" w:sz="4"/>
              <w:bottom w:val="single" w:color="D0DCE8" w:sz="4"/>
              <w:right w:val="single" w:color="D0DCE8" w:sz="4"/>
            </w:tcBorders>
            <w:shd w:fill="F7FAFB" w:val="clear"/>
            <w:tcMar>
              <w:top w:type="dxa" w:w="80"/>
              <w:left w:type="dxa" w:w="140"/>
              <w:bottom w:type="dxa" w:w="80"/>
              <w:right w:type="dxa" w:w="140"/>
            </w:tcMar>
            <w:vAlign w:val="center"/>
          </w:tcPr>
          <w:p>
            <w:pPr>
              <w:spacing w:before="0" w:after="0"/>
              <w:jc w:val="left"/>
            </w:pPr>
            <w:r>
              <w:rPr>
                <w:rFonts w:ascii="Arial" w:cs="Arial" w:eastAsia="Arial" w:hAnsi="Arial"/>
                <w:b w:val="false"/>
                <w:bCs w:val="false"/>
                <w:i w:val="false"/>
                <w:iCs w:val="false"/>
                <w:color w:val="1D9E75"/>
                <w:sz w:val="16"/>
                <w:szCs w:val="16"/>
              </w:rPr>
              <w:t xml:space="preserve">Option (c) — prompt in editor. No silent assumption.</w:t>
            </w:r>
          </w:p>
        </w:tc>
      </w:tr>
    </w:tbl>
    <w:p>
      <w:pPr>
        <w:spacing w:before="0" w:after="60"/>
        <w:jc w:val="left"/>
      </w:pPr>
      <w:r>
        <w:rPr>
          <w:rFonts w:ascii="Arial" w:cs="Arial" w:eastAsia="Arial" w:hAnsi="Arial"/>
          <w:b w:val="false"/>
          <w:bCs w:val="false"/>
          <w:i w:val="false"/>
          <w:iCs w:val="false"/>
          <w:color w:val="000000"/>
          <w:sz w:val="20"/>
          <w:szCs w:val="20"/>
        </w:rPr>
        <w:t xml:space="preserve"/>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CE8" w:sz="4" w:space="4"/>
      </w:pBdr>
      <w:tabs>
        <w:tab w:val="right" w:pos="9026"/>
      </w:tabs>
      <w:spacing w:before="0" w:after="0"/>
    </w:pPr>
    <w:r>
      <w:rPr>
        <w:rFonts w:ascii="Arial" w:cs="Arial" w:eastAsia="Arial" w:hAnsi="Arial"/>
        <w:color w:val="6B7A8D"/>
        <w:sz w:val="16"/>
        <w:szCs w:val="16"/>
      </w:rPr>
      <w:t xml:space="preserve">CONFIDENTIAL — ProjectHUD / Lighthouse Imaging</w:t>
    </w:r>
    <w:r>
      <w:rPr>
        <w:rFonts w:ascii="Arial" w:cs="Arial" w:eastAsia="Arial" w:hAnsi="Arial"/>
        <w:sz w:val="16"/>
        <w:szCs w:val="16"/>
      </w:rPr>
      <w:t xml:space="preserve">	</w:t>
    </w:r>
    <w:r>
      <w:rPr>
        <w:rFonts w:ascii="Arial" w:cs="Arial" w:eastAsia="Arial" w:hAnsi="Arial"/>
        <w:color w:val="6B7A8D"/>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CE8" w:sz="4" w:space="4"/>
      </w:pBdr>
      <w:tabs>
        <w:tab w:val="right" w:pos="9026"/>
      </w:tabs>
      <w:spacing w:before="0" w:after="0"/>
    </w:pPr>
    <w:r>
      <w:rPr>
        <w:rFonts w:ascii="Arial" w:cs="Arial" w:eastAsia="Arial" w:hAnsi="Arial"/>
        <w:color w:val="6B7A8D"/>
        <w:sz w:val="18"/>
        <w:szCs w:val="18"/>
      </w:rPr>
      <w:t xml:space="preserve">CadenceHUD — Form Engine PRD</w:t>
    </w:r>
    <w:r>
      <w:rPr>
        <w:rFonts w:ascii="Arial" w:cs="Arial" w:eastAsia="Arial" w:hAnsi="Arial"/>
        <w:sz w:val="18"/>
        <w:szCs w:val="18"/>
      </w:rPr>
      <w:t xml:space="preserve">	</w:t>
    </w:r>
    <w:r>
      <w:rPr>
        <w:rFonts w:ascii="Arial" w:cs="Arial" w:eastAsia="Arial" w:hAnsi="Arial"/>
        <w:color w:val="6B7A8D"/>
        <w:sz w:val="18"/>
        <w:szCs w:val="18"/>
      </w:rPr>
      <w:t xml:space="preserve">v1.0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80"/>
      <w:outlineLvl w:val="1"/>
    </w:pPr>
    <w:rPr>
      <w:rFonts w:ascii="Arial" w:cs="Arial" w:eastAsia="Arial" w:hAnsi="Arial"/>
      <w:b/>
      <w:bCs/>
      <w:color w:val="1B2A4A"/>
      <w:sz w:val="26"/>
      <w:szCs w:val="26"/>
    </w:rPr>
  </w:style>
  <w:style w:type="paragraph" w:styleId="Heading3">
    <w:name w:val="Heading 3"/>
    <w:basedOn w:val="Normal"/>
    <w:next w:val="Normal"/>
    <w:qFormat/>
    <w:pPr>
      <w:spacing w:before="200" w:after="60"/>
      <w:outlineLvl w:val="2"/>
    </w:pPr>
    <w:rPr>
      <w:rFonts w:ascii="Arial" w:cs="Arial" w:eastAsia="Arial" w:hAnsi="Arial"/>
      <w:b/>
      <w:bCs/>
      <w:color w:val="6B7A8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2026-03-30T15:36:12.867Z</dcterms:created>
  <dcterms:modified xsi:type="dcterms:W3CDTF">2026-03-30T15:36:12.868Z</dcterms:modified>
</cp:coreProperties>
</file>

<file path=docProps/custom.xml><?xml version="1.0" encoding="utf-8"?>
<Properties xmlns="http://schemas.openxmlformats.org/officeDocument/2006/custom-properties" xmlns:vt="http://schemas.openxmlformats.org/officeDocument/2006/docPropsVTypes"/>
</file>