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B55EE">
      <w:pPr>
        <w:pStyle w:val="2"/>
        <w:bidi w:val="0"/>
        <w:jc w:val="center"/>
        <w:rPr>
          <w:rFonts w:hint="eastAsia"/>
          <w:sz w:val="32"/>
          <w:szCs w:val="32"/>
        </w:rPr>
      </w:pPr>
      <w:r>
        <w:rPr>
          <w:rFonts w:hint="default" w:ascii="Times New Roman" w:hAnsi="Times New Roman" w:cs="Times New Roman"/>
          <w:sz w:val="32"/>
          <w:szCs w:val="32"/>
        </w:rPr>
        <w:t>$</w:t>
      </w:r>
      <w:r>
        <w:rPr>
          <w:rFonts w:hint="eastAsia" w:ascii="Times New Roman" w:hAnsi="Times New Roman" w:cs="Times New Roman"/>
          <w:sz w:val="32"/>
          <w:szCs w:val="32"/>
          <w:lang w:eastAsia="zh-CN"/>
        </w:rPr>
        <w:t>IssuerName</w:t>
      </w:r>
      <w:r>
        <w:rPr>
          <w:rFonts w:hint="default" w:ascii="Times New Roman" w:hAnsi="Times New Roman" w:cs="Times New Roman"/>
          <w:sz w:val="32"/>
          <w:szCs w:val="32"/>
        </w:rPr>
        <w:t>$</w:t>
      </w:r>
      <w:r>
        <w:rPr>
          <w:rFonts w:hint="eastAsia"/>
          <w:sz w:val="32"/>
          <w:szCs w:val="32"/>
        </w:rPr>
        <w:t>向特定对象发行股票 缴款通知书</w:t>
      </w:r>
    </w:p>
    <w:p w14:paraId="73E0298F">
      <w:pPr>
        <w:rPr>
          <w:rFonts w:hint="eastAsia"/>
        </w:rPr>
      </w:pPr>
    </w:p>
    <w:p w14:paraId="56854A8B">
      <w:pPr>
        <w:rPr>
          <w:rFonts w:hint="eastAsia"/>
        </w:rPr>
      </w:pPr>
      <w:r>
        <w:rPr>
          <w:rFonts w:hint="eastAsia" w:ascii="Times New Roman" w:hAnsi="Times New Roman" w:cs="Times New Roman"/>
          <w:lang w:val="en-US" w:eastAsia="zh-CN"/>
        </w:rPr>
        <w:t>$PayerName$</w:t>
      </w:r>
      <w:r>
        <w:rPr>
          <w:rFonts w:hint="eastAsia"/>
        </w:rPr>
        <w:t>：</w:t>
      </w:r>
    </w:p>
    <w:p w14:paraId="081519CC">
      <w:pPr>
        <w:rPr>
          <w:rFonts w:hint="eastAsia"/>
        </w:rPr>
      </w:pPr>
    </w:p>
    <w:p w14:paraId="6F71295C">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auto"/>
        <w:rPr>
          <w:rFonts w:hint="eastAsia"/>
        </w:rPr>
      </w:pPr>
      <w:r>
        <w:rPr>
          <w:rFonts w:hint="eastAsia" w:ascii="Times New Roman" w:hAnsi="Times New Roman" w:cs="Times New Roman"/>
        </w:rPr>
        <w:t>$</w:t>
      </w:r>
      <w:r>
        <w:rPr>
          <w:rFonts w:hint="eastAsia" w:ascii="Times New Roman" w:hAnsi="Times New Roman" w:cs="Times New Roman"/>
          <w:lang w:eastAsia="zh-CN"/>
        </w:rPr>
        <w:t>IssuerName</w:t>
      </w:r>
      <w:r>
        <w:rPr>
          <w:rFonts w:hint="eastAsia" w:ascii="Times New Roman" w:hAnsi="Times New Roman" w:cs="Times New Roman"/>
        </w:rPr>
        <w:t>$</w:t>
      </w:r>
      <w:r>
        <w:rPr>
          <w:rFonts w:hint="eastAsia"/>
        </w:rPr>
        <w:t>（以下简称“</w:t>
      </w:r>
      <w:r>
        <w:rPr>
          <w:rFonts w:hint="eastAsia" w:ascii="Times New Roman" w:hAnsi="Times New Roman" w:cs="Times New Roman"/>
        </w:rPr>
        <w:t>$</w:t>
      </w:r>
      <w:r>
        <w:rPr>
          <w:rFonts w:hint="eastAsia" w:ascii="Times New Roman" w:hAnsi="Times New Roman" w:cs="Times New Roman"/>
          <w:lang w:val="en-US" w:eastAsia="zh-CN"/>
        </w:rPr>
        <w:t>Issuer</w:t>
      </w:r>
      <w:r>
        <w:rPr>
          <w:rFonts w:hint="eastAsia" w:ascii="Times New Roman" w:hAnsi="Times New Roman" w:cs="Times New Roman"/>
        </w:rPr>
        <w:t>Short$</w:t>
      </w:r>
      <w:r>
        <w:rPr>
          <w:rFonts w:hint="eastAsia"/>
        </w:rPr>
        <w:t>”）向特定对象发行股票（以下简称“本次发行”）的申购报价工作已于 2025 年 2 月 28 日截止。</w:t>
      </w:r>
      <w:r>
        <w:rPr>
          <w:rFonts w:hint="default" w:ascii="Times New Roman" w:hAnsi="Times New Roman" w:cs="Times New Roman"/>
        </w:rPr>
        <w:t>$</w:t>
      </w:r>
      <w:r>
        <w:rPr>
          <w:rFonts w:hint="eastAsia" w:ascii="Times New Roman" w:hAnsi="Times New Roman" w:cs="Times New Roman"/>
          <w:lang w:eastAsia="zh-CN"/>
        </w:rPr>
        <w:t>skr</w:t>
      </w:r>
      <w:r>
        <w:rPr>
          <w:rFonts w:hint="default" w:ascii="Times New Roman" w:hAnsi="Times New Roman" w:cs="Times New Roman"/>
        </w:rPr>
        <w:t>$</w:t>
      </w:r>
      <w:r>
        <w:rPr>
          <w:rFonts w:hint="eastAsia"/>
        </w:rPr>
        <w:t>（以下简称“</w:t>
      </w:r>
      <w:r>
        <w:rPr>
          <w:rFonts w:hint="eastAsia" w:ascii="Times New Roman" w:hAnsi="Times New Roman" w:cs="Times New Roman"/>
        </w:rPr>
        <w:t>$PayeeShort$</w:t>
      </w:r>
      <w:r>
        <w:rPr>
          <w:rFonts w:hint="eastAsia"/>
        </w:rPr>
        <w:t>”）对收到的有效《申购报价单》进行了簿记建档，发行人与主承销商根据簿记建档的情况，结合本次发行的定价方式和募集资金的需求情况，确定最终的发行价格为 13.33 元/股，发行数量为54,388,597股。</w:t>
      </w:r>
    </w:p>
    <w:p w14:paraId="2C29B54E">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auto"/>
        <w:rPr>
          <w:rFonts w:hint="eastAsia"/>
        </w:rPr>
      </w:pPr>
      <w:r>
        <w:rPr>
          <w:rFonts w:hint="eastAsia"/>
        </w:rPr>
        <w:t>贵司获配股份数为 7,801,950 股，全额认购款</w:t>
      </w:r>
      <w:r>
        <w:rPr>
          <w:rFonts w:hint="eastAsia" w:ascii="Times New Roman" w:hAnsi="Times New Roman" w:cs="Times New Roman"/>
        </w:rPr>
        <w:t>$</w:t>
      </w:r>
      <w:r>
        <w:rPr>
          <w:rFonts w:hint="eastAsia" w:ascii="Times New Roman" w:hAnsi="Times New Roman" w:cs="Times New Roman"/>
          <w:lang w:val="en-US" w:eastAsia="zh-CN"/>
        </w:rPr>
        <w:t>yjkje</w:t>
      </w:r>
      <w:r>
        <w:rPr>
          <w:rFonts w:hint="eastAsia" w:ascii="Times New Roman" w:hAnsi="Times New Roman" w:cs="Times New Roman"/>
        </w:rPr>
        <w:t>$</w:t>
      </w:r>
      <w:r>
        <w:rPr>
          <w:rFonts w:hint="eastAsia"/>
        </w:rPr>
        <w:t>元，应缴认购款</w:t>
      </w:r>
      <w:r>
        <w:rPr>
          <w:rFonts w:hint="eastAsia" w:ascii="Times New Roman" w:hAnsi="Times New Roman" w:cs="Times New Roman"/>
        </w:rPr>
        <w:t>$</w:t>
      </w:r>
      <w:r>
        <w:rPr>
          <w:rFonts w:hint="eastAsia" w:ascii="Times New Roman" w:hAnsi="Times New Roman" w:cs="Times New Roman"/>
          <w:lang w:val="en-US" w:eastAsia="zh-CN"/>
        </w:rPr>
        <w:t>yjkje</w:t>
      </w:r>
      <w:r>
        <w:rPr>
          <w:rFonts w:hint="eastAsia" w:ascii="Times New Roman" w:hAnsi="Times New Roman" w:cs="Times New Roman"/>
        </w:rPr>
        <w:t>$</w:t>
      </w:r>
      <w:r>
        <w:rPr>
          <w:rFonts w:hint="eastAsia"/>
        </w:rPr>
        <w:t xml:space="preserve"> 元。请贵司尽早做好补缴认购款的安排，并确保资金务必于 </w:t>
      </w:r>
      <w:r>
        <w:rPr>
          <w:rFonts w:hint="eastAsia" w:ascii="Times New Roman" w:hAnsi="Times New Roman" w:cs="Times New Roman"/>
        </w:rPr>
        <w:t>$</w:t>
      </w:r>
      <w:r>
        <w:rPr>
          <w:rFonts w:hint="eastAsia" w:ascii="Times New Roman" w:hAnsi="Times New Roman" w:cs="Times New Roman"/>
          <w:lang w:val="en-US" w:eastAsia="zh-CN"/>
        </w:rPr>
        <w:t>jkrq</w:t>
      </w:r>
      <w:r>
        <w:rPr>
          <w:rFonts w:hint="eastAsia" w:ascii="Times New Roman" w:hAnsi="Times New Roman" w:cs="Times New Roman"/>
        </w:rPr>
        <w:t>$</w:t>
      </w:r>
      <w:r>
        <w:rPr>
          <w:rFonts w:hint="eastAsia"/>
        </w:rPr>
        <w:t xml:space="preserve"> 前到达下述指定账户，汇款时请务必注明“</w:t>
      </w:r>
      <w:r>
        <w:rPr>
          <w:rFonts w:hint="eastAsia" w:ascii="Times New Roman" w:hAnsi="Times New Roman" w:cs="Times New Roman"/>
        </w:rPr>
        <w:t>$</w:t>
      </w:r>
      <w:r>
        <w:rPr>
          <w:rFonts w:hint="eastAsia" w:ascii="Times New Roman" w:hAnsi="Times New Roman" w:cs="Times New Roman"/>
          <w:lang w:val="en-US" w:eastAsia="zh-CN"/>
        </w:rPr>
        <w:t>hkbz</w:t>
      </w:r>
      <w:r>
        <w:rPr>
          <w:rFonts w:hint="eastAsia" w:ascii="Times New Roman" w:hAnsi="Times New Roman" w:cs="Times New Roman"/>
        </w:rPr>
        <w:t>$</w:t>
      </w:r>
      <w:r>
        <w:rPr>
          <w:rFonts w:hint="eastAsia"/>
        </w:rPr>
        <w:t>”字样。主承销商提请贵司注意资金划转过程中的在途时间。请投资者务必确保缴纳申购保证金账户与获得配售后补缴认购余款的账户一致。</w:t>
      </w:r>
      <w:r>
        <w:rPr>
          <w:rFonts w:hint="eastAsia" w:ascii="Times New Roman" w:hAnsi="Times New Roman" w:cs="Times New Roman"/>
          <w:lang w:val="en-US" w:eastAsia="zh-CN"/>
        </w:rPr>
        <w:t>$Table$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7A9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A40D62">
            <w:pPr>
              <w:rPr>
                <w:rFonts w:hint="eastAsia"/>
                <w:vertAlign w:val="baseline"/>
              </w:rPr>
            </w:pPr>
            <w:r>
              <w:rPr>
                <w:rFonts w:hint="eastAsia"/>
              </w:rPr>
              <w:t>账户名称</w:t>
            </w:r>
          </w:p>
        </w:tc>
        <w:tc>
          <w:tcPr>
            <w:tcW w:w="4261" w:type="dxa"/>
          </w:tcPr>
          <w:p w14:paraId="3B0B9242">
            <w:pPr>
              <w:rPr>
                <w:rFonts w:hint="eastAsia"/>
                <w:vertAlign w:val="baseline"/>
              </w:rPr>
            </w:pPr>
            <w:r>
              <w:rPr>
                <w:rFonts w:hint="eastAsia" w:ascii="Times New Roman" w:hAnsi="Times New Roman" w:cs="Times New Roman"/>
              </w:rPr>
              <w:t>$</w:t>
            </w:r>
            <w:r>
              <w:rPr>
                <w:rFonts w:hint="eastAsia" w:ascii="Times New Roman" w:hAnsi="Times New Roman" w:cs="Times New Roman"/>
                <w:lang w:eastAsia="zh-CN"/>
              </w:rPr>
              <w:t>skr</w:t>
            </w:r>
            <w:r>
              <w:rPr>
                <w:rFonts w:hint="eastAsia" w:ascii="Times New Roman" w:hAnsi="Times New Roman" w:cs="Times New Roman"/>
              </w:rPr>
              <w:t>$</w:t>
            </w:r>
          </w:p>
        </w:tc>
      </w:tr>
      <w:tr w14:paraId="4633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1ED312">
            <w:pPr>
              <w:rPr>
                <w:rFonts w:hint="eastAsia"/>
                <w:vertAlign w:val="baseline"/>
              </w:rPr>
            </w:pPr>
            <w:r>
              <w:rPr>
                <w:rFonts w:hint="eastAsia"/>
              </w:rPr>
              <w:t>开户银行</w:t>
            </w:r>
          </w:p>
        </w:tc>
        <w:tc>
          <w:tcPr>
            <w:tcW w:w="4261" w:type="dxa"/>
          </w:tcPr>
          <w:p w14:paraId="13519355">
            <w:pPr>
              <w:rPr>
                <w:rFonts w:hint="eastAsia"/>
                <w:vertAlign w:val="baseline"/>
              </w:rPr>
            </w:pPr>
            <w:r>
              <w:rPr>
                <w:rFonts w:hint="eastAsia" w:ascii="Times New Roman" w:hAnsi="Times New Roman" w:cs="Times New Roman"/>
              </w:rPr>
              <w:t>$khx$</w:t>
            </w:r>
          </w:p>
        </w:tc>
      </w:tr>
      <w:tr w14:paraId="7A86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72FB7D">
            <w:pPr>
              <w:rPr>
                <w:rFonts w:hint="eastAsia"/>
                <w:vertAlign w:val="baseline"/>
              </w:rPr>
            </w:pPr>
            <w:r>
              <w:rPr>
                <w:rFonts w:hint="eastAsia"/>
              </w:rPr>
              <w:t>银行账号</w:t>
            </w:r>
          </w:p>
        </w:tc>
        <w:tc>
          <w:tcPr>
            <w:tcW w:w="4261" w:type="dxa"/>
          </w:tcPr>
          <w:p w14:paraId="7658C7DC">
            <w:pPr>
              <w:rPr>
                <w:rFonts w:hint="eastAsia"/>
                <w:vertAlign w:val="baseline"/>
              </w:rPr>
            </w:pPr>
            <w:r>
              <w:rPr>
                <w:rFonts w:hint="eastAsia" w:ascii="Times New Roman" w:hAnsi="Times New Roman" w:cs="Times New Roman"/>
              </w:rPr>
              <w:t>$</w:t>
            </w:r>
            <w:r>
              <w:rPr>
                <w:rFonts w:hint="eastAsia" w:ascii="Times New Roman" w:hAnsi="Times New Roman" w:cs="Times New Roman"/>
                <w:lang w:val="en-US" w:eastAsia="zh-CN"/>
              </w:rPr>
              <w:t>skzh</w:t>
            </w:r>
            <w:r>
              <w:rPr>
                <w:rFonts w:hint="eastAsia" w:ascii="Times New Roman" w:hAnsi="Times New Roman" w:cs="Times New Roman"/>
              </w:rPr>
              <w:t>$</w:t>
            </w:r>
          </w:p>
        </w:tc>
      </w:tr>
      <w:tr w14:paraId="2228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F3B7CE9">
            <w:pPr>
              <w:rPr>
                <w:rFonts w:hint="eastAsia"/>
                <w:vertAlign w:val="baseline"/>
              </w:rPr>
            </w:pPr>
            <w:r>
              <w:rPr>
                <w:rFonts w:hint="eastAsia"/>
              </w:rPr>
              <w:t>大额支付系统号</w:t>
            </w:r>
          </w:p>
        </w:tc>
        <w:tc>
          <w:tcPr>
            <w:tcW w:w="4261" w:type="dxa"/>
          </w:tcPr>
          <w:p w14:paraId="5B6A4349">
            <w:pPr>
              <w:rPr>
                <w:rFonts w:hint="eastAsia"/>
                <w:vertAlign w:val="baseline"/>
              </w:rPr>
            </w:pPr>
            <w:r>
              <w:rPr>
                <w:rFonts w:hint="default" w:ascii="Times New Roman" w:hAnsi="Times New Roman" w:cs="Times New Roman"/>
              </w:rPr>
              <w:t>105290036005</w:t>
            </w:r>
          </w:p>
        </w:tc>
      </w:tr>
      <w:tr w14:paraId="438C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0D5B29">
            <w:pPr>
              <w:rPr>
                <w:rFonts w:hint="eastAsia"/>
                <w:vertAlign w:val="baseline"/>
              </w:rPr>
            </w:pPr>
            <w:r>
              <w:rPr>
                <w:rFonts w:hint="eastAsia"/>
              </w:rPr>
              <w:t>收款联系电话</w:t>
            </w:r>
          </w:p>
        </w:tc>
        <w:tc>
          <w:tcPr>
            <w:tcW w:w="4261" w:type="dxa"/>
          </w:tcPr>
          <w:p w14:paraId="323A08FF">
            <w:pPr>
              <w:rPr>
                <w:rFonts w:hint="eastAsia"/>
                <w:vertAlign w:val="baseline"/>
              </w:rPr>
            </w:pPr>
            <w:r>
              <w:rPr>
                <w:rFonts w:hint="eastAsia" w:ascii="Times New Roman" w:hAnsi="Times New Roman" w:cs="Times New Roman"/>
              </w:rPr>
              <w:t>021-38676888</w:t>
            </w:r>
          </w:p>
        </w:tc>
      </w:tr>
    </w:tbl>
    <w:p w14:paraId="08376DF7">
      <w:pPr>
        <w:keepNext w:val="0"/>
        <w:keepLines w:val="0"/>
        <w:pageBreakBefore w:val="0"/>
        <w:widowControl w:val="0"/>
        <w:kinsoku/>
        <w:wordWrap/>
        <w:overflowPunct/>
        <w:topLinePunct w:val="0"/>
        <w:autoSpaceDE/>
        <w:autoSpaceDN/>
        <w:bidi w:val="0"/>
        <w:adjustRightInd/>
        <w:snapToGrid/>
        <w:jc w:val="left"/>
        <w:textAlignment w:val="auto"/>
        <w:rPr>
          <w:rFonts w:hint="eastAsia"/>
        </w:rPr>
      </w:pPr>
    </w:p>
    <w:p w14:paraId="17428DC1">
      <w:pPr>
        <w:keepNext w:val="0"/>
        <w:keepLines w:val="0"/>
        <w:pageBreakBefore w:val="0"/>
        <w:widowControl w:val="0"/>
        <w:kinsoku/>
        <w:wordWrap/>
        <w:overflowPunct/>
        <w:topLinePunct w:val="0"/>
        <w:autoSpaceDE/>
        <w:autoSpaceDN/>
        <w:bidi w:val="0"/>
        <w:adjustRightInd/>
        <w:snapToGrid/>
        <w:ind w:left="0" w:firstLine="420" w:firstLineChars="20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发行股票</w:t>
      </w:r>
      <w:r>
        <w:rPr>
          <w:rFonts w:ascii="宋体" w:hAnsi="宋体" w:eastAsia="宋体" w:cs="宋体"/>
          <w:sz w:val="21"/>
          <w:szCs w:val="21"/>
        </w:rPr>
        <w:t>基本信息</w:t>
      </w:r>
      <w:r>
        <w:rPr>
          <w:rFonts w:hint="eastAsia" w:ascii="宋体" w:hAnsi="宋体" w:eastAsia="宋体" w:cs="宋体"/>
          <w:sz w:val="21"/>
          <w:szCs w:val="21"/>
          <w:lang w:eastAsia="zh-CN"/>
        </w:rPr>
        <w:t>：</w:t>
      </w:r>
      <w:r>
        <w:rPr>
          <w:rFonts w:hint="eastAsia" w:ascii="Times New Roman" w:hAnsi="Times New Roman" w:cs="Times New Roman"/>
          <w:lang w:val="en-US" w:eastAsia="zh-CN"/>
        </w:rPr>
        <w:t>$Table$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5867"/>
      </w:tblGrid>
      <w:tr w14:paraId="4B0A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586C85AB">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关键信息项</w:t>
            </w:r>
          </w:p>
        </w:tc>
        <w:tc>
          <w:tcPr>
            <w:tcW w:w="5867" w:type="dxa"/>
          </w:tcPr>
          <w:p w14:paraId="28E58752">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内容明细</w:t>
            </w:r>
          </w:p>
        </w:tc>
      </w:tr>
      <w:tr w14:paraId="7E4E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69A18596">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产品名称</w:t>
            </w:r>
          </w:p>
        </w:tc>
        <w:tc>
          <w:tcPr>
            <w:tcW w:w="5867" w:type="dxa"/>
          </w:tcPr>
          <w:p w14:paraId="4BCBE3DD">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Times New Roman" w:hAnsi="Times New Roman" w:cs="Times New Roman"/>
                <w:lang w:val="en-US" w:eastAsia="zh-CN"/>
              </w:rPr>
              <w:t>$cpmc$</w:t>
            </w:r>
          </w:p>
        </w:tc>
      </w:tr>
      <w:tr w14:paraId="297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213D3BD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sz w:val="21"/>
                <w:szCs w:val="21"/>
                <w:vertAlign w:val="baseline"/>
                <w:lang w:val="en-US" w:eastAsia="zh-CN"/>
              </w:rPr>
            </w:pPr>
            <w:r>
              <w:rPr>
                <w:rFonts w:ascii="宋体" w:hAnsi="宋体" w:eastAsia="宋体" w:cs="宋体"/>
                <w:sz w:val="21"/>
                <w:szCs w:val="21"/>
              </w:rPr>
              <w:t>证券</w:t>
            </w:r>
            <w:r>
              <w:rPr>
                <w:rFonts w:hint="eastAsia" w:ascii="宋体" w:hAnsi="宋体" w:eastAsia="宋体" w:cs="宋体"/>
                <w:sz w:val="21"/>
                <w:szCs w:val="21"/>
                <w:lang w:val="en-US" w:eastAsia="zh-CN"/>
              </w:rPr>
              <w:t>名称</w:t>
            </w:r>
          </w:p>
        </w:tc>
        <w:tc>
          <w:tcPr>
            <w:tcW w:w="5867" w:type="dxa"/>
          </w:tcPr>
          <w:p w14:paraId="1D6B4244">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Times New Roman" w:hAnsi="Times New Roman" w:cs="Times New Roman"/>
                <w:lang w:val="en-US" w:eastAsia="zh-CN"/>
              </w:rPr>
              <w:t>$zqmc$</w:t>
            </w:r>
          </w:p>
        </w:tc>
      </w:tr>
      <w:tr w14:paraId="376E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30802F97">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证券代码</w:t>
            </w:r>
          </w:p>
        </w:tc>
        <w:tc>
          <w:tcPr>
            <w:tcW w:w="5867" w:type="dxa"/>
          </w:tcPr>
          <w:p w14:paraId="64CC668B">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Times New Roman" w:hAnsi="Times New Roman" w:cs="Times New Roman"/>
                <w:lang w:val="en-US" w:eastAsia="zh-CN"/>
              </w:rPr>
              <w:t>$zqdm_1$</w:t>
            </w:r>
          </w:p>
        </w:tc>
      </w:tr>
    </w:tbl>
    <w:p w14:paraId="692CA11E">
      <w:pPr>
        <w:rPr>
          <w:rFonts w:hint="eastAsia"/>
        </w:rPr>
      </w:pPr>
      <w:r>
        <w:rPr>
          <w:rFonts w:hint="eastAsia"/>
        </w:rPr>
        <w:t xml:space="preserve">同时，请贵司于 </w:t>
      </w:r>
      <w:r>
        <w:rPr>
          <w:rFonts w:hint="eastAsia" w:ascii="Times New Roman" w:hAnsi="Times New Roman" w:cs="Times New Roman"/>
        </w:rPr>
        <w:t>$</w:t>
      </w:r>
      <w:r>
        <w:rPr>
          <w:rFonts w:hint="eastAsia" w:ascii="Times New Roman" w:hAnsi="Times New Roman" w:cs="Times New Roman"/>
          <w:lang w:val="en-US" w:eastAsia="zh-CN"/>
        </w:rPr>
        <w:t>jkrq</w:t>
      </w:r>
      <w:r>
        <w:rPr>
          <w:rFonts w:hint="eastAsia" w:ascii="Times New Roman" w:hAnsi="Times New Roman" w:cs="Times New Roman"/>
        </w:rPr>
        <w:t>$</w:t>
      </w:r>
      <w:r>
        <w:rPr>
          <w:rFonts w:hint="eastAsia"/>
        </w:rPr>
        <w:t xml:space="preserve"> 前，将下列文件以电子邮件方式发至主承销商邮箱：project_jhspecm@citics.com。</w:t>
      </w:r>
    </w:p>
    <w:p w14:paraId="31491C24">
      <w:pPr>
        <w:rPr>
          <w:rFonts w:hint="eastAsia"/>
        </w:rPr>
      </w:pPr>
      <w:r>
        <w:rPr>
          <w:rFonts w:hint="eastAsia"/>
        </w:rPr>
        <w:t>（1） 签字盖章并加盖骑缝章的《股份认购协议》（已随本缴款通知书一并发送）；</w:t>
      </w:r>
    </w:p>
    <w:p w14:paraId="5F13F0E7">
      <w:pPr>
        <w:rPr>
          <w:rFonts w:hint="eastAsia"/>
        </w:rPr>
      </w:pPr>
      <w:r>
        <w:rPr>
          <w:rFonts w:hint="eastAsia"/>
        </w:rPr>
        <w:t>（2） 《认购对象信息和关联关系的说明》（《股份认购协议》之附件）；</w:t>
      </w:r>
    </w:p>
    <w:p w14:paraId="128B531E">
      <w:pPr>
        <w:rPr>
          <w:rFonts w:hint="eastAsia"/>
        </w:rPr>
      </w:pPr>
      <w:r>
        <w:rPr>
          <w:rFonts w:hint="eastAsia"/>
        </w:rPr>
        <w:t>（3） 《认购对象确认单》（见附件 1，需盖公章并同时发送 Word电子版文件）；</w:t>
      </w:r>
    </w:p>
    <w:p w14:paraId="3C7E2D1E">
      <w:pPr>
        <w:rPr>
          <w:rFonts w:hint="eastAsia"/>
        </w:rPr>
      </w:pPr>
      <w:r>
        <w:rPr>
          <w:rFonts w:hint="eastAsia"/>
        </w:rPr>
        <w:t>（4） 补缴认购资金的划款凭证；</w:t>
      </w:r>
    </w:p>
    <w:p w14:paraId="7E50CF34">
      <w:pPr>
        <w:rPr>
          <w:rFonts w:hint="eastAsia"/>
        </w:rPr>
      </w:pPr>
      <w:r>
        <w:rPr>
          <w:rFonts w:hint="eastAsia"/>
        </w:rPr>
        <w:t>（5） 证券账户卡（上海）复印件；</w:t>
      </w:r>
    </w:p>
    <w:p w14:paraId="32FB7F0A">
      <w:pPr>
        <w:rPr>
          <w:rFonts w:hint="eastAsia"/>
        </w:rPr>
      </w:pPr>
    </w:p>
    <w:p w14:paraId="495C59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同时请于 </w:t>
      </w:r>
      <w:r>
        <w:rPr>
          <w:rFonts w:hint="eastAsia" w:ascii="Times New Roman" w:hAnsi="Times New Roman" w:cs="Times New Roman"/>
        </w:rPr>
        <w:t>$</w:t>
      </w:r>
      <w:r>
        <w:rPr>
          <w:rFonts w:hint="eastAsia" w:ascii="Times New Roman" w:hAnsi="Times New Roman" w:cs="Times New Roman"/>
          <w:lang w:val="en-US" w:eastAsia="zh-CN"/>
        </w:rPr>
        <w:t>jkrq</w:t>
      </w:r>
      <w:r>
        <w:rPr>
          <w:rFonts w:hint="eastAsia" w:ascii="Times New Roman" w:hAnsi="Times New Roman" w:cs="Times New Roman"/>
        </w:rPr>
        <w:t>$</w:t>
      </w:r>
      <w:r>
        <w:rPr>
          <w:rFonts w:hint="eastAsia"/>
        </w:rPr>
        <w:t xml:space="preserve"> 前寄出《股份认购协议》签字盖章并加盖骑缝章原件、《认购对象信息和关联关系的说明》原件，每份文件各需三份原件。收件地址及联系方式如下：</w:t>
      </w:r>
      <w:r>
        <w:rPr>
          <w:rFonts w:hint="eastAsia" w:ascii="Times New Roman" w:hAnsi="Times New Roman" w:cs="Times New Roman"/>
          <w:lang w:val="en-US" w:eastAsia="zh-CN"/>
        </w:rPr>
        <w:t>$Table$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450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FF41D27">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eastAsia"/>
                <w:vertAlign w:val="baseline"/>
                <w:lang w:val="en-US" w:eastAsia="zh-CN"/>
              </w:rPr>
              <w:t>收件人</w:t>
            </w:r>
          </w:p>
        </w:tc>
        <w:tc>
          <w:tcPr>
            <w:tcW w:w="4261" w:type="dxa"/>
          </w:tcPr>
          <w:p w14:paraId="080E26EA">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vertAlign w:val="baseline"/>
                <w:lang w:val="en-US" w:eastAsia="zh-CN"/>
              </w:rPr>
            </w:pPr>
            <w:r>
              <w:rPr>
                <w:rFonts w:hint="eastAsia"/>
                <w:vertAlign w:val="baseline"/>
                <w:lang w:val="en-US" w:eastAsia="zh-CN"/>
              </w:rPr>
              <w:t>郜忠兰</w:t>
            </w:r>
          </w:p>
        </w:tc>
      </w:tr>
      <w:tr w14:paraId="351D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0D91E6">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vertAlign w:val="baseline"/>
                <w:lang w:val="en-US" w:eastAsia="zh-CN"/>
              </w:rPr>
            </w:pPr>
            <w:r>
              <w:rPr>
                <w:rFonts w:hint="eastAsia"/>
                <w:vertAlign w:val="baseline"/>
                <w:lang w:val="en-US" w:eastAsia="zh-CN"/>
              </w:rPr>
              <w:t>公司</w:t>
            </w:r>
          </w:p>
        </w:tc>
        <w:tc>
          <w:tcPr>
            <w:tcW w:w="4261" w:type="dxa"/>
          </w:tcPr>
          <w:p w14:paraId="3CBAACC8">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eastAsia"/>
                <w:vertAlign w:val="baseline"/>
                <w:lang w:val="en-US" w:eastAsia="zh-CN"/>
              </w:rPr>
              <w:t>佳禾食品工业股份有限公司</w:t>
            </w:r>
          </w:p>
        </w:tc>
      </w:tr>
      <w:tr w14:paraId="7EC3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11793A">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eastAsia"/>
                <w:vertAlign w:val="baseline"/>
                <w:lang w:val="en-US" w:eastAsia="zh-CN"/>
              </w:rPr>
              <w:t>文件送达地址</w:t>
            </w:r>
          </w:p>
        </w:tc>
        <w:tc>
          <w:tcPr>
            <w:tcW w:w="4261" w:type="dxa"/>
          </w:tcPr>
          <w:p w14:paraId="7F24DD75">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eastAsia"/>
                <w:vertAlign w:val="baseline"/>
                <w:lang w:val="en-US" w:eastAsia="zh-CN"/>
              </w:rPr>
              <w:t>江苏省苏州市吴江区中山南路518号</w:t>
            </w:r>
          </w:p>
        </w:tc>
      </w:tr>
      <w:tr w14:paraId="4C78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D59695">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vertAlign w:val="baseline"/>
                <w:lang w:val="en-US" w:eastAsia="zh-CN"/>
              </w:rPr>
            </w:pPr>
            <w:r>
              <w:rPr>
                <w:rFonts w:hint="eastAsia"/>
                <w:vertAlign w:val="baseline"/>
                <w:lang w:val="en-US" w:eastAsia="zh-CN"/>
              </w:rPr>
              <w:t>联系方式</w:t>
            </w:r>
          </w:p>
        </w:tc>
        <w:tc>
          <w:tcPr>
            <w:tcW w:w="4261" w:type="dxa"/>
          </w:tcPr>
          <w:p w14:paraId="006181C0">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vertAlign w:val="baseline"/>
                <w:lang w:val="en-US" w:eastAsia="zh-CN"/>
              </w:rPr>
            </w:pPr>
            <w:r>
              <w:rPr>
                <w:rFonts w:hint="eastAsia"/>
                <w:vertAlign w:val="baseline"/>
                <w:lang w:val="en-US" w:eastAsia="zh-CN"/>
              </w:rPr>
              <w:t>0512-6349777</w:t>
            </w:r>
          </w:p>
        </w:tc>
      </w:tr>
    </w:tbl>
    <w:p w14:paraId="1D5A5D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4761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保证募集资金及时到位，请贵司提前安排划款事宜。获得配售的投资者补缴认购余款如未按时到账的，主承销商有权取消配售资格，申购保证金将不予退还并归发行人所有。对于获得配售的并在中国证券业协会网站公布的证券投资基金管理公司以及在中国证券监督管理委员会网站公布的合格境外机构投资者、人民币合格境外机构投资者，如其认购款未按时足额到账、放弃认购，或拒绝按照</w:t>
      </w:r>
    </w:p>
    <w:p w14:paraId="7796FA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《缴款通知书》要求按时提供相关认购材料的，须按其获配金额的 20%缴纳违约金，发行人和保荐人（主承销商）有权取消其配售资格，同时将该投资者的违约行为向有关监管部门进行报告。如有疑问，请及时与主承销商联系。</w:t>
      </w:r>
    </w:p>
    <w:p w14:paraId="6378A4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联系人：董则含</w:t>
      </w:r>
    </w:p>
    <w:p w14:paraId="7DFCDA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联系电话：19821221053</w:t>
      </w:r>
    </w:p>
    <w:p w14:paraId="352EDE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邮箱：project_jhspecm@citics.com</w:t>
      </w:r>
    </w:p>
    <w:p w14:paraId="3C38DC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敬请获配售投资者全力配合发行人及主承销商做好本次向特定对象发行股票工作。</w:t>
      </w:r>
    </w:p>
    <w:p w14:paraId="29290B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57F8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A0E9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47A4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FAC4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8A0224">
      <w:pPr>
        <w:jc w:val="right"/>
        <w:rPr>
          <w:rFonts w:hint="eastAsia"/>
        </w:rPr>
      </w:pPr>
      <w:r>
        <w:rPr>
          <w:rFonts w:hint="eastAsia"/>
        </w:rPr>
        <w:t>发行人：</w:t>
      </w:r>
      <w:r>
        <w:rPr>
          <w:rFonts w:hint="eastAsia"/>
        </w:rPr>
        <w:tab/>
      </w:r>
      <w:r>
        <w:rPr>
          <w:rFonts w:hint="eastAsia" w:ascii="Times New Roman" w:hAnsi="Times New Roman" w:cs="Times New Roman"/>
        </w:rPr>
        <w:t>$</w:t>
      </w:r>
      <w:r>
        <w:rPr>
          <w:rFonts w:hint="eastAsia" w:ascii="Times New Roman" w:hAnsi="Times New Roman" w:cs="Times New Roman"/>
          <w:lang w:eastAsia="zh-CN"/>
        </w:rPr>
        <w:t>IssuerName</w:t>
      </w:r>
      <w:r>
        <w:rPr>
          <w:rFonts w:hint="eastAsia" w:ascii="Times New Roman" w:hAnsi="Times New Roman" w:cs="Times New Roman"/>
        </w:rPr>
        <w:t>$</w:t>
      </w:r>
    </w:p>
    <w:p w14:paraId="3758165E">
      <w:pPr>
        <w:jc w:val="right"/>
        <w:rPr>
          <w:rFonts w:hint="eastAsia"/>
        </w:rPr>
      </w:pPr>
      <w:r>
        <w:rPr>
          <w:rFonts w:hint="eastAsia"/>
        </w:rPr>
        <w:t>保荐人（主承销商）：</w:t>
      </w:r>
      <w:r>
        <w:rPr>
          <w:rFonts w:hint="eastAsia"/>
        </w:rPr>
        <w:tab/>
      </w:r>
      <w:r>
        <w:rPr>
          <w:rFonts w:hint="eastAsia" w:ascii="Times New Roman" w:hAnsi="Times New Roman" w:cs="Times New Roman"/>
        </w:rPr>
        <w:t>$</w:t>
      </w:r>
      <w:r>
        <w:rPr>
          <w:rFonts w:hint="eastAsia" w:ascii="Times New Roman" w:hAnsi="Times New Roman" w:cs="Times New Roman"/>
          <w:lang w:eastAsia="zh-CN"/>
        </w:rPr>
        <w:t>skr</w:t>
      </w:r>
      <w:r>
        <w:rPr>
          <w:rFonts w:hint="eastAsia" w:ascii="Times New Roman" w:hAnsi="Times New Roman" w:cs="Times New Roman"/>
        </w:rPr>
        <w:t>$</w:t>
      </w:r>
    </w:p>
    <w:p w14:paraId="3E2F1713">
      <w:pPr>
        <w:jc w:val="right"/>
        <w:rPr>
          <w:rFonts w:hint="eastAsia"/>
        </w:rPr>
      </w:pPr>
      <w:r>
        <w:rPr>
          <w:rFonts w:hint="eastAsia"/>
        </w:rPr>
        <w:tab/>
      </w:r>
    </w:p>
    <w:p w14:paraId="04730593">
      <w:pPr>
        <w:jc w:val="right"/>
      </w:pPr>
      <w:r>
        <w:rPr>
          <w:rFonts w:hint="eastAsia" w:ascii="Times New Roman" w:hAnsi="Times New Roman" w:cs="Times New Roman"/>
        </w:rPr>
        <w:t>202</w:t>
      </w:r>
      <w:r>
        <w:rPr>
          <w:rFonts w:hint="eastAsia" w:ascii="Times New Roman" w:hAnsi="Times New Roman" w:cs="Times New Roman"/>
          <w:lang w:val="en-US" w:eastAsia="zh-CN"/>
        </w:rPr>
        <w:t>5</w:t>
      </w:r>
      <w:r>
        <w:rPr>
          <w:rFonts w:hint="eastAsia"/>
        </w:rPr>
        <w:t xml:space="preserve"> 年 </w:t>
      </w:r>
      <w:r>
        <w:rPr>
          <w:rFonts w:hint="eastAsia" w:ascii="Times New Roman" w:hAnsi="Times New Roman" w:cs="Times New Roman"/>
          <w:lang w:val="en-US" w:eastAsia="zh-CN"/>
        </w:rPr>
        <w:t>5</w:t>
      </w:r>
      <w:r>
        <w:rPr>
          <w:rFonts w:hint="eastAsia"/>
        </w:rPr>
        <w:t xml:space="preserve"> 月 </w:t>
      </w:r>
      <w:r>
        <w:rPr>
          <w:rFonts w:hint="eastAsia" w:ascii="Times New Roman" w:hAnsi="Times New Roman" w:cs="Times New Roman"/>
          <w:lang w:val="en-US" w:eastAsia="zh-CN"/>
        </w:rPr>
        <w:t>11</w:t>
      </w:r>
      <w:r>
        <w:rPr>
          <w:rFonts w:hint="eastAsia"/>
        </w:rPr>
        <w:t xml:space="preserve"> 日</w:t>
      </w:r>
    </w:p>
    <w:p w14:paraId="69DF1A3F">
      <w:r>
        <w:br w:type="page"/>
      </w:r>
    </w:p>
    <w:p w14:paraId="1EC6482D">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sz w:val="32"/>
          <w:szCs w:val="32"/>
        </w:rPr>
      </w:pPr>
      <w:r>
        <w:rPr>
          <w:rFonts w:hint="eastAsia"/>
          <w:sz w:val="32"/>
          <w:szCs w:val="32"/>
        </w:rPr>
        <w:t>附件1 </w:t>
      </w:r>
      <w:r>
        <w:rPr>
          <w:rFonts w:hint="default" w:ascii="Times New Roman" w:hAnsi="Times New Roman" w:cs="Times New Roman"/>
          <w:sz w:val="32"/>
          <w:szCs w:val="32"/>
        </w:rPr>
        <w:t>$</w:t>
      </w:r>
      <w:r>
        <w:rPr>
          <w:rFonts w:hint="eastAsia" w:ascii="Times New Roman" w:hAnsi="Times New Roman" w:cs="Times New Roman"/>
          <w:sz w:val="32"/>
          <w:szCs w:val="32"/>
          <w:lang w:eastAsia="zh-CN"/>
        </w:rPr>
        <w:t>IssuerName</w:t>
      </w:r>
      <w:r>
        <w:rPr>
          <w:rFonts w:hint="default" w:ascii="Times New Roman" w:hAnsi="Times New Roman" w:cs="Times New Roman"/>
          <w:sz w:val="32"/>
          <w:szCs w:val="32"/>
        </w:rPr>
        <w:t>$</w:t>
      </w:r>
      <w:r>
        <w:rPr>
          <w:rFonts w:hint="eastAsia"/>
          <w:sz w:val="32"/>
          <w:szCs w:val="32"/>
        </w:rPr>
        <w:t>向特定对象发行股票</w:t>
      </w:r>
    </w:p>
    <w:p w14:paraId="62C99549">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sz w:val="32"/>
          <w:szCs w:val="32"/>
        </w:rPr>
      </w:pPr>
      <w:r>
        <w:rPr>
          <w:rFonts w:hint="eastAsia"/>
          <w:sz w:val="32"/>
          <w:szCs w:val="32"/>
        </w:rPr>
        <w:t>认购对象确认单</w:t>
      </w:r>
    </w:p>
    <w:p w14:paraId="0E11ADF3">
      <w:pPr>
        <w:rPr>
          <w:rFonts w:hint="eastAsia"/>
        </w:rPr>
      </w:pPr>
      <w:r>
        <w:rPr>
          <w:rFonts w:hint="eastAsia" w:ascii="Times New Roman" w:hAnsi="Times New Roman" w:cs="Times New Roman"/>
          <w:lang w:val="en-US" w:eastAsia="zh-CN"/>
        </w:rPr>
        <w:t>$Table$</w:t>
      </w:r>
    </w:p>
    <w:tbl>
      <w:tblPr>
        <w:tblStyle w:val="4"/>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1"/>
        <w:gridCol w:w="597"/>
        <w:gridCol w:w="194"/>
        <w:gridCol w:w="1954"/>
        <w:gridCol w:w="726"/>
        <w:gridCol w:w="1371"/>
        <w:gridCol w:w="51"/>
        <w:gridCol w:w="658"/>
        <w:gridCol w:w="1498"/>
      </w:tblGrid>
      <w:tr w14:paraId="685E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5" w:hRule="atLeast"/>
        </w:trPr>
        <w:tc>
          <w:tcPr>
            <w:tcW w:w="8600" w:type="dxa"/>
            <w:gridSpan w:val="9"/>
          </w:tcPr>
          <w:p w14:paraId="4F3BCF66">
            <w:pPr>
              <w:spacing w:afterAutospacing="0"/>
              <w:jc w:val="center"/>
              <w:rPr>
                <w:rFonts w:hint="eastAsia"/>
                <w:b/>
                <w:bCs/>
                <w:sz w:val="21"/>
                <w:szCs w:val="21"/>
                <w:vertAlign w:val="baseline"/>
              </w:rPr>
            </w:pPr>
            <w:r>
              <w:rPr>
                <w:rFonts w:hint="eastAsia"/>
                <w:b/>
                <w:bCs/>
                <w:sz w:val="21"/>
                <w:szCs w:val="21"/>
                <w:vertAlign w:val="baseline"/>
              </w:rPr>
              <w:t>重要提示</w:t>
            </w:r>
          </w:p>
          <w:p w14:paraId="219ABD42">
            <w:pPr>
              <w:spacing w:before="159" w:beforeLines="50" w:beforeAutospacing="0" w:after="159" w:afterLines="50" w:afterAutospacing="0"/>
              <w:ind w:firstLine="420" w:firstLineChars="200"/>
              <w:rPr>
                <w:rFonts w:hint="eastAsia"/>
                <w:sz w:val="21"/>
                <w:szCs w:val="21"/>
                <w:vertAlign w:val="baseline"/>
              </w:rPr>
            </w:pPr>
            <w:r>
              <w:rPr>
                <w:rFonts w:hint="eastAsia"/>
                <w:sz w:val="21"/>
                <w:szCs w:val="21"/>
                <w:vertAlign w:val="baseline"/>
              </w:rPr>
              <w:t>填表前请详细阅读《</w:t>
            </w:r>
            <w:r>
              <w:rPr>
                <w:rFonts w:hint="eastAsia"/>
                <w:sz w:val="21"/>
                <w:szCs w:val="21"/>
                <w:vertAlign w:val="baseline"/>
                <w:lang w:val="en-US" w:eastAsia="zh-CN"/>
              </w:rPr>
              <w:t>$IssuerName</w:t>
            </w:r>
            <w:bookmarkStart w:id="0" w:name="_GoBack"/>
            <w:bookmarkEnd w:id="0"/>
            <w:r>
              <w:rPr>
                <w:rFonts w:hint="eastAsia"/>
                <w:sz w:val="21"/>
                <w:szCs w:val="21"/>
                <w:vertAlign w:val="baseline"/>
                <w:lang w:val="en-US" w:eastAsia="zh-CN"/>
              </w:rPr>
              <w:t>$</w:t>
            </w:r>
            <w:r>
              <w:rPr>
                <w:rFonts w:hint="eastAsia"/>
                <w:sz w:val="21"/>
                <w:szCs w:val="21"/>
                <w:vertAlign w:val="baseline"/>
              </w:rPr>
              <w:t>向特定对象发行股票缴款通知书》。本表一经完整填写， 且由其法定代表人（ 或授权代表） 签字/ 章及加盖单位公章后发送至 project_jhspecm@citics.com，即构成认购对象具有法律约束力的要约。</w:t>
            </w:r>
          </w:p>
          <w:p w14:paraId="2DBB4FEC">
            <w:pPr>
              <w:spacing w:beforeAutospacing="0" w:after="234" w:afterLines="75" w:afterAutospacing="0"/>
              <w:ind w:firstLine="420" w:firstLineChars="200"/>
              <w:rPr>
                <w:rFonts w:hint="eastAsia"/>
                <w:sz w:val="21"/>
                <w:szCs w:val="21"/>
                <w:vertAlign w:val="baseline"/>
              </w:rPr>
            </w:pPr>
            <w:r>
              <w:rPr>
                <w:rFonts w:hint="eastAsia"/>
                <w:sz w:val="21"/>
                <w:szCs w:val="21"/>
                <w:vertAlign w:val="baseline"/>
              </w:rPr>
              <w:t>本表认购数量的申报应根据单只基金（含社保基金组合）或单个投资组合的拟认购的数量填报；如一家发行对象有多只基金（含社保基金组合）或多个投资组合参与认购，则应填报次页明细表代替，且同一发行对象的多只基金（含社保基金组合）或多个投资组合填报的认购数量合计应不超过缴款通知列明的获配股数，并分别将此确认单邮件发送回主承销商处。</w:t>
            </w:r>
          </w:p>
        </w:tc>
      </w:tr>
      <w:tr w14:paraId="088D4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551" w:type="dxa"/>
            <w:vAlign w:val="center"/>
          </w:tcPr>
          <w:p w14:paraId="513D11DC">
            <w:pPr>
              <w:jc w:val="both"/>
              <w:rPr>
                <w:sz w:val="21"/>
                <w:szCs w:val="21"/>
                <w:vertAlign w:val="baseline"/>
              </w:rPr>
            </w:pPr>
            <w:r>
              <w:rPr>
                <w:rFonts w:hint="eastAsia"/>
                <w:sz w:val="21"/>
                <w:szCs w:val="21"/>
                <w:vertAlign w:val="baseline"/>
              </w:rPr>
              <w:t>认购对象名称</w:t>
            </w:r>
          </w:p>
        </w:tc>
        <w:tc>
          <w:tcPr>
            <w:tcW w:w="7049" w:type="dxa"/>
            <w:gridSpan w:val="8"/>
            <w:vAlign w:val="center"/>
          </w:tcPr>
          <w:p w14:paraId="5E9F1A5A">
            <w:pPr>
              <w:jc w:val="both"/>
              <w:rPr>
                <w:rFonts w:hint="eastAsia"/>
                <w:sz w:val="21"/>
                <w:szCs w:val="21"/>
                <w:vertAlign w:val="baseline"/>
              </w:rPr>
            </w:pPr>
          </w:p>
        </w:tc>
      </w:tr>
      <w:tr w14:paraId="3A28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551" w:type="dxa"/>
            <w:vAlign w:val="center"/>
          </w:tcPr>
          <w:p w14:paraId="2C5D2708">
            <w:pPr>
              <w:jc w:val="both"/>
              <w:rPr>
                <w:sz w:val="21"/>
                <w:szCs w:val="21"/>
                <w:vertAlign w:val="baseline"/>
              </w:rPr>
            </w:pPr>
            <w:r>
              <w:rPr>
                <w:rFonts w:hint="eastAsia"/>
                <w:sz w:val="21"/>
                <w:szCs w:val="21"/>
                <w:vertAlign w:val="baseline"/>
              </w:rPr>
              <w:t>通讯地址</w:t>
            </w:r>
          </w:p>
        </w:tc>
        <w:tc>
          <w:tcPr>
            <w:tcW w:w="4842" w:type="dxa"/>
            <w:gridSpan w:val="5"/>
            <w:vAlign w:val="center"/>
          </w:tcPr>
          <w:p w14:paraId="367A4A77">
            <w:pPr>
              <w:jc w:val="both"/>
              <w:rPr>
                <w:rFonts w:hint="eastAsia"/>
                <w:sz w:val="21"/>
                <w:szCs w:val="21"/>
                <w:vertAlign w:val="baseline"/>
              </w:rPr>
            </w:pPr>
          </w:p>
        </w:tc>
        <w:tc>
          <w:tcPr>
            <w:tcW w:w="709" w:type="dxa"/>
            <w:gridSpan w:val="2"/>
            <w:vAlign w:val="center"/>
          </w:tcPr>
          <w:p w14:paraId="3F3CA47A">
            <w:pPr>
              <w:jc w:val="both"/>
              <w:rPr>
                <w:rFonts w:hint="default" w:eastAsiaTheme="minorEastAsia"/>
                <w:sz w:val="21"/>
                <w:szCs w:val="21"/>
                <w:vertAlign w:val="baseline"/>
                <w:lang w:val="en-US" w:eastAsia="zh-CN"/>
              </w:rPr>
            </w:pPr>
            <w:r>
              <w:rPr>
                <w:rFonts w:hint="eastAsia"/>
                <w:sz w:val="21"/>
                <w:szCs w:val="21"/>
                <w:vertAlign w:val="baseline"/>
                <w:lang w:val="en-US" w:eastAsia="zh-CN"/>
              </w:rPr>
              <w:t>邮编</w:t>
            </w:r>
          </w:p>
        </w:tc>
        <w:tc>
          <w:tcPr>
            <w:tcW w:w="1498" w:type="dxa"/>
            <w:vAlign w:val="center"/>
          </w:tcPr>
          <w:p w14:paraId="022947E6">
            <w:pPr>
              <w:jc w:val="both"/>
              <w:rPr>
                <w:rFonts w:hint="eastAsia"/>
                <w:sz w:val="21"/>
                <w:szCs w:val="21"/>
                <w:vertAlign w:val="baseline"/>
              </w:rPr>
            </w:pPr>
          </w:p>
        </w:tc>
      </w:tr>
      <w:tr w14:paraId="0895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342" w:type="dxa"/>
            <w:gridSpan w:val="3"/>
            <w:vAlign w:val="center"/>
          </w:tcPr>
          <w:p w14:paraId="5E16EF88">
            <w:pPr>
              <w:jc w:val="both"/>
              <w:rPr>
                <w:sz w:val="21"/>
                <w:szCs w:val="21"/>
                <w:vertAlign w:val="baseline"/>
              </w:rPr>
            </w:pPr>
            <w:r>
              <w:rPr>
                <w:rFonts w:hint="eastAsia"/>
                <w:sz w:val="21"/>
                <w:szCs w:val="21"/>
                <w:vertAlign w:val="baseline"/>
              </w:rPr>
              <w:t>股票账户名称（上海）</w:t>
            </w:r>
          </w:p>
        </w:tc>
        <w:tc>
          <w:tcPr>
            <w:tcW w:w="6258" w:type="dxa"/>
            <w:gridSpan w:val="6"/>
            <w:vAlign w:val="center"/>
          </w:tcPr>
          <w:p w14:paraId="597D4622">
            <w:pPr>
              <w:jc w:val="both"/>
              <w:rPr>
                <w:rFonts w:hint="eastAsia"/>
                <w:sz w:val="21"/>
                <w:szCs w:val="21"/>
                <w:vertAlign w:val="baseline"/>
              </w:rPr>
            </w:pPr>
          </w:p>
        </w:tc>
      </w:tr>
      <w:tr w14:paraId="352C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342" w:type="dxa"/>
            <w:gridSpan w:val="3"/>
            <w:vAlign w:val="center"/>
          </w:tcPr>
          <w:p w14:paraId="09445FEA">
            <w:pPr>
              <w:jc w:val="both"/>
              <w:rPr>
                <w:sz w:val="21"/>
                <w:szCs w:val="21"/>
                <w:vertAlign w:val="baseline"/>
              </w:rPr>
            </w:pPr>
            <w:r>
              <w:rPr>
                <w:rFonts w:hint="eastAsia"/>
                <w:sz w:val="21"/>
                <w:szCs w:val="21"/>
                <w:vertAlign w:val="baseline"/>
              </w:rPr>
              <w:t>股票账户号码（上海）</w:t>
            </w:r>
          </w:p>
        </w:tc>
        <w:tc>
          <w:tcPr>
            <w:tcW w:w="6258" w:type="dxa"/>
            <w:gridSpan w:val="6"/>
            <w:vAlign w:val="center"/>
          </w:tcPr>
          <w:p w14:paraId="4A102A27">
            <w:pPr>
              <w:jc w:val="both"/>
              <w:rPr>
                <w:rFonts w:hint="eastAsia"/>
                <w:sz w:val="21"/>
                <w:szCs w:val="21"/>
                <w:vertAlign w:val="baseline"/>
              </w:rPr>
            </w:pPr>
          </w:p>
        </w:tc>
      </w:tr>
      <w:tr w14:paraId="7313D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342" w:type="dxa"/>
            <w:gridSpan w:val="3"/>
            <w:vAlign w:val="center"/>
          </w:tcPr>
          <w:p w14:paraId="384C1020">
            <w:pPr>
              <w:jc w:val="both"/>
              <w:rPr>
                <w:sz w:val="21"/>
                <w:szCs w:val="21"/>
                <w:vertAlign w:val="baseline"/>
              </w:rPr>
            </w:pPr>
            <w:r>
              <w:rPr>
                <w:rFonts w:hint="eastAsia"/>
                <w:sz w:val="21"/>
                <w:szCs w:val="21"/>
                <w:vertAlign w:val="baseline"/>
              </w:rPr>
              <w:t>托管单元名称及代码</w:t>
            </w:r>
          </w:p>
        </w:tc>
        <w:tc>
          <w:tcPr>
            <w:tcW w:w="6258" w:type="dxa"/>
            <w:gridSpan w:val="6"/>
            <w:vAlign w:val="center"/>
          </w:tcPr>
          <w:p w14:paraId="6F72BDD6">
            <w:pPr>
              <w:jc w:val="both"/>
              <w:rPr>
                <w:rFonts w:hint="eastAsia"/>
                <w:sz w:val="21"/>
                <w:szCs w:val="21"/>
                <w:vertAlign w:val="baseline"/>
              </w:rPr>
            </w:pPr>
            <w:r>
              <w:rPr>
                <w:rFonts w:hint="eastAsia"/>
                <w:sz w:val="21"/>
                <w:szCs w:val="21"/>
                <w:vertAlign w:val="baseline"/>
              </w:rPr>
              <w:t>（深交所项目必填）</w:t>
            </w:r>
          </w:p>
        </w:tc>
      </w:tr>
      <w:tr w14:paraId="6A25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8" w:hRule="atLeast"/>
        </w:trPr>
        <w:tc>
          <w:tcPr>
            <w:tcW w:w="2342" w:type="dxa"/>
            <w:gridSpan w:val="3"/>
            <w:vAlign w:val="center"/>
          </w:tcPr>
          <w:p w14:paraId="426C85C4">
            <w:pPr>
              <w:jc w:val="both"/>
              <w:rPr>
                <w:sz w:val="21"/>
                <w:szCs w:val="21"/>
                <w:vertAlign w:val="baseline"/>
              </w:rPr>
            </w:pPr>
            <w:r>
              <w:rPr>
                <w:rFonts w:hint="eastAsia"/>
                <w:sz w:val="21"/>
                <w:szCs w:val="21"/>
                <w:vertAlign w:val="baseline"/>
              </w:rPr>
              <w:t>身份证号/ 注册号/ 批文号等</w:t>
            </w:r>
          </w:p>
        </w:tc>
        <w:tc>
          <w:tcPr>
            <w:tcW w:w="6258" w:type="dxa"/>
            <w:gridSpan w:val="6"/>
            <w:vAlign w:val="center"/>
          </w:tcPr>
          <w:p w14:paraId="3D286717">
            <w:pPr>
              <w:jc w:val="both"/>
              <w:rPr>
                <w:rFonts w:hint="eastAsia"/>
                <w:sz w:val="21"/>
                <w:szCs w:val="21"/>
                <w:vertAlign w:val="baseline"/>
              </w:rPr>
            </w:pPr>
            <w:r>
              <w:rPr>
                <w:rFonts w:hint="eastAsia"/>
                <w:sz w:val="21"/>
                <w:szCs w:val="21"/>
                <w:vertAlign w:val="baseline"/>
              </w:rPr>
              <w:t>（投资者开立证券账户须提供的证件号码：其中个人是身份证明文件号； 一般法人是注册号；证券投资基金是“基金简称＋证基＋证监会同意设立证券投资基金的批文号码”；全国社保基金是“全国社保基金+投资组合号码”，企业年金基金是“劳动保障部门企业年金基金监管机构出具的企业年金计划确认函中的登记号”。）</w:t>
            </w:r>
          </w:p>
        </w:tc>
      </w:tr>
      <w:tr w14:paraId="5331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342" w:type="dxa"/>
            <w:gridSpan w:val="3"/>
            <w:vAlign w:val="center"/>
          </w:tcPr>
          <w:p w14:paraId="29858C99">
            <w:pPr>
              <w:jc w:val="both"/>
              <w:rPr>
                <w:sz w:val="21"/>
                <w:szCs w:val="21"/>
                <w:vertAlign w:val="baseline"/>
              </w:rPr>
            </w:pPr>
            <w:r>
              <w:rPr>
                <w:rFonts w:hint="eastAsia"/>
                <w:sz w:val="21"/>
                <w:szCs w:val="21"/>
                <w:vertAlign w:val="baseline"/>
              </w:rPr>
              <w:t>股东性质</w:t>
            </w:r>
          </w:p>
        </w:tc>
        <w:tc>
          <w:tcPr>
            <w:tcW w:w="6258" w:type="dxa"/>
            <w:gridSpan w:val="6"/>
            <w:vAlign w:val="center"/>
          </w:tcPr>
          <w:p w14:paraId="0A9C021B">
            <w:pPr>
              <w:jc w:val="both"/>
              <w:rPr>
                <w:rFonts w:hint="eastAsia"/>
                <w:sz w:val="21"/>
                <w:szCs w:val="21"/>
                <w:vertAlign w:val="baseline"/>
              </w:rPr>
            </w:pPr>
            <w:r>
              <w:rPr>
                <w:rFonts w:hint="eastAsia"/>
                <w:sz w:val="21"/>
                <w:szCs w:val="21"/>
                <w:vertAlign w:val="baseline"/>
              </w:rPr>
              <w:t>01（国有法人）、02（境内非国有法人）、03（境内自然人）、04（境外法人）、05（境外自然人）、06（基金、理财产品等）</w:t>
            </w:r>
          </w:p>
        </w:tc>
      </w:tr>
      <w:tr w14:paraId="2A35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148" w:type="dxa"/>
            <w:gridSpan w:val="2"/>
            <w:vAlign w:val="center"/>
          </w:tcPr>
          <w:p w14:paraId="4E126A95">
            <w:pPr>
              <w:jc w:val="both"/>
              <w:rPr>
                <w:sz w:val="21"/>
                <w:szCs w:val="21"/>
                <w:vertAlign w:val="baseline"/>
              </w:rPr>
            </w:pPr>
            <w:r>
              <w:rPr>
                <w:rFonts w:hint="eastAsia"/>
                <w:sz w:val="21"/>
                <w:szCs w:val="21"/>
                <w:vertAlign w:val="baseline"/>
              </w:rPr>
              <w:t>经办人</w:t>
            </w:r>
          </w:p>
        </w:tc>
        <w:tc>
          <w:tcPr>
            <w:tcW w:w="2148" w:type="dxa"/>
            <w:gridSpan w:val="2"/>
            <w:vAlign w:val="center"/>
          </w:tcPr>
          <w:p w14:paraId="45A1B5F4">
            <w:pPr>
              <w:jc w:val="both"/>
              <w:rPr>
                <w:rFonts w:hint="eastAsia"/>
                <w:sz w:val="21"/>
                <w:szCs w:val="21"/>
                <w:vertAlign w:val="baseline"/>
              </w:rPr>
            </w:pPr>
          </w:p>
        </w:tc>
        <w:tc>
          <w:tcPr>
            <w:tcW w:w="2148" w:type="dxa"/>
            <w:gridSpan w:val="3"/>
            <w:vAlign w:val="center"/>
          </w:tcPr>
          <w:p w14:paraId="4E4C4C6E">
            <w:pPr>
              <w:jc w:val="both"/>
              <w:rPr>
                <w:rFonts w:hint="eastAsia" w:eastAsiaTheme="minorEastAsia"/>
                <w:sz w:val="21"/>
                <w:szCs w:val="21"/>
                <w:vertAlign w:val="baseline"/>
                <w:lang w:val="en-US" w:eastAsia="zh-CN"/>
              </w:rPr>
            </w:pPr>
            <w:r>
              <w:rPr>
                <w:rFonts w:hint="eastAsia"/>
                <w:sz w:val="21"/>
                <w:szCs w:val="21"/>
                <w:vertAlign w:val="baseline"/>
                <w:lang w:val="en-US" w:eastAsia="zh-CN"/>
              </w:rPr>
              <w:t>手机</w:t>
            </w:r>
          </w:p>
        </w:tc>
        <w:tc>
          <w:tcPr>
            <w:tcW w:w="2156" w:type="dxa"/>
            <w:gridSpan w:val="2"/>
            <w:vAlign w:val="center"/>
          </w:tcPr>
          <w:p w14:paraId="68D14FAF">
            <w:pPr>
              <w:jc w:val="both"/>
              <w:rPr>
                <w:rFonts w:hint="eastAsia"/>
                <w:sz w:val="21"/>
                <w:szCs w:val="21"/>
                <w:vertAlign w:val="baseline"/>
              </w:rPr>
            </w:pPr>
          </w:p>
        </w:tc>
      </w:tr>
      <w:tr w14:paraId="3EC9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148" w:type="dxa"/>
            <w:gridSpan w:val="2"/>
            <w:vAlign w:val="center"/>
          </w:tcPr>
          <w:p w14:paraId="4B60D9C7">
            <w:pPr>
              <w:jc w:val="both"/>
              <w:rPr>
                <w:rFonts w:hint="eastAsia" w:eastAsiaTheme="minorEastAsia"/>
                <w:sz w:val="21"/>
                <w:szCs w:val="21"/>
                <w:vertAlign w:val="baseline"/>
                <w:lang w:val="en-US" w:eastAsia="zh-CN"/>
              </w:rPr>
            </w:pPr>
            <w:r>
              <w:rPr>
                <w:rFonts w:hint="eastAsia"/>
                <w:sz w:val="21"/>
                <w:szCs w:val="21"/>
                <w:vertAlign w:val="baseline"/>
                <w:lang w:val="en-US" w:eastAsia="zh-CN"/>
              </w:rPr>
              <w:t>联系电话</w:t>
            </w:r>
          </w:p>
        </w:tc>
        <w:tc>
          <w:tcPr>
            <w:tcW w:w="2148" w:type="dxa"/>
            <w:gridSpan w:val="2"/>
            <w:vAlign w:val="center"/>
          </w:tcPr>
          <w:p w14:paraId="562FC694">
            <w:pPr>
              <w:jc w:val="both"/>
              <w:rPr>
                <w:sz w:val="21"/>
                <w:szCs w:val="21"/>
                <w:vertAlign w:val="baseline"/>
              </w:rPr>
            </w:pPr>
          </w:p>
        </w:tc>
        <w:tc>
          <w:tcPr>
            <w:tcW w:w="2148" w:type="dxa"/>
            <w:gridSpan w:val="3"/>
            <w:vAlign w:val="center"/>
          </w:tcPr>
          <w:p w14:paraId="5DC8F6B6">
            <w:pPr>
              <w:jc w:val="both"/>
              <w:rPr>
                <w:rFonts w:hint="eastAsia" w:eastAsiaTheme="minorEastAsia"/>
                <w:sz w:val="21"/>
                <w:szCs w:val="21"/>
                <w:vertAlign w:val="baseline"/>
                <w:lang w:val="en-US" w:eastAsia="zh-CN"/>
              </w:rPr>
            </w:pPr>
            <w:r>
              <w:rPr>
                <w:rFonts w:hint="eastAsia"/>
                <w:sz w:val="21"/>
                <w:szCs w:val="21"/>
                <w:vertAlign w:val="baseline"/>
                <w:lang w:val="en-US" w:eastAsia="zh-CN"/>
              </w:rPr>
              <w:t>传真</w:t>
            </w:r>
          </w:p>
        </w:tc>
        <w:tc>
          <w:tcPr>
            <w:tcW w:w="2156" w:type="dxa"/>
            <w:gridSpan w:val="2"/>
            <w:vAlign w:val="center"/>
          </w:tcPr>
          <w:p w14:paraId="65DA9A43">
            <w:pPr>
              <w:jc w:val="both"/>
              <w:rPr>
                <w:sz w:val="21"/>
                <w:szCs w:val="21"/>
                <w:vertAlign w:val="baseline"/>
              </w:rPr>
            </w:pPr>
          </w:p>
        </w:tc>
      </w:tr>
      <w:tr w14:paraId="76E9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8600" w:type="dxa"/>
            <w:gridSpan w:val="9"/>
            <w:vAlign w:val="center"/>
          </w:tcPr>
          <w:p w14:paraId="24B8E024">
            <w:pPr>
              <w:jc w:val="center"/>
              <w:rPr>
                <w:rFonts w:hint="eastAsia" w:eastAsiaTheme="minorEastAsia"/>
                <w:sz w:val="21"/>
                <w:szCs w:val="21"/>
                <w:vertAlign w:val="baseline"/>
                <w:lang w:val="en-US" w:eastAsia="zh-CN"/>
              </w:rPr>
            </w:pPr>
            <w:r>
              <w:rPr>
                <w:rFonts w:hint="eastAsia"/>
                <w:sz w:val="21"/>
                <w:szCs w:val="21"/>
                <w:vertAlign w:val="baseline"/>
                <w:lang w:val="en-US" w:eastAsia="zh-CN"/>
              </w:rPr>
              <w:t>认购信息</w:t>
            </w:r>
          </w:p>
        </w:tc>
      </w:tr>
      <w:tr w14:paraId="6DB8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148" w:type="dxa"/>
            <w:gridSpan w:val="2"/>
          </w:tcPr>
          <w:p w14:paraId="7374BA78">
            <w:pPr>
              <w:rPr>
                <w:rFonts w:hint="default" w:eastAsiaTheme="minorEastAsia"/>
                <w:sz w:val="21"/>
                <w:szCs w:val="21"/>
                <w:vertAlign w:val="baseline"/>
                <w:lang w:val="en-US" w:eastAsia="zh-CN"/>
              </w:rPr>
            </w:pPr>
            <w:r>
              <w:rPr>
                <w:rFonts w:hint="eastAsia"/>
                <w:sz w:val="21"/>
                <w:szCs w:val="21"/>
                <w:vertAlign w:val="baseline"/>
                <w:lang w:val="en-US" w:eastAsia="zh-CN"/>
              </w:rPr>
              <w:t>价格（元）</w:t>
            </w:r>
          </w:p>
        </w:tc>
        <w:tc>
          <w:tcPr>
            <w:tcW w:w="2874" w:type="dxa"/>
            <w:gridSpan w:val="3"/>
          </w:tcPr>
          <w:p w14:paraId="52F2CF75">
            <w:pPr>
              <w:rPr>
                <w:rFonts w:hint="default" w:eastAsiaTheme="minorEastAsia"/>
                <w:sz w:val="21"/>
                <w:szCs w:val="21"/>
                <w:vertAlign w:val="baseline"/>
                <w:lang w:val="en-US" w:eastAsia="zh-CN"/>
              </w:rPr>
            </w:pPr>
            <w:r>
              <w:rPr>
                <w:rFonts w:hint="eastAsia"/>
                <w:sz w:val="21"/>
                <w:szCs w:val="21"/>
                <w:vertAlign w:val="baseline"/>
                <w:lang w:val="en-US" w:eastAsia="zh-CN"/>
              </w:rPr>
              <w:t>认购股数（股）</w:t>
            </w:r>
          </w:p>
        </w:tc>
        <w:tc>
          <w:tcPr>
            <w:tcW w:w="3578" w:type="dxa"/>
            <w:gridSpan w:val="4"/>
          </w:tcPr>
          <w:p w14:paraId="1ACF5CF6">
            <w:pPr>
              <w:rPr>
                <w:rFonts w:hint="default" w:eastAsiaTheme="minorEastAsia"/>
                <w:sz w:val="21"/>
                <w:szCs w:val="21"/>
                <w:vertAlign w:val="baseline"/>
                <w:lang w:val="en-US" w:eastAsia="zh-CN"/>
              </w:rPr>
            </w:pPr>
            <w:r>
              <w:rPr>
                <w:rFonts w:hint="eastAsia"/>
                <w:sz w:val="21"/>
                <w:szCs w:val="21"/>
                <w:vertAlign w:val="baseline"/>
                <w:lang w:val="en-US" w:eastAsia="zh-CN"/>
              </w:rPr>
              <w:t>认购金额（元）=价格×认购股数</w:t>
            </w:r>
          </w:p>
        </w:tc>
      </w:tr>
      <w:tr w14:paraId="1077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2148" w:type="dxa"/>
            <w:gridSpan w:val="2"/>
          </w:tcPr>
          <w:p w14:paraId="2189B5EA">
            <w:pPr>
              <w:rPr>
                <w:rFonts w:hint="default" w:eastAsiaTheme="minorEastAsia"/>
                <w:sz w:val="21"/>
                <w:szCs w:val="21"/>
                <w:vertAlign w:val="baseline"/>
                <w:lang w:val="en-US" w:eastAsia="zh-CN"/>
              </w:rPr>
            </w:pPr>
            <w:r>
              <w:rPr>
                <w:rFonts w:hint="eastAsia"/>
                <w:sz w:val="21"/>
                <w:szCs w:val="21"/>
                <w:vertAlign w:val="baseline"/>
                <w:lang w:val="en-US" w:eastAsia="zh-CN"/>
              </w:rPr>
              <w:t>13.33</w:t>
            </w:r>
          </w:p>
        </w:tc>
        <w:tc>
          <w:tcPr>
            <w:tcW w:w="2874" w:type="dxa"/>
            <w:gridSpan w:val="3"/>
          </w:tcPr>
          <w:p w14:paraId="208DAE41">
            <w:pPr>
              <w:rPr>
                <w:sz w:val="21"/>
                <w:szCs w:val="21"/>
                <w:vertAlign w:val="baseline"/>
              </w:rPr>
            </w:pPr>
            <w:r>
              <w:rPr>
                <w:rFonts w:hint="eastAsia"/>
              </w:rPr>
              <w:t>7,801,950</w:t>
            </w:r>
          </w:p>
        </w:tc>
        <w:tc>
          <w:tcPr>
            <w:tcW w:w="3578" w:type="dxa"/>
            <w:gridSpan w:val="4"/>
          </w:tcPr>
          <w:p w14:paraId="35F1A444">
            <w:pPr>
              <w:rPr>
                <w:rFonts w:hint="eastAsia" w:eastAsiaTheme="minorEastAsia"/>
                <w:sz w:val="21"/>
                <w:szCs w:val="21"/>
                <w:vertAlign w:val="baseline"/>
                <w:lang w:eastAsia="zh-CN"/>
              </w:rPr>
            </w:pPr>
            <w:r>
              <w:rPr>
                <w:rFonts w:hint="eastAsia" w:ascii="Times New Roman" w:hAnsi="Times New Roman" w:cs="Times New Roman"/>
              </w:rPr>
              <w:t>$</w:t>
            </w:r>
            <w:r>
              <w:rPr>
                <w:rFonts w:hint="eastAsia" w:ascii="Times New Roman" w:hAnsi="Times New Roman" w:cs="Times New Roman"/>
                <w:lang w:val="en-US" w:eastAsia="zh-CN"/>
              </w:rPr>
              <w:t>yjkje</w:t>
            </w:r>
            <w:r>
              <w:rPr>
                <w:rFonts w:hint="eastAsia" w:ascii="Times New Roman" w:hAnsi="Times New Roman" w:cs="Times New Roman"/>
              </w:rPr>
              <w:t>$</w:t>
            </w:r>
          </w:p>
        </w:tc>
      </w:tr>
      <w:tr w14:paraId="3072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8600" w:type="dxa"/>
            <w:gridSpan w:val="9"/>
          </w:tcPr>
          <w:p w14:paraId="1900C0C4">
            <w:pPr>
              <w:rPr>
                <w:rFonts w:hint="eastAsia" w:ascii="Times New Roman" w:hAnsi="Times New Roman" w:cs="Times New Roman"/>
                <w:b/>
                <w:bCs/>
              </w:rPr>
            </w:pPr>
            <w:r>
              <w:rPr>
                <w:rFonts w:hint="eastAsia" w:ascii="Times New Roman" w:hAnsi="Times New Roman" w:cs="Times New Roman"/>
                <w:b/>
                <w:bCs/>
              </w:rPr>
              <w:t>认购对象在此承诺：</w:t>
            </w:r>
          </w:p>
          <w:p w14:paraId="1C5F897B">
            <w:pPr>
              <w:numPr>
                <w:ilvl w:val="0"/>
                <w:numId w:val="1"/>
              </w:numPr>
              <w:rPr>
                <w:rFonts w:hint="eastAsia" w:ascii="Times New Roman" w:hAnsi="Times New Roman" w:cs="Times New Roman"/>
                <w:b w:val="0"/>
                <w:bCs w:val="0"/>
              </w:rPr>
            </w:pPr>
            <w:r>
              <w:rPr>
                <w:rFonts w:hint="eastAsia" w:ascii="Times New Roman" w:hAnsi="Times New Roman" w:cs="Times New Roman"/>
                <w:b w:val="0"/>
                <w:bCs w:val="0"/>
              </w:rPr>
              <w:t>以上填写内容真实、有效；</w:t>
            </w:r>
          </w:p>
          <w:p w14:paraId="777DBBD4">
            <w:pPr>
              <w:numPr>
                <w:ilvl w:val="0"/>
                <w:numId w:val="1"/>
              </w:numPr>
              <w:ind w:left="0" w:leftChars="0" w:firstLine="0" w:firstLineChars="0"/>
              <w:rPr>
                <w:rFonts w:hint="eastAsia" w:ascii="Times New Roman" w:hAnsi="Times New Roman" w:cs="Times New Roman"/>
                <w:b w:val="0"/>
                <w:bCs w:val="0"/>
              </w:rPr>
            </w:pPr>
            <w:r>
              <w:rPr>
                <w:rFonts w:hint="eastAsia" w:ascii="Times New Roman" w:hAnsi="Times New Roman" w:cs="Times New Roman"/>
                <w:b w:val="0"/>
                <w:bCs w:val="0"/>
              </w:rPr>
              <w:t>本次认购资金来源符合有关法律法规及中国证监会的有关规定。</w:t>
            </w:r>
          </w:p>
          <w:p w14:paraId="682D769B">
            <w:pPr>
              <w:numPr>
                <w:ilvl w:val="0"/>
                <w:numId w:val="0"/>
              </w:numPr>
              <w:ind w:leftChars="0"/>
              <w:rPr>
                <w:rFonts w:hint="eastAsia" w:ascii="Times New Roman" w:hAnsi="Times New Roman" w:cs="Times New Roman"/>
                <w:b w:val="0"/>
                <w:bCs w:val="0"/>
              </w:rPr>
            </w:pPr>
          </w:p>
          <w:p w14:paraId="163DAF5E">
            <w:pPr>
              <w:rPr>
                <w:rFonts w:hint="eastAsia" w:ascii="Times New Roman" w:hAnsi="Times New Roman" w:cs="Times New Roman"/>
                <w:b w:val="0"/>
                <w:bCs w:val="0"/>
              </w:rPr>
            </w:pPr>
            <w:r>
              <w:rPr>
                <w:rFonts w:hint="eastAsia" w:ascii="Times New Roman" w:hAnsi="Times New Roman" w:cs="Times New Roman"/>
                <w:b w:val="0"/>
                <w:bCs w:val="0"/>
              </w:rPr>
              <w:t>法定代表人（或授权代表）</w:t>
            </w:r>
          </w:p>
          <w:p w14:paraId="61ADB7F1">
            <w:pPr>
              <w:rPr>
                <w:rFonts w:hint="eastAsia" w:ascii="Times New Roman" w:hAnsi="Times New Roman" w:cs="Times New Roman"/>
                <w:b w:val="0"/>
                <w:bCs w:val="0"/>
              </w:rPr>
            </w:pPr>
            <w:r>
              <w:rPr>
                <w:rFonts w:hint="eastAsia" w:ascii="Times New Roman" w:hAnsi="Times New Roman" w:cs="Times New Roman"/>
                <w:b w:val="0"/>
                <w:bCs w:val="0"/>
                <w:lang w:val="en-US" w:eastAsia="zh-CN"/>
              </w:rPr>
              <w:t>自然人投资者本人</w:t>
            </w:r>
            <w:r>
              <w:rPr>
                <w:rFonts w:hint="eastAsia" w:ascii="Times New Roman" w:hAnsi="Times New Roman" w:cs="Times New Roman"/>
                <w:b w:val="0"/>
                <w:bCs w:val="0"/>
              </w:rPr>
              <w:t>（签字/章）：</w:t>
            </w:r>
          </w:p>
          <w:p w14:paraId="17EDE8DE">
            <w:pPr>
              <w:rPr>
                <w:rFonts w:hint="eastAsia"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单位（盖章）：</w:t>
            </w:r>
          </w:p>
          <w:p w14:paraId="7109784A">
            <w:pPr>
              <w:ind w:firstLine="7140" w:firstLineChars="3400"/>
              <w:rPr>
                <w:rFonts w:hint="eastAsia" w:ascii="Times New Roman" w:hAnsi="Times New Roman" w:cs="Times New Roman"/>
                <w:b/>
                <w:bCs/>
              </w:rPr>
            </w:pPr>
            <w:r>
              <w:rPr>
                <w:rFonts w:hint="eastAsia" w:ascii="Times New Roman" w:hAnsi="Times New Roman" w:cs="Times New Roman"/>
                <w:b w:val="0"/>
                <w:bCs w:val="0"/>
              </w:rPr>
              <w:t>年</w:t>
            </w:r>
            <w:r>
              <w:rPr>
                <w:rFonts w:hint="eastAsia" w:ascii="Times New Roman" w:hAnsi="Times New Roman" w:cs="Times New Roman"/>
                <w:b w:val="0"/>
                <w:bCs w:val="0"/>
              </w:rPr>
              <w:tab/>
            </w:r>
            <w:r>
              <w:rPr>
                <w:rFonts w:hint="eastAsia" w:ascii="Times New Roman" w:hAnsi="Times New Roman" w:cs="Times New Roman"/>
                <w:b w:val="0"/>
                <w:bCs w:val="0"/>
              </w:rPr>
              <w:t>月</w:t>
            </w:r>
            <w:r>
              <w:rPr>
                <w:rFonts w:hint="eastAsia" w:ascii="Times New Roman" w:hAnsi="Times New Roman" w:cs="Times New Roman"/>
                <w:b w:val="0"/>
                <w:bCs w:val="0"/>
              </w:rPr>
              <w:tab/>
            </w:r>
            <w:r>
              <w:rPr>
                <w:rFonts w:hint="eastAsia" w:ascii="Times New Roman" w:hAnsi="Times New Roman" w:cs="Times New Roman"/>
                <w:b w:val="0"/>
                <w:bCs w:val="0"/>
              </w:rPr>
              <w:t>日</w:t>
            </w:r>
          </w:p>
        </w:tc>
      </w:tr>
    </w:tbl>
    <w:p w14:paraId="2B550E96">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FD40E"/>
    <w:multiLevelType w:val="singleLevel"/>
    <w:tmpl w:val="8F0FD40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41D25"/>
    <w:rsid w:val="011047D6"/>
    <w:rsid w:val="0147778C"/>
    <w:rsid w:val="02914431"/>
    <w:rsid w:val="037E4B04"/>
    <w:rsid w:val="05F45A09"/>
    <w:rsid w:val="0A5532DA"/>
    <w:rsid w:val="0AB3623A"/>
    <w:rsid w:val="0AF15F48"/>
    <w:rsid w:val="0D601297"/>
    <w:rsid w:val="0EC817E1"/>
    <w:rsid w:val="0F094152"/>
    <w:rsid w:val="10D0497D"/>
    <w:rsid w:val="12E00DC6"/>
    <w:rsid w:val="134E6759"/>
    <w:rsid w:val="163C6D3C"/>
    <w:rsid w:val="16B96A57"/>
    <w:rsid w:val="172872C1"/>
    <w:rsid w:val="189F7A56"/>
    <w:rsid w:val="19053D5D"/>
    <w:rsid w:val="1E5E7A6C"/>
    <w:rsid w:val="1E780F3D"/>
    <w:rsid w:val="1EFA7794"/>
    <w:rsid w:val="210C1A01"/>
    <w:rsid w:val="213827F6"/>
    <w:rsid w:val="232144AA"/>
    <w:rsid w:val="24F46A34"/>
    <w:rsid w:val="26D1468A"/>
    <w:rsid w:val="29F26E5C"/>
    <w:rsid w:val="2B1A4D1A"/>
    <w:rsid w:val="2BB94533"/>
    <w:rsid w:val="2BBE7D9C"/>
    <w:rsid w:val="2C637DF5"/>
    <w:rsid w:val="2CDF7FCA"/>
    <w:rsid w:val="2D2B5AC8"/>
    <w:rsid w:val="2DB84241"/>
    <w:rsid w:val="2E1D349F"/>
    <w:rsid w:val="2E333410"/>
    <w:rsid w:val="2EB07460"/>
    <w:rsid w:val="367109B4"/>
    <w:rsid w:val="38A07FD8"/>
    <w:rsid w:val="3AEE39FD"/>
    <w:rsid w:val="3AF70BD4"/>
    <w:rsid w:val="3B304A02"/>
    <w:rsid w:val="3FEE5CC2"/>
    <w:rsid w:val="40FF384E"/>
    <w:rsid w:val="423B6997"/>
    <w:rsid w:val="44144612"/>
    <w:rsid w:val="46385813"/>
    <w:rsid w:val="4A331C29"/>
    <w:rsid w:val="503E1327"/>
    <w:rsid w:val="50753279"/>
    <w:rsid w:val="523E73BD"/>
    <w:rsid w:val="52CA5543"/>
    <w:rsid w:val="54300F87"/>
    <w:rsid w:val="54497D6E"/>
    <w:rsid w:val="590A624B"/>
    <w:rsid w:val="59D4243C"/>
    <w:rsid w:val="5BB12D29"/>
    <w:rsid w:val="5D752FCB"/>
    <w:rsid w:val="5D913C58"/>
    <w:rsid w:val="5E152166"/>
    <w:rsid w:val="5E8137EF"/>
    <w:rsid w:val="6005151A"/>
    <w:rsid w:val="60BE26CF"/>
    <w:rsid w:val="624D36C7"/>
    <w:rsid w:val="626C11F0"/>
    <w:rsid w:val="65051FBC"/>
    <w:rsid w:val="655573EA"/>
    <w:rsid w:val="67472418"/>
    <w:rsid w:val="678874EA"/>
    <w:rsid w:val="69280027"/>
    <w:rsid w:val="69450BD9"/>
    <w:rsid w:val="69736051"/>
    <w:rsid w:val="6A2C3B47"/>
    <w:rsid w:val="6D61419B"/>
    <w:rsid w:val="6D932D73"/>
    <w:rsid w:val="6DF130DE"/>
    <w:rsid w:val="6E8D2AF8"/>
    <w:rsid w:val="6F6A75EB"/>
    <w:rsid w:val="6FAF638E"/>
    <w:rsid w:val="70420F92"/>
    <w:rsid w:val="724B5F2B"/>
    <w:rsid w:val="73194B5B"/>
    <w:rsid w:val="75500B8A"/>
    <w:rsid w:val="78E20CD2"/>
    <w:rsid w:val="792F0F5E"/>
    <w:rsid w:val="7AAC4D08"/>
    <w:rsid w:val="7AF40436"/>
    <w:rsid w:val="7C5E424F"/>
    <w:rsid w:val="7C8C5D31"/>
    <w:rsid w:val="7DD520D4"/>
    <w:rsid w:val="7E3F1C43"/>
    <w:rsid w:val="7F0F40ED"/>
    <w:rsid w:val="7F1430D0"/>
    <w:rsid w:val="7F945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1671</Words>
  <Characters>2025</Characters>
  <Lines>0</Lines>
  <Paragraphs>0</Paragraphs>
  <TotalTime>1</TotalTime>
  <ScaleCrop>false</ScaleCrop>
  <LinksUpToDate>false</LinksUpToDate>
  <CharactersWithSpaces>2070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2026-05-10T07:26:00Z</dcterms:created>
  <dc:creator>VictorLeung</dc:creator>
  <cp:lastModifiedBy>Victor·Steve·Tesla</cp:lastModifiedBy>
  <dcterms:modified xsi:type="dcterms:W3CDTF">2026-05-12T12:24:04Z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eyJoZGlkIjoiYWYwODA5M2RhYjdlYmYwZjM2NmJkZjlhMDQ1NDNjYzIiLCJ1c2VySWQiOiI0NzE1NTc0MjEifQ==</vt:lpwstr>
  </property>
  <property fmtid="{D5CDD505-2E9C-101B-9397-08002B2CF9AE}" pid="4" name="ICV">
    <vt:lpwstr>899A0B105EDD4A1F9C2B9D501DB74BAD_12</vt:lpwstr>
  </property>
</Properties>
</file>