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Definitivo de Implantação e Uso do Motor de Regras Lógicas – Visa (Provisionamento de Intercâmbio)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guia técnico destina-se às equipes de Engenharia, Negócios e Operações do Adquirente. Ele descreve a arquitetura, extração de dados e o fluxo de execução do novo motor de cálculo de intercâmbio baseado em Expressões Lógicas (Logical Expressions) focado no processamento de mensagens Visa (Base II / V.I.P.).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hzlptuxv1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Extração e Mapeamento de Variáveis (Input Data)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 não lê arquivos de compensação em seu formato bruto (TC 05, TC 06, TC 33, etc.) diretamente. O seu sistema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(parser) deve extrair os campos da mensagem de Clearing da Visa (formato Base II) e transformá-los em </w:t>
      </w:r>
      <w:r w:rsidDel="00000000" w:rsidR="00000000" w:rsidRPr="00000000">
        <w:rPr>
          <w:b w:val="1"/>
          <w:bCs w:val="1"/>
          <w:rtl w:val="0"/>
        </w:rPr>
        <w:t xml:space="preserve">variáveis padronizadas</w:t>
      </w:r>
      <w:r w:rsidDel="00000000" w:rsidR="00000000" w:rsidRPr="00000000">
        <w:rPr>
          <w:rtl w:val="0"/>
        </w:rPr>
        <w:t xml:space="preserve"> antes de injetá-las no Motor.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variáveis exigidas pelas lógicas no Brasil são: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PID</w:t>
      </w:r>
      <w:r w:rsidDel="00000000" w:rsidR="00000000" w:rsidRPr="00000000">
        <w:rPr>
          <w:b w:val="1"/>
          <w:bCs w:val="1"/>
          <w:rtl w:val="0"/>
        </w:rPr>
        <w:t xml:space="preserve"> (Product ID):</w:t>
      </w:r>
      <w:r w:rsidDel="00000000" w:rsidR="00000000" w:rsidRPr="00000000">
        <w:rPr>
          <w:rtl w:val="0"/>
        </w:rPr>
        <w:t xml:space="preserve"> Identifica a família do cartão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I^</w:t>
      </w:r>
      <w:r w:rsidDel="00000000" w:rsidR="00000000" w:rsidRPr="00000000">
        <w:rPr>
          <w:rtl w:val="0"/>
        </w:rPr>
        <w:t xml:space="preserve"> para Infinite,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S6</w:t>
      </w:r>
      <w:r w:rsidDel="00000000" w:rsidR="00000000" w:rsidRPr="00000000">
        <w:rPr>
          <w:rtl w:val="0"/>
        </w:rPr>
        <w:t xml:space="preserve"> para BNDES,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J3</w:t>
      </w:r>
      <w:r w:rsidDel="00000000" w:rsidR="00000000" w:rsidRPr="00000000">
        <w:rPr>
          <w:rtl w:val="0"/>
        </w:rPr>
        <w:t xml:space="preserve"> para Benefícios).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SUBTYPE</w:t>
      </w:r>
      <w:r w:rsidDel="00000000" w:rsidR="00000000" w:rsidRPr="00000000">
        <w:rPr>
          <w:b w:val="1"/>
          <w:bCs w:val="1"/>
          <w:rtl w:val="0"/>
        </w:rPr>
        <w:t xml:space="preserve"> (Product Subtype):</w:t>
      </w:r>
      <w:r w:rsidDel="00000000" w:rsidR="00000000" w:rsidRPr="00000000">
        <w:rPr>
          <w:rtl w:val="0"/>
        </w:rPr>
        <w:t xml:space="preserve"> Vital no Brasil para distinguir produtos dentro de um mesmo PID. Obtido da tabela ARDEF. Exemplo: Sob o PID de Benefícios,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</w:t>
      </w:r>
      <w:r w:rsidDel="00000000" w:rsidR="00000000" w:rsidRPr="00000000">
        <w:rPr>
          <w:rtl w:val="0"/>
        </w:rPr>
        <w:t xml:space="preserve"> = Alimentação,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</w:t>
      </w:r>
      <w:r w:rsidDel="00000000" w:rsidR="00000000" w:rsidRPr="00000000">
        <w:rPr>
          <w:rtl w:val="0"/>
        </w:rPr>
        <w:t xml:space="preserve"> = Refeição,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</w:t>
      </w:r>
      <w:r w:rsidDel="00000000" w:rsidR="00000000" w:rsidRPr="00000000">
        <w:rPr>
          <w:rtl w:val="0"/>
        </w:rPr>
        <w:t xml:space="preserve"> = Distribution.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TRAN_CODE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TCQ</w:t>
      </w:r>
      <w:r w:rsidDel="00000000" w:rsidR="00000000" w:rsidRPr="00000000">
        <w:rPr>
          <w:b w:val="1"/>
          <w:bCs w:val="1"/>
          <w:rtl w:val="0"/>
        </w:rPr>
        <w:t xml:space="preserve"> (Transaction Code &amp; Qualifier):</w:t>
      </w:r>
      <w:r w:rsidDel="00000000" w:rsidR="00000000" w:rsidRPr="00000000">
        <w:rPr>
          <w:rtl w:val="0"/>
        </w:rPr>
        <w:t xml:space="preserve"> Extraído do TCR 0 (Posições 1-2 e 3). Define se a transação é Compra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tl w:val="0"/>
        </w:rPr>
        <w:t xml:space="preserve">), Saque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</w:t>
      </w:r>
      <w:r w:rsidDel="00000000" w:rsidR="00000000" w:rsidRPr="00000000">
        <w:rPr>
          <w:rtl w:val="0"/>
        </w:rPr>
        <w:t xml:space="preserve">), Transferência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</w:t>
      </w:r>
      <w:r w:rsidDel="00000000" w:rsidR="00000000" w:rsidRPr="00000000">
        <w:rPr>
          <w:rtl w:val="0"/>
        </w:rPr>
        <w:t xml:space="preserve">), ou Evento de Disputa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tl w:val="0"/>
        </w:rPr>
        <w:t xml:space="preserve"> Débito,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35/36/37</w:t>
      </w:r>
      <w:r w:rsidDel="00000000" w:rsidR="00000000" w:rsidRPr="00000000">
        <w:rPr>
          <w:rtl w:val="0"/>
        </w:rPr>
        <w:t xml:space="preserve"> Reversão).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AFS</w:t>
      </w:r>
      <w:r w:rsidDel="00000000" w:rsidR="00000000" w:rsidRPr="00000000">
        <w:rPr>
          <w:b w:val="1"/>
          <w:bCs w:val="1"/>
          <w:rtl w:val="0"/>
        </w:rPr>
        <w:t xml:space="preserve"> (Account Funding Source):</w:t>
      </w:r>
      <w:r w:rsidDel="00000000" w:rsidR="00000000" w:rsidRPr="00000000">
        <w:rPr>
          <w:rtl w:val="0"/>
        </w:rPr>
        <w:t xml:space="preserve"> Define a origem do fundo (Crédito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Débito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, Pré-Pago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ECI</w:t>
      </w:r>
      <w:r w:rsidDel="00000000" w:rsidR="00000000" w:rsidRPr="00000000">
        <w:rPr>
          <w:b w:val="1"/>
          <w:bCs w:val="1"/>
          <w:rtl w:val="0"/>
        </w:rPr>
        <w:t xml:space="preserve"> (Electronic Commerce Indicator / MOTO):</w:t>
      </w:r>
      <w:r w:rsidDel="00000000" w:rsidR="00000000" w:rsidRPr="00000000">
        <w:rPr>
          <w:rtl w:val="0"/>
        </w:rPr>
        <w:t xml:space="preserve"> Extraído do TCR 1 (Posição 116). Valida se a transação é de e-commerce e se possui autenticação de segurança (3DS/Visa Secure). Os valores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</w:t>
      </w:r>
      <w:r w:rsidDel="00000000" w:rsidR="00000000" w:rsidRPr="00000000">
        <w:rPr>
          <w:rtl w:val="0"/>
        </w:rPr>
        <w:t xml:space="preserve"> indicam transação autenticada.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</w:t>
      </w:r>
      <w:r w:rsidDel="00000000" w:rsidR="00000000" w:rsidRPr="00000000">
        <w:rPr>
          <w:b w:val="1"/>
          <w:bCs w:val="1"/>
          <w:rtl w:val="0"/>
        </w:rPr>
        <w:t xml:space="preserve"> (Installment / Parcelas):</w:t>
      </w:r>
      <w:r w:rsidDel="00000000" w:rsidR="00000000" w:rsidRPr="00000000">
        <w:rPr>
          <w:rtl w:val="0"/>
        </w:rPr>
        <w:t xml:space="preserve"> Baseado na contagem de parcelas do TCR 2. Usado para fatiar o intercâmbio nas faixas de À Vista (1), Range 1 (2-6x) e Range 2 (7x ou mais).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BAI</w:t>
      </w:r>
      <w:r w:rsidDel="00000000" w:rsidR="00000000" w:rsidRPr="00000000">
        <w:rPr>
          <w:b w:val="1"/>
          <w:bCs w:val="1"/>
          <w:rtl w:val="0"/>
        </w:rPr>
        <w:t xml:space="preserve"> (Business Application Identifier):</w:t>
      </w:r>
      <w:r w:rsidDel="00000000" w:rsidR="00000000" w:rsidRPr="00000000">
        <w:rPr>
          <w:rtl w:val="0"/>
        </w:rPr>
        <w:t xml:space="preserve"> Extraído do TCR 3 (Posições 15-16). Identifica casos de uso específicos, como Pagamento de Contas / CBPS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</w:t>
      </w:r>
      <w:r w:rsidDel="00000000" w:rsidR="00000000" w:rsidRPr="00000000">
        <w:rPr>
          <w:rtl w:val="0"/>
        </w:rPr>
        <w:t xml:space="preserve">), Funds Transfer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</w:t>
      </w:r>
      <w:r w:rsidDel="00000000" w:rsidR="00000000" w:rsidRPr="00000000">
        <w:rPr>
          <w:rtl w:val="0"/>
        </w:rPr>
        <w:t xml:space="preserve">), etc..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SPI</w:t>
      </w:r>
      <w:r w:rsidDel="00000000" w:rsidR="00000000" w:rsidRPr="00000000">
        <w:rPr>
          <w:b w:val="1"/>
          <w:bCs w:val="1"/>
          <w:rtl w:val="0"/>
        </w:rPr>
        <w:t xml:space="preserve"> (Special Purchase Identifier):</w:t>
      </w:r>
      <w:r w:rsidDel="00000000" w:rsidR="00000000" w:rsidRPr="00000000">
        <w:rPr>
          <w:rtl w:val="0"/>
        </w:rPr>
        <w:t xml:space="preserve"> Extraído do TCR 2 (Posição 47). No Brasil, identifica Crediário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), Correspondente Bancário / Coban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), Carnê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) e Consignado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SETTL_FLAG</w:t>
      </w:r>
      <w:r w:rsidDel="00000000" w:rsidR="00000000" w:rsidRPr="00000000">
        <w:rPr>
          <w:b w:val="1"/>
          <w:bCs w:val="1"/>
          <w:rtl w:val="0"/>
        </w:rPr>
        <w:t xml:space="preserve"> (Settlement Service ID):</w:t>
      </w:r>
      <w:r w:rsidDel="00000000" w:rsidR="00000000" w:rsidRPr="00000000">
        <w:rPr>
          <w:rtl w:val="0"/>
        </w:rPr>
        <w:t xml:space="preserve"> Indica onde a transação é liquidada. Para regras domésticas NNSS, utiliza-se 8 ou 9. Para transações com cartões estrangeiros capturadas no Brasil (Inbound),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aciona a tabela </w:t>
      </w:r>
      <w:r w:rsidDel="00000000" w:rsidR="00000000" w:rsidRPr="00000000">
        <w:rPr>
          <w:i w:val="1"/>
          <w:iCs w:val="1"/>
          <w:rtl w:val="0"/>
        </w:rPr>
        <w:t xml:space="preserve">Domestic Internationally Settled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AMOUNT</w:t>
      </w:r>
      <w:r w:rsidDel="00000000" w:rsidR="00000000" w:rsidRPr="00000000">
        <w:rPr>
          <w:b w:val="1"/>
          <w:bCs w:val="1"/>
          <w:rtl w:val="0"/>
        </w:rPr>
        <w:t xml:space="preserve"> (Valor da Transação):</w:t>
      </w:r>
      <w:r w:rsidDel="00000000" w:rsidR="00000000" w:rsidRPr="00000000">
        <w:rPr>
          <w:rtl w:val="0"/>
        </w:rPr>
        <w:t xml:space="preserve"> Necessário para validar faixas de preço (Tiers), como as exigidas no programa BNDES.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fvh3grx12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Estrutura da Tabela Mestra (O Banco de Dados)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do motor deve possuir as seguintes colunas essenciais: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RULE_ID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DESCRIPTOR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Identificadores da regra e o nome para a conciliação contábil.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Define a ordem de execução do motor. </w:t>
      </w:r>
      <w:r w:rsidDel="00000000" w:rsidR="00000000" w:rsidRPr="00000000">
        <w:rPr>
          <w:b w:val="1"/>
          <w:bCs w:val="1"/>
          <w:rtl w:val="0"/>
        </w:rPr>
        <w:t xml:space="preserve">Esta é a espinha dorsal do sistema (Lógica Waterfall)</w:t>
      </w:r>
      <w:r w:rsidDel="00000000" w:rsidR="00000000" w:rsidRPr="00000000">
        <w:rPr>
          <w:rtl w:val="0"/>
        </w:rPr>
        <w:t xml:space="preserve">. Regras com número menor rodam primeiro. Isso resolve sobreposições (ex: Se a transação for de e-commerce, o motor deve checar a prioridade do ECI Seguro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bater na regra genérica do MCC do Varejo).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ACCOUNTING_SIGN</w:t>
      </w:r>
      <w:r w:rsidDel="00000000" w:rsidR="00000000" w:rsidRPr="00000000">
        <w:rPr>
          <w:b w:val="1"/>
          <w:bCs w:val="1"/>
          <w:rtl w:val="0"/>
        </w:rPr>
        <w:t xml:space="preserve"> (Sinal Contábil):</w:t>
      </w:r>
      <w:r w:rsidDel="00000000" w:rsidR="00000000" w:rsidRPr="00000000">
        <w:rPr>
          <w:rtl w:val="0"/>
        </w:rPr>
        <w:t xml:space="preserve"> Define quem paga a tarifa, ditando se é custo ou receita para o Adquirente.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PAY_ISS</w:t>
      </w:r>
      <w:r w:rsidDel="00000000" w:rsidR="00000000" w:rsidRPr="00000000">
        <w:rPr>
          <w:b w:val="1"/>
          <w:bCs w:val="1"/>
          <w:rtl w:val="0"/>
        </w:rPr>
        <w:t xml:space="preserve"> (Despesa):</w:t>
      </w:r>
      <w:r w:rsidDel="00000000" w:rsidR="00000000" w:rsidRPr="00000000">
        <w:rPr>
          <w:rtl w:val="0"/>
        </w:rPr>
        <w:t xml:space="preserve"> O Adquirente paga o Emissor. Padrão para 99% das Compras, Disputas Financeiras Originais (TC 15) e AFTs.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REC_ISS</w:t>
      </w:r>
      <w:r w:rsidDel="00000000" w:rsidR="00000000" w:rsidRPr="00000000">
        <w:rPr>
          <w:b w:val="1"/>
          <w:bCs w:val="1"/>
          <w:rtl w:val="0"/>
        </w:rPr>
        <w:t xml:space="preserve"> (Receita):</w:t>
      </w:r>
      <w:r w:rsidDel="00000000" w:rsidR="00000000" w:rsidRPr="00000000">
        <w:rPr>
          <w:rtl w:val="0"/>
        </w:rPr>
        <w:t xml:space="preserve"> O Emissor paga o Adquirente. Ocorre em Saques ATM (TC 07), Reversões de Disputa onde você ganha (TC 35) e certas transferências Original Credit (OCT).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RATE_PCT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FIXED_FEE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porcentagem da taxa e o valor fixo cobrado por transação.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CAP_FEE</w:t>
      </w:r>
      <w:r w:rsidDel="00000000" w:rsidR="00000000" w:rsidRPr="00000000">
        <w:rPr>
          <w:b w:val="1"/>
          <w:bCs w:val="1"/>
          <w:rtl w:val="0"/>
        </w:rPr>
        <w:t xml:space="preserve"> (Teto Máximo):</w:t>
      </w:r>
      <w:r w:rsidDel="00000000" w:rsidR="00000000" w:rsidRPr="00000000">
        <w:rPr>
          <w:rtl w:val="0"/>
        </w:rPr>
        <w:t xml:space="preserve"> Limite máximo do valor a ser cobrado. Essencial para regras de Débito no Brasil.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LOGICAL_EXPRESSION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expressão em formato de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(VAR=X) &amp; (VAR=Y)</w:t>
      </w:r>
      <w:r w:rsidDel="00000000" w:rsidR="00000000" w:rsidRPr="00000000">
        <w:rPr>
          <w:rtl w:val="0"/>
        </w:rPr>
        <w:t xml:space="preserve">) que o seu sistema avaliará para dar </w:t>
      </w:r>
      <w:r w:rsidDel="00000000" w:rsidR="00000000" w:rsidRPr="00000000">
        <w:rPr>
          <w:i w:val="1"/>
          <w:i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na transação.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wqfn4zpg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3: Fluxo de Execução do Motor (Algoritmo)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transação que o adquirente processar (seja na Autorização ou na captura/Clearing), o sistema deve executar o seguinte algoritmo em milissegundos: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Ordenação:</w:t>
      </w:r>
      <w:r w:rsidDel="00000000" w:rsidR="00000000" w:rsidRPr="00000000">
        <w:rPr>
          <w:rtl w:val="0"/>
        </w:rPr>
        <w:t xml:space="preserve"> O sistema carrega a tabela Mestra e a ordena pela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de forma crescente (do menor para o maior).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 Lógica (Parse):</w:t>
      </w:r>
      <w:r w:rsidDel="00000000" w:rsidR="00000000" w:rsidRPr="00000000">
        <w:rPr>
          <w:rtl w:val="0"/>
        </w:rPr>
        <w:t xml:space="preserve"> O sistema injeta as variáveis extraídas no Passo 1 dentro da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LOGICAL_EXPRESSION</w:t>
      </w:r>
      <w:r w:rsidDel="00000000" w:rsidR="00000000" w:rsidRPr="00000000">
        <w:rPr>
          <w:rtl w:val="0"/>
        </w:rPr>
        <w:t xml:space="preserve"> de cada linha.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"Match":</w:t>
      </w:r>
      <w:r w:rsidDel="00000000" w:rsidR="00000000" w:rsidRPr="00000000">
        <w:rPr>
          <w:rtl w:val="0"/>
        </w:rPr>
        <w:t xml:space="preserve"> A primeira linha onde a expressão lógica retornar como Verdadeira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 será a linha vencedora. O motor ignora todas as linhas seguintes.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Base:</w:t>
      </w:r>
      <w:r w:rsidDel="00000000" w:rsidR="00000000" w:rsidRPr="00000000">
        <w:rPr>
          <w:rtl w:val="0"/>
        </w:rPr>
        <w:t xml:space="preserve"> O motor calcula: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Valor_Bruto = (AMOUNT * RATE_PCT) + FIXED_FEE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do Teto (Cap):</w:t>
      </w:r>
      <w:r w:rsidDel="00000000" w:rsidR="00000000" w:rsidRPr="00000000">
        <w:rPr>
          <w:rtl w:val="0"/>
        </w:rPr>
        <w:t xml:space="preserve"> O sistema verifica se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CAP_FEE</w:t>
      </w:r>
      <w:r w:rsidDel="00000000" w:rsidR="00000000" w:rsidRPr="00000000">
        <w:rPr>
          <w:rtl w:val="0"/>
        </w:rPr>
        <w:t xml:space="preserve"> possui valor maior que zero. </w:t>
      </w:r>
      <w:r w:rsidDel="00000000" w:rsidR="00000000" w:rsidRPr="00000000">
        <w:rPr>
          <w:b w:val="1"/>
          <w:bCs w:val="1"/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Valor_Bruto</w:t>
      </w:r>
      <w:r w:rsidDel="00000000" w:rsidR="00000000" w:rsidRPr="00000000">
        <w:rPr>
          <w:b w:val="1"/>
          <w:bCs w:val="1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CAP_FEE</w:t>
      </w:r>
      <w:r w:rsidDel="00000000" w:rsidR="00000000" w:rsidRPr="00000000">
        <w:rPr>
          <w:b w:val="1"/>
          <w:bCs w:val="1"/>
          <w:rtl w:val="0"/>
        </w:rPr>
        <w:t xml:space="preserve">, o sistema corta o valor e provisiona apenas o valor do Teto exato</w:t>
      </w:r>
      <w:r w:rsidDel="00000000" w:rsidR="00000000" w:rsidRPr="00000000">
        <w:rPr>
          <w:rtl w:val="0"/>
        </w:rPr>
        <w:t xml:space="preserve">. Caso contrário, provisiona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Valor_Bruto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Direcionamento Contábil:</w:t>
      </w:r>
      <w:r w:rsidDel="00000000" w:rsidR="00000000" w:rsidRPr="00000000">
        <w:rPr>
          <w:rtl w:val="0"/>
        </w:rPr>
        <w:t xml:space="preserve"> O sistema envia a provisão para o ERP lendo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ACCOUNTING_SIGN</w:t>
      </w:r>
      <w:r w:rsidDel="00000000" w:rsidR="00000000" w:rsidRPr="00000000">
        <w:rPr>
          <w:rtl w:val="0"/>
        </w:rPr>
        <w:t xml:space="preserve">. Se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PAY_ISS</w:t>
      </w:r>
      <w:r w:rsidDel="00000000" w:rsidR="00000000" w:rsidRPr="00000000">
        <w:rPr>
          <w:rtl w:val="0"/>
        </w:rPr>
        <w:t xml:space="preserve">, entra como Redutor de Margem (Custo). Se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REC_ISS</w:t>
      </w:r>
      <w:r w:rsidDel="00000000" w:rsidR="00000000" w:rsidRPr="00000000">
        <w:rPr>
          <w:rtl w:val="0"/>
        </w:rPr>
        <w:t xml:space="preserve">, entra como Adição de Margem (Receita).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njx3bv2kf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4: Atenção a Casos Especiais no Brasil (Compliance)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ecossistema brasileiro possui regras únicas que o motor atende por meio de lógicas restritas. É fundamental que as seguintes validações sejam mantidas inalteradas: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de Benefícios (PAT e Visa Vale):</w:t>
      </w:r>
      <w:r w:rsidDel="00000000" w:rsidR="00000000" w:rsidRPr="00000000">
        <w:rPr>
          <w:rtl w:val="0"/>
        </w:rPr>
        <w:t xml:space="preserve"> É estritamente proibido o uso de intervalos (ranges) de MCC. A lógica avalia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(PID='J3')</w:t>
      </w:r>
      <w:r w:rsidDel="00000000" w:rsidR="00000000" w:rsidRPr="00000000">
        <w:rPr>
          <w:rtl w:val="0"/>
        </w:rPr>
        <w:t xml:space="preserve">, cruza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</w:t>
      </w:r>
      <w:r w:rsidDel="00000000" w:rsidR="00000000" w:rsidRPr="00000000">
        <w:rPr>
          <w:rtl w:val="0"/>
        </w:rPr>
        <w:t xml:space="preserve"> para Alimentação,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VR</w:t>
      </w:r>
      <w:r w:rsidDel="00000000" w:rsidR="00000000" w:rsidRPr="00000000">
        <w:rPr>
          <w:rtl w:val="0"/>
        </w:rPr>
        <w:t xml:space="preserve"> para Refeição) e valida uma lista explícita e imutável de MCCs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 IN (5411, 5422, 5811)</w:t>
      </w:r>
      <w:r w:rsidDel="00000000" w:rsidR="00000000" w:rsidRPr="00000000">
        <w:rPr>
          <w:rtl w:val="0"/>
        </w:rPr>
        <w:t xml:space="preserve">). Se o MCC do estabelecimento não estiver nesta lista, a Visa aplicará penalidades e o Bacen pode aplicar multas regulatórias.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Faixas do BNDES:</w:t>
      </w:r>
      <w:r w:rsidDel="00000000" w:rsidR="00000000" w:rsidRPr="00000000">
        <w:rPr>
          <w:rtl w:val="0"/>
        </w:rPr>
        <w:t xml:space="preserve"> O programa BNDES no Brasil tem seu intercâmbio ditado por 10 faixas (Tiers) baseadas no valor da transação. O motor utiliza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cruzada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PID='S6'</w:t>
      </w:r>
      <w:r w:rsidDel="00000000" w:rsidR="00000000" w:rsidRPr="00000000">
        <w:rPr>
          <w:rtl w:val="0"/>
        </w:rPr>
        <w:t xml:space="preserve"> para enquadrar perfeitamente a transação, que decresce de 2.00% até 0.65% conforme o valor sobe. Além disso, o arquivo TC 33 de Clearing exige o envio do CNPJ do comprador no campo </w:t>
      </w:r>
      <w:r w:rsidDel="00000000" w:rsidR="00000000" w:rsidRPr="00000000">
        <w:rPr>
          <w:i w:val="1"/>
          <w:iCs w:val="1"/>
          <w:rtl w:val="0"/>
        </w:rPr>
        <w:t xml:space="preserve">BNDES Reference / Buyer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Transações de Alto Risco e Incompletas (Downgrades):</w:t>
      </w:r>
      <w:r w:rsidDel="00000000" w:rsidR="00000000" w:rsidRPr="00000000">
        <w:rPr>
          <w:rtl w:val="0"/>
        </w:rPr>
        <w:t xml:space="preserve"> Se campos essenciais como o Merchant Tax ID (CNPJ do lojista) não forem enviados no arquivo Base II, ou se houver um erro de CVV2, o motor cairá nas regras de "Downgrade" (ex: Non-Qualified), cobrando taxas punitivas e vazando a margem do Adquirente.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