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0895" w14:textId="6E9E8706" w:rsidR="00FE3301" w:rsidRPr="00513C8D" w:rsidRDefault="00000000" w:rsidP="00513C8D">
      <w:pPr>
        <w:spacing w:after="332" w:line="259" w:lineRule="auto"/>
        <w:ind w:left="0" w:right="0" w:firstLine="0"/>
        <w:jc w:val="left"/>
        <w:rPr>
          <w:lang w:val="fr-FR"/>
        </w:rPr>
      </w:pPr>
      <w:r w:rsidRPr="00513C8D">
        <w:rPr>
          <w:b/>
          <w:sz w:val="36"/>
          <w:lang w:val="fr-FR"/>
        </w:rPr>
        <w:t>Neuromarketing : signaux, outils et état de l’art (2020-2025)</w:t>
      </w:r>
    </w:p>
    <w:p w14:paraId="33E30B41" w14:textId="77777777" w:rsidR="00FE3301" w:rsidRDefault="00000000">
      <w:pPr>
        <w:pStyle w:val="Heading1"/>
        <w:ind w:left="-5"/>
      </w:pPr>
      <w:proofErr w:type="spellStart"/>
      <w:r>
        <w:t>Principaux</w:t>
      </w:r>
      <w:proofErr w:type="spellEnd"/>
      <w:r>
        <w:t xml:space="preserve"> </w:t>
      </w:r>
      <w:proofErr w:type="spellStart"/>
      <w:r>
        <w:t>signaux</w:t>
      </w:r>
      <w:proofErr w:type="spellEnd"/>
      <w:r>
        <w:t xml:space="preserve"> </w:t>
      </w:r>
      <w:proofErr w:type="spellStart"/>
      <w:r>
        <w:t>neurophysiologiques</w:t>
      </w:r>
      <w:proofErr w:type="spellEnd"/>
      <w:r>
        <w:t xml:space="preserve"> </w:t>
      </w:r>
      <w:proofErr w:type="spellStart"/>
      <w:r>
        <w:t>utilisés</w:t>
      </w:r>
      <w:proofErr w:type="spellEnd"/>
      <w:r>
        <w:t xml:space="preserve"> </w:t>
      </w:r>
      <w:proofErr w:type="spellStart"/>
      <w:r>
        <w:t>enneuromarketing</w:t>
      </w:r>
      <w:proofErr w:type="spellEnd"/>
    </w:p>
    <w:p w14:paraId="28338F43" w14:textId="77777777" w:rsidR="00FE3301" w:rsidRPr="00513C8D" w:rsidRDefault="00000000">
      <w:pPr>
        <w:ind w:left="-5" w:right="0"/>
        <w:rPr>
          <w:lang w:val="fr-FR"/>
        </w:rPr>
      </w:pPr>
      <w:r>
        <w:rPr>
          <w:noProof/>
          <w:sz w:val="22"/>
        </w:rPr>
        <mc:AlternateContent>
          <mc:Choice Requires="wpg">
            <w:drawing>
              <wp:anchor distT="0" distB="0" distL="114300" distR="114300" simplePos="0" relativeHeight="251658240" behindDoc="0" locked="0" layoutInCell="1" allowOverlap="1" wp14:anchorId="5F192A36" wp14:editId="637544B0">
                <wp:simplePos x="0" y="0"/>
                <wp:positionH relativeFrom="column">
                  <wp:posOffset>619190</wp:posOffset>
                </wp:positionH>
                <wp:positionV relativeFrom="paragraph">
                  <wp:posOffset>858317</wp:posOffset>
                </wp:positionV>
                <wp:extent cx="152400" cy="142875"/>
                <wp:effectExtent l="0" t="0" r="0" b="0"/>
                <wp:wrapNone/>
                <wp:docPr id="9242" name="Group 9242"/>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9" name="Shape 89"/>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242" style="width:12pt;height:11.25pt;position:absolute;z-index:82;mso-position-horizontal-relative:text;mso-position-horizontal:absolute;margin-left:48.7551pt;mso-position-vertical-relative:text;margin-top:67.584pt;" coordsize="1524,1428">
                <v:shape id="Shape 89"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Pr>
          <w:noProof/>
          <w:sz w:val="22"/>
        </w:rPr>
        <mc:AlternateContent>
          <mc:Choice Requires="wpg">
            <w:drawing>
              <wp:anchor distT="0" distB="0" distL="114300" distR="114300" simplePos="0" relativeHeight="251659264" behindDoc="0" locked="0" layoutInCell="1" allowOverlap="1" wp14:anchorId="24D9036F" wp14:editId="34657797">
                <wp:simplePos x="0" y="0"/>
                <wp:positionH relativeFrom="column">
                  <wp:posOffset>3472318</wp:posOffset>
                </wp:positionH>
                <wp:positionV relativeFrom="paragraph">
                  <wp:posOffset>1715567</wp:posOffset>
                </wp:positionV>
                <wp:extent cx="152400" cy="142875"/>
                <wp:effectExtent l="0" t="0" r="0" b="0"/>
                <wp:wrapNone/>
                <wp:docPr id="9243" name="Group 9243"/>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92" name="Shape 92"/>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243" style="width:12pt;height:11.25pt;position:absolute;z-index:84;mso-position-horizontal-relative:text;mso-position-horizontal:absolute;margin-left:273.411pt;mso-position-vertical-relative:text;margin-top:135.084pt;" coordsize="1524,1428">
                <v:shape id="Shape 92"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sidRPr="00513C8D">
        <w:rPr>
          <w:lang w:val="fr-FR"/>
        </w:rPr>
        <w:t xml:space="preserve">En neuromarketing, on exploite différents </w:t>
      </w:r>
      <w:r w:rsidRPr="00513C8D">
        <w:rPr>
          <w:b/>
          <w:lang w:val="fr-FR"/>
        </w:rPr>
        <w:t>signaux neurophysiologiques</w:t>
      </w:r>
      <w:r w:rsidRPr="00513C8D">
        <w:rPr>
          <w:lang w:val="fr-FR"/>
        </w:rPr>
        <w:t xml:space="preserve"> pour évaluer les réactions cognitives et émotionnelles des consommateurs face aux stimuli marketing. Les plus courants incluent </w:t>
      </w:r>
      <w:r w:rsidRPr="00513C8D">
        <w:rPr>
          <w:b/>
          <w:lang w:val="fr-FR"/>
        </w:rPr>
        <w:t>l’activité cérébrale électrique mesurée par EEG (électroencéphalographie)</w:t>
      </w:r>
      <w:r w:rsidRPr="00513C8D">
        <w:rPr>
          <w:lang w:val="fr-FR"/>
        </w:rPr>
        <w:t xml:space="preserve">, </w:t>
      </w:r>
      <w:r w:rsidRPr="00513C8D">
        <w:rPr>
          <w:b/>
          <w:lang w:val="fr-FR"/>
        </w:rPr>
        <w:t>l’activité cérébrale hémodynamique mesurée par IRMf (imagerie par résonance magnétique fonctionnelle)</w:t>
      </w:r>
      <w:r w:rsidRPr="00513C8D">
        <w:rPr>
          <w:lang w:val="fr-FR"/>
        </w:rPr>
        <w:t xml:space="preserve">, ainsi que des indicateurs du système nerveux périphérique comme </w:t>
      </w:r>
      <w:r w:rsidRPr="00513C8D">
        <w:rPr>
          <w:b/>
          <w:lang w:val="fr-FR"/>
        </w:rPr>
        <w:t xml:space="preserve">la réponse électrodermale (GSR, </w:t>
      </w:r>
      <w:proofErr w:type="spellStart"/>
      <w:r w:rsidRPr="00513C8D">
        <w:rPr>
          <w:b/>
          <w:lang w:val="fr-FR"/>
        </w:rPr>
        <w:t>Galvanic</w:t>
      </w:r>
      <w:proofErr w:type="spellEnd"/>
      <w:r w:rsidRPr="00513C8D">
        <w:rPr>
          <w:b/>
          <w:lang w:val="fr-FR"/>
        </w:rPr>
        <w:t xml:space="preserve"> Skin </w:t>
      </w:r>
      <w:proofErr w:type="spellStart"/>
      <w:r w:rsidRPr="00513C8D">
        <w:rPr>
          <w:b/>
          <w:lang w:val="fr-FR"/>
        </w:rPr>
        <w:t>Response</w:t>
      </w:r>
      <w:proofErr w:type="spellEnd"/>
      <w:r w:rsidRPr="00513C8D">
        <w:rPr>
          <w:b/>
          <w:lang w:val="fr-FR"/>
        </w:rPr>
        <w:t xml:space="preserve">) </w:t>
      </w:r>
      <w:hyperlink r:id="rId7" w:anchor=":~:text=neuromarketing%20insights%20across%20distinct%20decision,emphasizes%20initial%20consumer%20reactions%2C%20without">
        <w:r w:rsidR="00FE3301" w:rsidRPr="00513C8D">
          <w:rPr>
            <w:color w:val="333333"/>
            <w:sz w:val="12"/>
            <w:lang w:val="fr-FR"/>
          </w:rPr>
          <w:t>1</w:t>
        </w:r>
      </w:hyperlink>
      <w:r w:rsidRPr="00513C8D">
        <w:rPr>
          <w:color w:val="333333"/>
          <w:sz w:val="12"/>
          <w:lang w:val="fr-FR"/>
        </w:rPr>
        <w:t xml:space="preserve"> </w:t>
      </w:r>
      <w:r w:rsidRPr="00513C8D">
        <w:rPr>
          <w:lang w:val="fr-FR"/>
        </w:rPr>
        <w:t xml:space="preserve">. L’EEG enregistre en temps réel les ondes cérébrales émises par le cerveau, reflétant les changements de l’activité cognitive ou de l’engagement attentionnel. L’IRMf, de son côté, détecte les variations de flux sanguin oxygéné dans le cerveau, révélant quelles régions s’activent lors d’émotions ou de décisions, y compris dans les structures profondes liées à la récompense ou à la mémoire. Parallèlement, la GSR mesure les variations de conductance de la peau dues à la transpiration, indicateur direct de </w:t>
      </w:r>
      <w:r w:rsidRPr="00513C8D">
        <w:rPr>
          <w:b/>
          <w:lang w:val="fr-FR"/>
        </w:rPr>
        <w:t>l’excitation émotionnelle</w:t>
      </w:r>
      <w:r w:rsidRPr="00513C8D">
        <w:rPr>
          <w:lang w:val="fr-FR"/>
        </w:rPr>
        <w:t xml:space="preserve"> (arousal) ressentie face à un stimulus </w:t>
      </w:r>
      <w:hyperlink r:id="rId8" w:anchor=":~:text=Galvanic%20Skin%20Response">
        <w:r w:rsidR="00FE3301" w:rsidRPr="00513C8D">
          <w:rPr>
            <w:color w:val="333333"/>
            <w:sz w:val="12"/>
            <w:lang w:val="fr-FR"/>
          </w:rPr>
          <w:t>2</w:t>
        </w:r>
      </w:hyperlink>
      <w:r w:rsidRPr="00513C8D">
        <w:rPr>
          <w:color w:val="333333"/>
          <w:sz w:val="12"/>
          <w:lang w:val="fr-FR"/>
        </w:rPr>
        <w:t xml:space="preserve"> </w:t>
      </w:r>
      <w:r w:rsidRPr="00513C8D">
        <w:rPr>
          <w:lang w:val="fr-FR"/>
        </w:rPr>
        <w:t>.</w:t>
      </w:r>
    </w:p>
    <w:p w14:paraId="5D0BBE3A" w14:textId="77777777" w:rsidR="00FE3301" w:rsidRPr="00513C8D" w:rsidRDefault="00000000">
      <w:pPr>
        <w:spacing w:after="413"/>
        <w:ind w:left="-5" w:right="0"/>
        <w:rPr>
          <w:lang w:val="fr-FR"/>
        </w:rPr>
      </w:pPr>
      <w:r>
        <w:rPr>
          <w:noProof/>
          <w:sz w:val="22"/>
        </w:rPr>
        <mc:AlternateContent>
          <mc:Choice Requires="wpg">
            <w:drawing>
              <wp:anchor distT="0" distB="0" distL="114300" distR="114300" simplePos="0" relativeHeight="251660288" behindDoc="1" locked="0" layoutInCell="1" allowOverlap="1" wp14:anchorId="33A9B386" wp14:editId="1058E317">
                <wp:simplePos x="0" y="0"/>
                <wp:positionH relativeFrom="column">
                  <wp:posOffset>5176225</wp:posOffset>
                </wp:positionH>
                <wp:positionV relativeFrom="paragraph">
                  <wp:posOffset>343966</wp:posOffset>
                </wp:positionV>
                <wp:extent cx="565294" cy="1000125"/>
                <wp:effectExtent l="0" t="0" r="0" b="0"/>
                <wp:wrapNone/>
                <wp:docPr id="9244" name="Group 9244"/>
                <wp:cNvGraphicFramePr/>
                <a:graphic xmlns:a="http://schemas.openxmlformats.org/drawingml/2006/main">
                  <a:graphicData uri="http://schemas.microsoft.com/office/word/2010/wordprocessingGroup">
                    <wpg:wgp>
                      <wpg:cNvGrpSpPr/>
                      <wpg:grpSpPr>
                        <a:xfrm>
                          <a:off x="0" y="0"/>
                          <a:ext cx="565294" cy="1000125"/>
                          <a:chOff x="0" y="0"/>
                          <a:chExt cx="565294" cy="1000125"/>
                        </a:xfrm>
                      </wpg:grpSpPr>
                      <wps:wsp>
                        <wps:cNvPr id="95" name="Shape 95"/>
                        <wps:cNvSpPr/>
                        <wps:spPr>
                          <a:xfrm>
                            <a:off x="222695"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8" name="Shape 98"/>
                        <wps:cNvSpPr/>
                        <wps:spPr>
                          <a:xfrm>
                            <a:off x="412894" y="34290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01" name="Shape 101"/>
                        <wps:cNvSpPr/>
                        <wps:spPr>
                          <a:xfrm>
                            <a:off x="0" y="85725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04" name="Shape 104"/>
                        <wps:cNvSpPr/>
                        <wps:spPr>
                          <a:xfrm>
                            <a:off x="209550" y="85725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244" style="width:44.5114pt;height:78.75pt;position:absolute;z-index:-2147483560;mso-position-horizontal-relative:text;mso-position-horizontal:absolute;margin-left:407.577pt;mso-position-vertical-relative:text;margin-top:27.084pt;" coordsize="5652,10001">
                <v:shape id="Shape 95" style="position:absolute;width:1524;height:1428;left:2226;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8" style="position:absolute;width:1524;height:1428;left:4128;top:3429;"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01" style="position:absolute;width:1524;height:1428;left:0;top:8572;"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04" style="position:absolute;width:1524;height:1428;left:2095;top:8572;"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Pr>
          <w:noProof/>
          <w:sz w:val="22"/>
        </w:rPr>
        <mc:AlternateContent>
          <mc:Choice Requires="wpg">
            <w:drawing>
              <wp:anchor distT="0" distB="0" distL="114300" distR="114300" simplePos="0" relativeHeight="251661312" behindDoc="0" locked="0" layoutInCell="1" allowOverlap="1" wp14:anchorId="3D0CA0CE" wp14:editId="2881C233">
                <wp:simplePos x="0" y="0"/>
                <wp:positionH relativeFrom="column">
                  <wp:posOffset>2761022</wp:posOffset>
                </wp:positionH>
                <wp:positionV relativeFrom="paragraph">
                  <wp:posOffset>1715566</wp:posOffset>
                </wp:positionV>
                <wp:extent cx="152400" cy="142875"/>
                <wp:effectExtent l="0" t="0" r="0" b="0"/>
                <wp:wrapNone/>
                <wp:docPr id="9245" name="Group 9245"/>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107" name="Shape 107"/>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245" style="width:12pt;height:11.25pt;position:absolute;z-index:94;mso-position-horizontal-relative:text;mso-position-horizontal:absolute;margin-left:217.403pt;mso-position-vertical-relative:text;margin-top:135.084pt;" coordsize="1524,1428">
                <v:shape id="Shape 107"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sidRPr="00513C8D">
        <w:rPr>
          <w:lang w:val="fr-FR"/>
        </w:rPr>
        <w:t xml:space="preserve">En plus de l’EEG et de l’IRMf, les </w:t>
      </w:r>
      <w:r w:rsidRPr="00513C8D">
        <w:rPr>
          <w:b/>
          <w:lang w:val="fr-FR"/>
        </w:rPr>
        <w:t>mesures biométriques</w:t>
      </w:r>
      <w:r w:rsidRPr="00513C8D">
        <w:rPr>
          <w:lang w:val="fr-FR"/>
        </w:rPr>
        <w:t xml:space="preserve"> et comportementales sont souvent intégrées aux études de neuromarketing. Par exemple, </w:t>
      </w:r>
      <w:r w:rsidRPr="00513C8D">
        <w:rPr>
          <w:b/>
          <w:lang w:val="fr-FR"/>
        </w:rPr>
        <w:t>le suivi oculaire (</w:t>
      </w:r>
      <w:proofErr w:type="spellStart"/>
      <w:r w:rsidRPr="00513C8D">
        <w:rPr>
          <w:b/>
          <w:lang w:val="fr-FR"/>
        </w:rPr>
        <w:t>eye-tracking</w:t>
      </w:r>
      <w:proofErr w:type="spellEnd"/>
      <w:r w:rsidRPr="00513C8D">
        <w:rPr>
          <w:b/>
          <w:lang w:val="fr-FR"/>
        </w:rPr>
        <w:t>)</w:t>
      </w:r>
      <w:r w:rsidRPr="00513C8D">
        <w:rPr>
          <w:lang w:val="fr-FR"/>
        </w:rPr>
        <w:t xml:space="preserve"> enregistre les mouvements des yeux et la dilatation pupillaire pour indiquer où se porte l’attention visuelle du consommateur </w:t>
      </w:r>
      <w:hyperlink r:id="rId9" w:anchor=":~:text=neuromarketing%20insights%20across%20distinct%20decision,emphasizes%20initial%20consumer%20reactions%2C%20without">
        <w:r w:rsidR="00FE3301" w:rsidRPr="00513C8D">
          <w:rPr>
            <w:color w:val="333333"/>
            <w:sz w:val="12"/>
            <w:lang w:val="fr-FR"/>
          </w:rPr>
          <w:t>1</w:t>
        </w:r>
      </w:hyperlink>
      <w:r w:rsidRPr="00513C8D">
        <w:rPr>
          <w:color w:val="333333"/>
          <w:sz w:val="12"/>
          <w:lang w:val="fr-FR"/>
        </w:rPr>
        <w:t xml:space="preserve"> </w:t>
      </w:r>
      <w:r w:rsidRPr="00513C8D">
        <w:rPr>
          <w:lang w:val="fr-FR"/>
        </w:rPr>
        <w:t xml:space="preserve">. </w:t>
      </w:r>
      <w:r w:rsidRPr="00513C8D">
        <w:rPr>
          <w:b/>
          <w:lang w:val="fr-FR"/>
        </w:rPr>
        <w:t>La fréquence cardiaque et sa variabilité</w:t>
      </w:r>
      <w:r w:rsidRPr="00513C8D">
        <w:rPr>
          <w:lang w:val="fr-FR"/>
        </w:rPr>
        <w:t xml:space="preserve">, tout comme </w:t>
      </w:r>
      <w:r w:rsidRPr="00513C8D">
        <w:rPr>
          <w:b/>
          <w:lang w:val="fr-FR"/>
        </w:rPr>
        <w:t>la respiration ou la tension musculaire (EMG facial)</w:t>
      </w:r>
      <w:r w:rsidRPr="00513C8D">
        <w:rPr>
          <w:lang w:val="fr-FR"/>
        </w:rPr>
        <w:t xml:space="preserve">, font partie des signaux physiologiques utilisés pour saisir l’état d’excitation ou de stress d’un individu </w:t>
      </w:r>
      <w:hyperlink r:id="rId10" w:anchor=":~:text=Some%20of%20these%20Neuromarketing%20studies,the%20neural%20data%20with%20only">
        <w:r w:rsidR="00FE3301" w:rsidRPr="00513C8D">
          <w:rPr>
            <w:color w:val="333333"/>
            <w:sz w:val="12"/>
            <w:lang w:val="fr-FR"/>
          </w:rPr>
          <w:t>3</w:t>
        </w:r>
      </w:hyperlink>
      <w:r w:rsidRPr="00513C8D">
        <w:rPr>
          <w:color w:val="333333"/>
          <w:sz w:val="12"/>
          <w:lang w:val="fr-FR"/>
        </w:rPr>
        <w:t xml:space="preserve"> </w:t>
      </w:r>
      <w:r w:rsidRPr="00513C8D">
        <w:rPr>
          <w:lang w:val="fr-FR"/>
        </w:rPr>
        <w:t xml:space="preserve">. Chacune de ces mesures apporte un éclairage complémentaire : l’EEG et l’IRMf relèvent de l’activité du </w:t>
      </w:r>
      <w:r w:rsidRPr="00513C8D">
        <w:rPr>
          <w:b/>
          <w:lang w:val="fr-FR"/>
        </w:rPr>
        <w:t>système nerveux central</w:t>
      </w:r>
      <w:r w:rsidRPr="00513C8D">
        <w:rPr>
          <w:lang w:val="fr-FR"/>
        </w:rPr>
        <w:t xml:space="preserve"> (cerveau), tandis que des mesures comme la GSR, le pouls ou le regard relèvent du </w:t>
      </w:r>
      <w:r w:rsidRPr="00513C8D">
        <w:rPr>
          <w:b/>
          <w:lang w:val="fr-FR"/>
        </w:rPr>
        <w:t>système nerveux périphérique</w:t>
      </w:r>
      <w:r w:rsidRPr="00513C8D">
        <w:rPr>
          <w:lang w:val="fr-FR"/>
        </w:rPr>
        <w:t xml:space="preserve"> et traduisent des </w:t>
      </w:r>
      <w:r w:rsidRPr="00513C8D">
        <w:rPr>
          <w:b/>
          <w:lang w:val="fr-FR"/>
        </w:rPr>
        <w:t>réactions automatiques</w:t>
      </w:r>
      <w:r w:rsidRPr="00513C8D">
        <w:rPr>
          <w:lang w:val="fr-FR"/>
        </w:rPr>
        <w:t xml:space="preserve"> du corps </w:t>
      </w:r>
      <w:hyperlink r:id="rId11" w:anchor=":~:text=Neuroimaging%20technologies%20like%20EEG%20and,importantly%2C%20are%20also%20under%20at">
        <w:r w:rsidR="00FE3301" w:rsidRPr="00513C8D">
          <w:rPr>
            <w:color w:val="333333"/>
            <w:sz w:val="12"/>
            <w:lang w:val="fr-FR"/>
          </w:rPr>
          <w:t>4</w:t>
        </w:r>
      </w:hyperlink>
      <w:r w:rsidRPr="00513C8D">
        <w:rPr>
          <w:color w:val="333333"/>
          <w:sz w:val="12"/>
          <w:lang w:val="fr-FR"/>
        </w:rPr>
        <w:t xml:space="preserve"> </w:t>
      </w:r>
      <w:hyperlink r:id="rId12" w:anchor=":~:text=Galvanic%20Skin%20Response">
        <w:r w:rsidR="00FE3301" w:rsidRPr="00513C8D">
          <w:rPr>
            <w:color w:val="333333"/>
            <w:sz w:val="12"/>
            <w:lang w:val="fr-FR"/>
          </w:rPr>
          <w:t>2</w:t>
        </w:r>
      </w:hyperlink>
      <w:r w:rsidRPr="00513C8D">
        <w:rPr>
          <w:color w:val="333333"/>
          <w:sz w:val="12"/>
          <w:lang w:val="fr-FR"/>
        </w:rPr>
        <w:t xml:space="preserve"> </w:t>
      </w:r>
      <w:r w:rsidRPr="00513C8D">
        <w:rPr>
          <w:lang w:val="fr-FR"/>
        </w:rPr>
        <w:t xml:space="preserve">. En combinant ces différents signaux (par exemple EEG + </w:t>
      </w:r>
      <w:proofErr w:type="spellStart"/>
      <w:r w:rsidRPr="00513C8D">
        <w:rPr>
          <w:lang w:val="fr-FR"/>
        </w:rPr>
        <w:t>eye-tracking</w:t>
      </w:r>
      <w:proofErr w:type="spellEnd"/>
      <w:r w:rsidRPr="00513C8D">
        <w:rPr>
          <w:lang w:val="fr-FR"/>
        </w:rPr>
        <w:t xml:space="preserve"> + GSR), les chercheurs peuvent </w:t>
      </w:r>
      <w:r w:rsidRPr="00513C8D">
        <w:rPr>
          <w:b/>
          <w:lang w:val="fr-FR"/>
        </w:rPr>
        <w:t>capturer à la fois les processus cognitifs (attention, engagement) et les dimensions affectives (arousal émotionnel, valence)</w:t>
      </w:r>
      <w:r w:rsidRPr="00513C8D">
        <w:rPr>
          <w:lang w:val="fr-FR"/>
        </w:rPr>
        <w:t xml:space="preserve"> d’une expérience marketing </w:t>
      </w:r>
      <w:hyperlink r:id="rId13" w:anchor=":~:text=neuromarketing%20insights%20across%20distinct%20decision,emphasizes%20initial%20consumer%20reactions%2C%20without">
        <w:r w:rsidR="00FE3301" w:rsidRPr="00513C8D">
          <w:rPr>
            <w:color w:val="333333"/>
            <w:sz w:val="12"/>
            <w:lang w:val="fr-FR"/>
          </w:rPr>
          <w:t>1</w:t>
        </w:r>
      </w:hyperlink>
      <w:r w:rsidRPr="00513C8D">
        <w:rPr>
          <w:color w:val="333333"/>
          <w:sz w:val="12"/>
          <w:lang w:val="fr-FR"/>
        </w:rPr>
        <w:t xml:space="preserve"> </w:t>
      </w:r>
      <w:r w:rsidRPr="00513C8D">
        <w:rPr>
          <w:lang w:val="fr-FR"/>
        </w:rPr>
        <w:t>.</w:t>
      </w:r>
    </w:p>
    <w:p w14:paraId="268D9C73" w14:textId="587812FF" w:rsidR="00FE3301" w:rsidRPr="00513C8D" w:rsidRDefault="00000000">
      <w:pPr>
        <w:pStyle w:val="Heading1"/>
        <w:ind w:left="-5"/>
        <w:rPr>
          <w:lang w:val="fr-FR"/>
        </w:rPr>
      </w:pPr>
      <w:r w:rsidRPr="00513C8D">
        <w:rPr>
          <w:lang w:val="fr-FR"/>
        </w:rPr>
        <w:t xml:space="preserve">Logiciels et </w:t>
      </w:r>
      <w:proofErr w:type="spellStart"/>
      <w:r w:rsidRPr="00513C8D">
        <w:rPr>
          <w:lang w:val="fr-FR"/>
        </w:rPr>
        <w:t>frameworks</w:t>
      </w:r>
      <w:proofErr w:type="spellEnd"/>
      <w:r w:rsidRPr="00513C8D">
        <w:rPr>
          <w:lang w:val="fr-FR"/>
        </w:rPr>
        <w:t xml:space="preserve"> de pré-traitement des signaux</w:t>
      </w:r>
      <w:r w:rsidR="00D3087C">
        <w:rPr>
          <w:lang w:val="fr-FR"/>
        </w:rPr>
        <w:t xml:space="preserve"> </w:t>
      </w:r>
      <w:r w:rsidRPr="00513C8D">
        <w:rPr>
          <w:lang w:val="fr-FR"/>
        </w:rPr>
        <w:t>biologiques</w:t>
      </w:r>
    </w:p>
    <w:p w14:paraId="21B7B867" w14:textId="77777777" w:rsidR="00FE3301" w:rsidRDefault="00000000">
      <w:pPr>
        <w:ind w:left="-5" w:right="0"/>
      </w:pPr>
      <w:r w:rsidRPr="00513C8D">
        <w:rPr>
          <w:lang w:val="fr-FR"/>
        </w:rPr>
        <w:t xml:space="preserve">Plusieurs </w:t>
      </w:r>
      <w:r w:rsidRPr="00513C8D">
        <w:rPr>
          <w:b/>
          <w:lang w:val="fr-FR"/>
        </w:rPr>
        <w:t>plates-formes logicielles open-source</w:t>
      </w:r>
      <w:r w:rsidRPr="00513C8D">
        <w:rPr>
          <w:lang w:val="fr-FR"/>
        </w:rPr>
        <w:t xml:space="preserve"> ont été développées pour le pré-traitement, le nettoyage et l’analyse des données neurophysiologiques en neuromarketing. </w:t>
      </w:r>
      <w:r>
        <w:t xml:space="preserve">Parmi les plus </w:t>
      </w:r>
      <w:proofErr w:type="spellStart"/>
      <w:r>
        <w:t>utilisées</w:t>
      </w:r>
      <w:proofErr w:type="spellEnd"/>
      <w:r>
        <w:t xml:space="preserve"> </w:t>
      </w:r>
      <w:proofErr w:type="spellStart"/>
      <w:r>
        <w:t>figurent</w:t>
      </w:r>
      <w:proofErr w:type="spellEnd"/>
      <w:r>
        <w:t xml:space="preserve"> :</w:t>
      </w:r>
    </w:p>
    <w:p w14:paraId="202A0BFB" w14:textId="77777777" w:rsidR="00FE3301" w:rsidRPr="00513C8D" w:rsidRDefault="00000000">
      <w:pPr>
        <w:numPr>
          <w:ilvl w:val="0"/>
          <w:numId w:val="1"/>
        </w:numPr>
        <w:ind w:right="0" w:hanging="114"/>
        <w:rPr>
          <w:lang w:val="fr-FR"/>
        </w:rPr>
      </w:pPr>
      <w:r>
        <w:rPr>
          <w:noProof/>
          <w:sz w:val="22"/>
        </w:rPr>
        <mc:AlternateContent>
          <mc:Choice Requires="wpg">
            <w:drawing>
              <wp:anchor distT="0" distB="0" distL="114300" distR="114300" simplePos="0" relativeHeight="251662336" behindDoc="0" locked="0" layoutInCell="1" allowOverlap="1" wp14:anchorId="1503DD52" wp14:editId="504E4E82">
                <wp:simplePos x="0" y="0"/>
                <wp:positionH relativeFrom="column">
                  <wp:posOffset>4579754</wp:posOffset>
                </wp:positionH>
                <wp:positionV relativeFrom="paragraph">
                  <wp:posOffset>172517</wp:posOffset>
                </wp:positionV>
                <wp:extent cx="152400" cy="142875"/>
                <wp:effectExtent l="0" t="0" r="0" b="0"/>
                <wp:wrapNone/>
                <wp:docPr id="9246" name="Group 9246"/>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111" name="Shape 11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246" style="width:12pt;height:11.25pt;position:absolute;z-index:97;mso-position-horizontal-relative:text;mso-position-horizontal:absolute;margin-left:360.611pt;mso-position-vertical-relative:text;margin-top:13.584pt;" coordsize="1524,1428">
                <v:shape id="Shape 111"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sidRPr="00513C8D">
        <w:rPr>
          <w:b/>
          <w:lang w:val="fr-FR"/>
        </w:rPr>
        <w:t>MNE-Python</w:t>
      </w:r>
      <w:r w:rsidRPr="00513C8D">
        <w:rPr>
          <w:lang w:val="fr-FR"/>
        </w:rPr>
        <w:t xml:space="preserve"> : Une bibliothèque Python open-source spécialisée dans le traitement et la visualisation des données neurophysiologiques (EEG, MEG, </w:t>
      </w:r>
      <w:proofErr w:type="spellStart"/>
      <w:r w:rsidRPr="00513C8D">
        <w:rPr>
          <w:lang w:val="fr-FR"/>
        </w:rPr>
        <w:t>iEEG</w:t>
      </w:r>
      <w:proofErr w:type="spellEnd"/>
      <w:r w:rsidRPr="00513C8D">
        <w:rPr>
          <w:lang w:val="fr-FR"/>
        </w:rPr>
        <w:t xml:space="preserve">, </w:t>
      </w:r>
      <w:proofErr w:type="spellStart"/>
      <w:r w:rsidRPr="00513C8D">
        <w:rPr>
          <w:lang w:val="fr-FR"/>
        </w:rPr>
        <w:t>fNIRS</w:t>
      </w:r>
      <w:proofErr w:type="spellEnd"/>
      <w:r w:rsidRPr="00513C8D">
        <w:rPr>
          <w:lang w:val="fr-FR"/>
        </w:rPr>
        <w:t xml:space="preserve">, etc.) </w:t>
      </w:r>
      <w:hyperlink r:id="rId14" w:anchor=":~:text=MNE,depending%20on%20your%20analysis%20needs">
        <w:r w:rsidR="00FE3301" w:rsidRPr="00513C8D">
          <w:rPr>
            <w:color w:val="333333"/>
            <w:sz w:val="12"/>
            <w:lang w:val="fr-FR"/>
          </w:rPr>
          <w:t>5</w:t>
        </w:r>
      </w:hyperlink>
      <w:r w:rsidRPr="00513C8D">
        <w:rPr>
          <w:color w:val="333333"/>
          <w:sz w:val="12"/>
          <w:lang w:val="fr-FR"/>
        </w:rPr>
        <w:t xml:space="preserve"> </w:t>
      </w:r>
      <w:r w:rsidRPr="00513C8D">
        <w:rPr>
          <w:lang w:val="fr-FR"/>
        </w:rPr>
        <w:t xml:space="preserve">. MNE-Python offre un éventail complet d’algorithmes pour filtrer les signaux, éliminer les artéfacts, détecter les événements et calculer des mesures temporelles/fréquentielles. Elle permet par exemple d’appliquer des corrections d’artéfacts (mouvements oculaires, clignements) et d’utiliser des techniques comme l’ICA (Independent Component </w:t>
      </w:r>
      <w:proofErr w:type="spellStart"/>
      <w:r w:rsidRPr="00513C8D">
        <w:rPr>
          <w:lang w:val="fr-FR"/>
        </w:rPr>
        <w:t>Analysis</w:t>
      </w:r>
      <w:proofErr w:type="spellEnd"/>
      <w:r w:rsidRPr="00513C8D">
        <w:rPr>
          <w:lang w:val="fr-FR"/>
        </w:rPr>
        <w:t xml:space="preserve">) pour nettoyer le signal brut. Sa popularité tient à sa </w:t>
      </w:r>
      <w:r w:rsidRPr="00513C8D">
        <w:rPr>
          <w:b/>
          <w:lang w:val="fr-FR"/>
        </w:rPr>
        <w:t>communauté active</w:t>
      </w:r>
      <w:r w:rsidRPr="00513C8D">
        <w:rPr>
          <w:lang w:val="fr-FR"/>
        </w:rPr>
        <w:t xml:space="preserve"> et à sa capacité à intégrer des données multimodales (EEG couplé à IRMf ou NIRS, etc.) au sein d’un même pipeline analytique.</w:t>
      </w:r>
    </w:p>
    <w:p w14:paraId="081A5761" w14:textId="77777777" w:rsidR="00FE3301" w:rsidRPr="00513C8D" w:rsidRDefault="00000000">
      <w:pPr>
        <w:numPr>
          <w:ilvl w:val="0"/>
          <w:numId w:val="1"/>
        </w:numPr>
        <w:ind w:right="0" w:hanging="114"/>
        <w:rPr>
          <w:lang w:val="fr-FR"/>
        </w:rPr>
      </w:pPr>
      <w:r>
        <w:rPr>
          <w:noProof/>
          <w:sz w:val="22"/>
        </w:rPr>
        <mc:AlternateContent>
          <mc:Choice Requires="wpg">
            <w:drawing>
              <wp:anchor distT="0" distB="0" distL="114300" distR="114300" simplePos="0" relativeHeight="251663360" behindDoc="0" locked="0" layoutInCell="1" allowOverlap="1" wp14:anchorId="6726A226" wp14:editId="50276C3D">
                <wp:simplePos x="0" y="0"/>
                <wp:positionH relativeFrom="column">
                  <wp:posOffset>3727821</wp:posOffset>
                </wp:positionH>
                <wp:positionV relativeFrom="paragraph">
                  <wp:posOffset>1029767</wp:posOffset>
                </wp:positionV>
                <wp:extent cx="152400" cy="142875"/>
                <wp:effectExtent l="0" t="0" r="0" b="0"/>
                <wp:wrapNone/>
                <wp:docPr id="9698" name="Group 9698"/>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203" name="Shape 20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698" style="width:12pt;height:11.25pt;position:absolute;z-index:72;mso-position-horizontal-relative:text;mso-position-horizontal:absolute;margin-left:293.529pt;mso-position-vertical-relative:text;margin-top:81.084pt;" coordsize="1524,1428">
                <v:shape id="Shape 203"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sidRPr="00513C8D">
        <w:rPr>
          <w:b/>
          <w:lang w:val="fr-FR"/>
        </w:rPr>
        <w:t>EEGLAB</w:t>
      </w:r>
      <w:r w:rsidRPr="00513C8D">
        <w:rPr>
          <w:lang w:val="fr-FR"/>
        </w:rPr>
        <w:t xml:space="preserve"> : Un </w:t>
      </w:r>
      <w:proofErr w:type="spellStart"/>
      <w:r w:rsidRPr="00513C8D">
        <w:rPr>
          <w:b/>
          <w:lang w:val="fr-FR"/>
        </w:rPr>
        <w:t>toolbox</w:t>
      </w:r>
      <w:proofErr w:type="spellEnd"/>
      <w:r w:rsidRPr="00513C8D">
        <w:rPr>
          <w:b/>
          <w:lang w:val="fr-FR"/>
        </w:rPr>
        <w:t xml:space="preserve"> MATLAB interactif</w:t>
      </w:r>
      <w:r w:rsidRPr="00513C8D">
        <w:rPr>
          <w:lang w:val="fr-FR"/>
        </w:rPr>
        <w:t xml:space="preserve"> très répandu pour le traitement des enregistrements EEG/ MEG </w:t>
      </w:r>
      <w:r>
        <w:rPr>
          <w:noProof/>
          <w:sz w:val="22"/>
        </w:rPr>
        <mc:AlternateContent>
          <mc:Choice Requires="wpg">
            <w:drawing>
              <wp:inline distT="0" distB="0" distL="0" distR="0" wp14:anchorId="1370313C" wp14:editId="521D92CD">
                <wp:extent cx="152400" cy="142875"/>
                <wp:effectExtent l="0" t="0" r="0" b="0"/>
                <wp:docPr id="9697" name="Group 9697"/>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200" name="Shape 200"/>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201" name="Rectangle 201"/>
                        <wps:cNvSpPr/>
                        <wps:spPr>
                          <a:xfrm>
                            <a:off x="54406" y="14783"/>
                            <a:ext cx="57970" cy="138033"/>
                          </a:xfrm>
                          <a:prstGeom prst="rect">
                            <a:avLst/>
                          </a:prstGeom>
                          <a:ln>
                            <a:noFill/>
                          </a:ln>
                        </wps:spPr>
                        <wps:txbx>
                          <w:txbxContent>
                            <w:p w14:paraId="45B35FDF" w14:textId="77777777" w:rsidR="00FE3301" w:rsidRDefault="00FE3301">
                              <w:pPr>
                                <w:spacing w:after="160" w:line="259" w:lineRule="auto"/>
                                <w:ind w:left="0" w:right="0" w:firstLine="0"/>
                                <w:jc w:val="left"/>
                              </w:pPr>
                              <w:hyperlink r:id="rId15" w:anchor=":~:text=EEGLAB%20is%20an%20interactive%20Matlab,Windows%2C%20and%20Mac%20OS%20X">
                                <w:r>
                                  <w:rPr>
                                    <w:color w:val="333333"/>
                                    <w:w w:val="112"/>
                                    <w:sz w:val="12"/>
                                  </w:rPr>
                                  <w:t>6</w:t>
                                </w:r>
                              </w:hyperlink>
                            </w:p>
                          </w:txbxContent>
                        </wps:txbx>
                        <wps:bodyPr horzOverflow="overflow" vert="horz" lIns="0" tIns="0" rIns="0" bIns="0" rtlCol="0">
                          <a:noAutofit/>
                        </wps:bodyPr>
                      </wps:wsp>
                    </wpg:wgp>
                  </a:graphicData>
                </a:graphic>
              </wp:inline>
            </w:drawing>
          </mc:Choice>
          <mc:Fallback>
            <w:pict>
              <v:group w14:anchorId="1370313C" id="Group 9697" o:spid="_x0000_s1026" style="width:12pt;height:11.25pt;mso-position-horizontal-relative:char;mso-position-vertical-relative:line"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">
                <v:shape id="Shape 200"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" path="m71438,r9525,c120253,,152400,32147,152400,71438v,39290,-32147,71437,-71437,71437l71438,142875c32147,142875,,110728,,71438,,32147,32147,,71438,xe" fillcolor="#ededed" stroked="f" strokeweight="0">
                  <v:stroke miterlimit="83231f" joinstyle="miter"/>
                  <v:path arrowok="t" textboxrect="0,0,152400,142875"/>
                </v:shape>
                <v:rect id="Rectangle 201" o:spid="_x0000_s1028" style="position:absolute;left:54406;top:14783;width:57970;height:13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45B35FDF" w14:textId="77777777" w:rsidR="00FE3301" w:rsidRDefault="00FE3301">
                        <w:pPr>
                          <w:spacing w:after="160" w:line="259" w:lineRule="auto"/>
                          <w:ind w:left="0" w:right="0" w:firstLine="0"/>
                          <w:jc w:val="left"/>
                        </w:pPr>
                        <w:hyperlink r:id="rId16" w:anchor=":~:text=EEGLAB%20is%20an%20interactive%20Matlab,Windows%2C%20and%20Mac%20OS%20X">
                          <w:r>
                            <w:rPr>
                              <w:color w:val="333333"/>
                              <w:w w:val="112"/>
                              <w:sz w:val="12"/>
                            </w:rPr>
                            <w:t>6</w:t>
                          </w:r>
                        </w:hyperlink>
                      </w:p>
                    </w:txbxContent>
                  </v:textbox>
                </v:rect>
                <w10:anchorlock/>
              </v:group>
            </w:pict>
          </mc:Fallback>
        </mc:AlternateContent>
      </w:r>
      <w:r w:rsidRPr="00513C8D">
        <w:rPr>
          <w:lang w:val="fr-FR"/>
        </w:rPr>
        <w:t>. EEGLAB fournit une interface graphique conviviale pour exécuter pas à pas les étapes de prétraitement : import de multiples formats de données, filtrage haute et basse fréquence, rééchantillonnage, re-référencement des électrodes, détection/suppression des canaux ou des segments bruyants, etc. Il intègre nativement l’</w:t>
      </w:r>
      <w:r w:rsidRPr="00513C8D">
        <w:rPr>
          <w:b/>
          <w:lang w:val="fr-FR"/>
        </w:rPr>
        <w:t>ICA pour isoler et supprimer les artéfacts</w:t>
      </w:r>
      <w:r w:rsidRPr="00513C8D">
        <w:rPr>
          <w:lang w:val="fr-FR"/>
        </w:rPr>
        <w:t xml:space="preserve"> (comme les clignements d’yeux) et propose de nombreux modules d’analyse temps-fréquence, d’ERP (potentiels évoqués) et de visualisation des données épurées </w:t>
      </w:r>
      <w:hyperlink r:id="rId17" w:anchor=":~:text=EEGLAB%20is%20an%20interactive%20Matlab,Windows%2C%20and%20Mac%20OS%20X">
        <w:r w:rsidR="00FE3301" w:rsidRPr="00513C8D">
          <w:rPr>
            <w:color w:val="333333"/>
            <w:sz w:val="12"/>
            <w:lang w:val="fr-FR"/>
          </w:rPr>
          <w:t>6</w:t>
        </w:r>
      </w:hyperlink>
      <w:r w:rsidRPr="00513C8D">
        <w:rPr>
          <w:color w:val="333333"/>
          <w:sz w:val="12"/>
          <w:lang w:val="fr-FR"/>
        </w:rPr>
        <w:t xml:space="preserve"> </w:t>
      </w:r>
      <w:r w:rsidRPr="00513C8D">
        <w:rPr>
          <w:lang w:val="fr-FR"/>
        </w:rPr>
        <w:t xml:space="preserve">. En tant qu’outil académique libre, EEGLAB est extensible via des plugins et très documenté, ce qui en fait un standard pour la </w:t>
      </w:r>
      <w:r w:rsidRPr="00513C8D">
        <w:rPr>
          <w:b/>
          <w:lang w:val="fr-FR"/>
        </w:rPr>
        <w:t>préparation des signaux EEG</w:t>
      </w:r>
      <w:r w:rsidRPr="00513C8D">
        <w:rPr>
          <w:lang w:val="fr-FR"/>
        </w:rPr>
        <w:t xml:space="preserve"> avant analyse.</w:t>
      </w:r>
    </w:p>
    <w:p w14:paraId="7596EABE" w14:textId="77777777" w:rsidR="00FE3301" w:rsidRPr="00513C8D" w:rsidRDefault="00000000">
      <w:pPr>
        <w:numPr>
          <w:ilvl w:val="0"/>
          <w:numId w:val="1"/>
        </w:numPr>
        <w:ind w:right="0" w:hanging="114"/>
        <w:rPr>
          <w:lang w:val="fr-FR"/>
        </w:rPr>
      </w:pPr>
      <w:r>
        <w:rPr>
          <w:noProof/>
          <w:sz w:val="22"/>
        </w:rPr>
        <w:lastRenderedPageBreak/>
        <mc:AlternateContent>
          <mc:Choice Requires="wpg">
            <w:drawing>
              <wp:anchor distT="0" distB="0" distL="114300" distR="114300" simplePos="0" relativeHeight="251664384" behindDoc="0" locked="0" layoutInCell="1" allowOverlap="1" wp14:anchorId="5395B1AA" wp14:editId="30CDB5E1">
                <wp:simplePos x="0" y="0"/>
                <wp:positionH relativeFrom="column">
                  <wp:posOffset>1393176</wp:posOffset>
                </wp:positionH>
                <wp:positionV relativeFrom="paragraph">
                  <wp:posOffset>1201217</wp:posOffset>
                </wp:positionV>
                <wp:extent cx="152400" cy="142875"/>
                <wp:effectExtent l="0" t="0" r="0" b="0"/>
                <wp:wrapNone/>
                <wp:docPr id="9700" name="Group 9700"/>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210" name="Shape 210"/>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700" style="width:12pt;height:11.25pt;position:absolute;z-index:77;mso-position-horizontal-relative:text;mso-position-horizontal:absolute;margin-left:109.699pt;mso-position-vertical-relative:text;margin-top:94.584pt;" coordsize="1524,1428">
                <v:shape id="Shape 210"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proofErr w:type="spellStart"/>
      <w:r w:rsidRPr="00513C8D">
        <w:rPr>
          <w:b/>
          <w:lang w:val="fr-FR"/>
        </w:rPr>
        <w:t>Brainstorm</w:t>
      </w:r>
      <w:proofErr w:type="spellEnd"/>
      <w:r w:rsidRPr="00513C8D">
        <w:rPr>
          <w:lang w:val="fr-FR"/>
        </w:rPr>
        <w:t xml:space="preserve"> : Une plate-forme logicielle open-source (initialement sous MATLAB, avec version autonome) dédiée à la </w:t>
      </w:r>
      <w:r w:rsidRPr="00513C8D">
        <w:rPr>
          <w:b/>
          <w:lang w:val="fr-FR"/>
        </w:rPr>
        <w:t xml:space="preserve">visualisation et l’analyse des données cérébrales spatio-temporelles </w:t>
      </w:r>
      <w:r>
        <w:rPr>
          <w:noProof/>
          <w:sz w:val="22"/>
        </w:rPr>
        <mc:AlternateContent>
          <mc:Choice Requires="wpg">
            <w:drawing>
              <wp:inline distT="0" distB="0" distL="0" distR="0" wp14:anchorId="5EC73A86" wp14:editId="1C1D12F4">
                <wp:extent cx="152400" cy="142875"/>
                <wp:effectExtent l="0" t="0" r="0" b="0"/>
                <wp:docPr id="9699" name="Group 9699"/>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207" name="Shape 207"/>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208" name="Rectangle 208"/>
                        <wps:cNvSpPr/>
                        <wps:spPr>
                          <a:xfrm>
                            <a:off x="54406" y="14783"/>
                            <a:ext cx="57970" cy="138033"/>
                          </a:xfrm>
                          <a:prstGeom prst="rect">
                            <a:avLst/>
                          </a:prstGeom>
                          <a:ln>
                            <a:noFill/>
                          </a:ln>
                        </wps:spPr>
                        <wps:txbx>
                          <w:txbxContent>
                            <w:p w14:paraId="600173E5" w14:textId="77777777" w:rsidR="00FE3301" w:rsidRDefault="00FE3301">
                              <w:pPr>
                                <w:spacing w:after="160" w:line="259" w:lineRule="auto"/>
                                <w:ind w:left="0" w:right="0" w:firstLine="0"/>
                                <w:jc w:val="left"/>
                              </w:pPr>
                              <w:hyperlink r:id="rId18" w:anchor=":~:text=%E2%97%8FBrainstorm%20is%20an%20open,for%20visualizing%20and">
                                <w:r>
                                  <w:rPr>
                                    <w:color w:val="333333"/>
                                    <w:w w:val="112"/>
                                    <w:sz w:val="12"/>
                                  </w:rPr>
                                  <w:t>7</w:t>
                                </w:r>
                              </w:hyperlink>
                            </w:p>
                          </w:txbxContent>
                        </wps:txbx>
                        <wps:bodyPr horzOverflow="overflow" vert="horz" lIns="0" tIns="0" rIns="0" bIns="0" rtlCol="0">
                          <a:noAutofit/>
                        </wps:bodyPr>
                      </wps:wsp>
                    </wpg:wgp>
                  </a:graphicData>
                </a:graphic>
              </wp:inline>
            </w:drawing>
          </mc:Choice>
          <mc:Fallback>
            <w:pict>
              <v:group w14:anchorId="5EC73A86" id="Group 9699" o:spid="_x0000_s1029" style="width:12pt;height:11.25pt;mso-position-horizontal-relative:char;mso-position-vertical-relative:line"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">
                <v:shape id="Shape 207" o:spid="_x0000_s1030"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rect id="Rectangle 208" o:spid="_x0000_s1031" style="position:absolute;left:54406;top:14783;width:57970;height:13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600173E5" w14:textId="77777777" w:rsidR="00FE3301" w:rsidRDefault="00FE3301">
                        <w:pPr>
                          <w:spacing w:after="160" w:line="259" w:lineRule="auto"/>
                          <w:ind w:left="0" w:right="0" w:firstLine="0"/>
                          <w:jc w:val="left"/>
                        </w:pPr>
                        <w:hyperlink r:id="rId19" w:anchor=":~:text=%E2%97%8FBrainstorm%20is%20an%20open,for%20visualizing%20and">
                          <w:r>
                            <w:rPr>
                              <w:color w:val="333333"/>
                              <w:w w:val="112"/>
                              <w:sz w:val="12"/>
                            </w:rPr>
                            <w:t>7</w:t>
                          </w:r>
                        </w:hyperlink>
                      </w:p>
                    </w:txbxContent>
                  </v:textbox>
                </v:rect>
                <w10:anchorlock/>
              </v:group>
            </w:pict>
          </mc:Fallback>
        </mc:AlternateContent>
      </w:r>
      <w:r w:rsidRPr="00513C8D">
        <w:rPr>
          <w:lang w:val="fr-FR"/>
        </w:rPr>
        <w:t xml:space="preserve">. </w:t>
      </w:r>
      <w:proofErr w:type="spellStart"/>
      <w:r w:rsidRPr="00513C8D">
        <w:rPr>
          <w:lang w:val="fr-FR"/>
        </w:rPr>
        <w:t>Brainstorm</w:t>
      </w:r>
      <w:proofErr w:type="spellEnd"/>
      <w:r w:rsidRPr="00513C8D">
        <w:rPr>
          <w:lang w:val="fr-FR"/>
        </w:rPr>
        <w:t xml:space="preserve"> est particulièrement orienté vers les données EEG/MEG et l’intégration avec l’imagerie IRM anatomique, permettant des analyses en source (estimation des régions cérébrales à l’origine des signaux enregistrés). Il propose des pipelines complets de pré-traitement : filtrage, inspection manuelle assistée, élimination semi-automatique des artéfacts, ainsi que des méthodes avancées de </w:t>
      </w:r>
      <w:r w:rsidRPr="00513C8D">
        <w:rPr>
          <w:b/>
          <w:lang w:val="fr-FR"/>
        </w:rPr>
        <w:t>modélisation inverse</w:t>
      </w:r>
      <w:r w:rsidRPr="00513C8D">
        <w:rPr>
          <w:lang w:val="fr-FR"/>
        </w:rPr>
        <w:t xml:space="preserve"> (localisation de sources corticales) et d’analyse en puissance, connectivité fonctionnelle, etc. </w:t>
      </w:r>
      <w:hyperlink r:id="rId20" w:anchor=":~:text=%E2%97%8FBrainstorm%20is%20an%20open,for%20visualizing%20and">
        <w:r w:rsidR="00FE3301" w:rsidRPr="00513C8D">
          <w:rPr>
            <w:color w:val="333333"/>
            <w:sz w:val="12"/>
            <w:lang w:val="fr-FR"/>
          </w:rPr>
          <w:t>7</w:t>
        </w:r>
      </w:hyperlink>
      <w:r w:rsidRPr="00513C8D">
        <w:rPr>
          <w:color w:val="333333"/>
          <w:sz w:val="12"/>
          <w:lang w:val="fr-FR"/>
        </w:rPr>
        <w:t xml:space="preserve"> </w:t>
      </w:r>
      <w:r w:rsidRPr="00513C8D">
        <w:rPr>
          <w:lang w:val="fr-FR"/>
        </w:rPr>
        <w:t xml:space="preserve">. </w:t>
      </w:r>
      <w:proofErr w:type="spellStart"/>
      <w:r w:rsidRPr="00513C8D">
        <w:rPr>
          <w:lang w:val="fr-FR"/>
        </w:rPr>
        <w:t>Brainstorm</w:t>
      </w:r>
      <w:proofErr w:type="spellEnd"/>
      <w:r w:rsidRPr="00513C8D">
        <w:rPr>
          <w:lang w:val="fr-FR"/>
        </w:rPr>
        <w:t xml:space="preserve"> met l’accent sur une interface user-</w:t>
      </w:r>
      <w:proofErr w:type="spellStart"/>
      <w:r w:rsidRPr="00513C8D">
        <w:rPr>
          <w:lang w:val="fr-FR"/>
        </w:rPr>
        <w:t>friendly</w:t>
      </w:r>
      <w:proofErr w:type="spellEnd"/>
      <w:r w:rsidRPr="00513C8D">
        <w:rPr>
          <w:lang w:val="fr-FR"/>
        </w:rPr>
        <w:t xml:space="preserve"> guidant l’utilisateur dans l’évaluation de la qualité des données et la </w:t>
      </w:r>
      <w:proofErr w:type="spellStart"/>
      <w:r w:rsidRPr="00513C8D">
        <w:rPr>
          <w:b/>
          <w:lang w:val="fr-FR"/>
        </w:rPr>
        <w:t>co-registration</w:t>
      </w:r>
      <w:proofErr w:type="spellEnd"/>
      <w:r w:rsidRPr="00513C8D">
        <w:rPr>
          <w:lang w:val="fr-FR"/>
        </w:rPr>
        <w:t xml:space="preserve"> avec les images IRM, ce qui le rend précieux pour les études neuromarketing cherchant à lier signaux EEG et structures cérébrales engagées.</w:t>
      </w:r>
    </w:p>
    <w:p w14:paraId="39B8784E" w14:textId="77777777" w:rsidR="00FE3301" w:rsidRPr="00513C8D" w:rsidRDefault="00000000">
      <w:pPr>
        <w:spacing w:after="399"/>
        <w:ind w:left="-5" w:right="0"/>
        <w:rPr>
          <w:lang w:val="fr-FR"/>
        </w:rPr>
      </w:pPr>
      <w:r w:rsidRPr="00513C8D">
        <w:rPr>
          <w:lang w:val="fr-FR"/>
        </w:rPr>
        <w:t xml:space="preserve">Ces </w:t>
      </w:r>
      <w:proofErr w:type="spellStart"/>
      <w:r w:rsidRPr="00513C8D">
        <w:rPr>
          <w:lang w:val="fr-FR"/>
        </w:rPr>
        <w:t>frameworks</w:t>
      </w:r>
      <w:proofErr w:type="spellEnd"/>
      <w:r w:rsidRPr="00513C8D">
        <w:rPr>
          <w:lang w:val="fr-FR"/>
        </w:rPr>
        <w:t xml:space="preserve">, aux côtés d’autres outils comme </w:t>
      </w:r>
      <w:proofErr w:type="spellStart"/>
      <w:r w:rsidRPr="00513C8D">
        <w:rPr>
          <w:b/>
          <w:lang w:val="fr-FR"/>
        </w:rPr>
        <w:t>NeuroKit</w:t>
      </w:r>
      <w:proofErr w:type="spellEnd"/>
      <w:r w:rsidRPr="00513C8D">
        <w:rPr>
          <w:lang w:val="fr-FR"/>
        </w:rPr>
        <w:t xml:space="preserve"> (pour l’analyse des signaux physiologiques comme la GSR ou le rythme cardiaque) ou </w:t>
      </w:r>
      <w:r w:rsidRPr="00513C8D">
        <w:rPr>
          <w:b/>
          <w:lang w:val="fr-FR"/>
        </w:rPr>
        <w:t>BCI Toolbox</w:t>
      </w:r>
      <w:r w:rsidRPr="00513C8D">
        <w:rPr>
          <w:lang w:val="fr-FR"/>
        </w:rPr>
        <w:t xml:space="preserve">, constituent la </w:t>
      </w:r>
      <w:r w:rsidRPr="00513C8D">
        <w:rPr>
          <w:b/>
          <w:lang w:val="fr-FR"/>
        </w:rPr>
        <w:t>boîte à outils standard</w:t>
      </w:r>
      <w:r w:rsidRPr="00513C8D">
        <w:rPr>
          <w:lang w:val="fr-FR"/>
        </w:rPr>
        <w:t xml:space="preserve"> du </w:t>
      </w:r>
      <w:proofErr w:type="spellStart"/>
      <w:r w:rsidRPr="00513C8D">
        <w:rPr>
          <w:lang w:val="fr-FR"/>
        </w:rPr>
        <w:t>neuromarketer</w:t>
      </w:r>
      <w:proofErr w:type="spellEnd"/>
      <w:r w:rsidRPr="00513C8D">
        <w:rPr>
          <w:lang w:val="fr-FR"/>
        </w:rPr>
        <w:t xml:space="preserve"> scientifique. Ils permettent de garantir un pré-traitement rigoureux (filtrage du bruit, alignement temporel des stimuli, normalisation) afin d’obtenir des données fiables pour l’étape d’analyse statistique suivante.</w:t>
      </w:r>
    </w:p>
    <w:p w14:paraId="74EC16C8" w14:textId="77777777" w:rsidR="00FE3301" w:rsidRPr="00513C8D" w:rsidRDefault="00000000">
      <w:pPr>
        <w:pStyle w:val="Heading1"/>
        <w:ind w:left="-5"/>
        <w:rPr>
          <w:lang w:val="fr-FR"/>
        </w:rPr>
      </w:pPr>
      <w:r w:rsidRPr="00513C8D">
        <w:rPr>
          <w:lang w:val="fr-FR"/>
        </w:rPr>
        <w:t xml:space="preserve">Outils d’analyse statistique pour valider la significativité </w:t>
      </w:r>
      <w:proofErr w:type="spellStart"/>
      <w:r w:rsidRPr="00513C8D">
        <w:rPr>
          <w:lang w:val="fr-FR"/>
        </w:rPr>
        <w:t>enneuroimagerie</w:t>
      </w:r>
      <w:proofErr w:type="spellEnd"/>
    </w:p>
    <w:p w14:paraId="2032FDAE" w14:textId="77777777" w:rsidR="00FE3301" w:rsidRDefault="00000000">
      <w:pPr>
        <w:ind w:left="-5" w:right="0"/>
      </w:pPr>
      <w:r w:rsidRPr="00513C8D">
        <w:rPr>
          <w:lang w:val="fr-FR"/>
        </w:rPr>
        <w:t xml:space="preserve">Une fois les signaux neurophysiologiques prétraités, des </w:t>
      </w:r>
      <w:r w:rsidRPr="00513C8D">
        <w:rPr>
          <w:b/>
          <w:lang w:val="fr-FR"/>
        </w:rPr>
        <w:t>outils d’analyse statistique spécialisés</w:t>
      </w:r>
      <w:r w:rsidRPr="00513C8D">
        <w:rPr>
          <w:lang w:val="fr-FR"/>
        </w:rPr>
        <w:t xml:space="preserve"> sont employés pour tester la significativité des effets observés et dégager des conclusions fiables. </w:t>
      </w:r>
      <w:r>
        <w:t xml:space="preserve">Deux </w:t>
      </w:r>
      <w:proofErr w:type="spellStart"/>
      <w:r>
        <w:t>références</w:t>
      </w:r>
      <w:proofErr w:type="spellEnd"/>
      <w:r>
        <w:t xml:space="preserve"> dans </w:t>
      </w:r>
      <w:proofErr w:type="spellStart"/>
      <w:r>
        <w:t>ce</w:t>
      </w:r>
      <w:proofErr w:type="spellEnd"/>
      <w:r>
        <w:t xml:space="preserve"> </w:t>
      </w:r>
      <w:proofErr w:type="spellStart"/>
      <w:r>
        <w:t>domaine</w:t>
      </w:r>
      <w:proofErr w:type="spellEnd"/>
      <w:r>
        <w:t xml:space="preserve"> </w:t>
      </w:r>
      <w:proofErr w:type="spellStart"/>
      <w:r>
        <w:t>sont</w:t>
      </w:r>
      <w:proofErr w:type="spellEnd"/>
      <w:r>
        <w:t xml:space="preserve"> </w:t>
      </w:r>
      <w:proofErr w:type="spellStart"/>
      <w:r>
        <w:t>notamment</w:t>
      </w:r>
      <w:proofErr w:type="spellEnd"/>
      <w:r>
        <w:t xml:space="preserve"> :</w:t>
      </w:r>
    </w:p>
    <w:p w14:paraId="5F3ABBF9" w14:textId="77777777" w:rsidR="00FE3301" w:rsidRPr="00513C8D" w:rsidRDefault="00000000">
      <w:pPr>
        <w:numPr>
          <w:ilvl w:val="0"/>
          <w:numId w:val="2"/>
        </w:numPr>
        <w:ind w:right="0" w:hanging="114"/>
        <w:rPr>
          <w:lang w:val="fr-FR"/>
        </w:rPr>
      </w:pPr>
      <w:r>
        <w:rPr>
          <w:noProof/>
          <w:sz w:val="22"/>
        </w:rPr>
        <mc:AlternateContent>
          <mc:Choice Requires="wpg">
            <w:drawing>
              <wp:anchor distT="0" distB="0" distL="114300" distR="114300" simplePos="0" relativeHeight="251665408" behindDoc="0" locked="0" layoutInCell="1" allowOverlap="1" wp14:anchorId="226CE02D" wp14:editId="45E0E767">
                <wp:simplePos x="0" y="0"/>
                <wp:positionH relativeFrom="column">
                  <wp:posOffset>4586411</wp:posOffset>
                </wp:positionH>
                <wp:positionV relativeFrom="paragraph">
                  <wp:posOffset>515417</wp:posOffset>
                </wp:positionV>
                <wp:extent cx="152400" cy="142875"/>
                <wp:effectExtent l="0" t="0" r="0" b="0"/>
                <wp:wrapNone/>
                <wp:docPr id="9701" name="Group 9701"/>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214" name="Shape 214"/>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701" style="width:12pt;height:11.25pt;position:absolute;z-index:80;mso-position-horizontal-relative:text;mso-position-horizontal:absolute;margin-left:361.135pt;mso-position-vertical-relative:text;margin-top:40.584pt;" coordsize="1524,1428">
                <v:shape id="Shape 214"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Pr>
          <w:noProof/>
          <w:sz w:val="22"/>
        </w:rPr>
        <mc:AlternateContent>
          <mc:Choice Requires="wpg">
            <w:drawing>
              <wp:anchor distT="0" distB="0" distL="114300" distR="114300" simplePos="0" relativeHeight="251666432" behindDoc="0" locked="0" layoutInCell="1" allowOverlap="1" wp14:anchorId="601A3814" wp14:editId="68E6330D">
                <wp:simplePos x="0" y="0"/>
                <wp:positionH relativeFrom="column">
                  <wp:posOffset>4590477</wp:posOffset>
                </wp:positionH>
                <wp:positionV relativeFrom="paragraph">
                  <wp:posOffset>1699794</wp:posOffset>
                </wp:positionV>
                <wp:extent cx="152400" cy="142875"/>
                <wp:effectExtent l="0" t="0" r="0" b="0"/>
                <wp:wrapNone/>
                <wp:docPr id="9167" name="Group 9167"/>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302" name="Shape 302"/>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167" style="width:12pt;height:11.25pt;position:absolute;z-index:74;mso-position-horizontal-relative:text;mso-position-horizontal:absolute;margin-left:361.455pt;mso-position-vertical-relative:text;margin-top:133.842pt;" coordsize="1524,1428">
                <v:shape id="Shape 302"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sidRPr="00513C8D">
        <w:rPr>
          <w:b/>
          <w:lang w:val="fr-FR"/>
        </w:rPr>
        <w:t>SPM (</w:t>
      </w:r>
      <w:proofErr w:type="spellStart"/>
      <w:r w:rsidRPr="00513C8D">
        <w:rPr>
          <w:b/>
          <w:lang w:val="fr-FR"/>
        </w:rPr>
        <w:t>Statistical</w:t>
      </w:r>
      <w:proofErr w:type="spellEnd"/>
      <w:r w:rsidRPr="00513C8D">
        <w:rPr>
          <w:b/>
          <w:lang w:val="fr-FR"/>
        </w:rPr>
        <w:t xml:space="preserve"> </w:t>
      </w:r>
      <w:proofErr w:type="spellStart"/>
      <w:r w:rsidRPr="00513C8D">
        <w:rPr>
          <w:b/>
          <w:lang w:val="fr-FR"/>
        </w:rPr>
        <w:t>Parametric</w:t>
      </w:r>
      <w:proofErr w:type="spellEnd"/>
      <w:r w:rsidRPr="00513C8D">
        <w:rPr>
          <w:b/>
          <w:lang w:val="fr-FR"/>
        </w:rPr>
        <w:t xml:space="preserve"> Mapping)</w:t>
      </w:r>
      <w:r w:rsidRPr="00513C8D">
        <w:rPr>
          <w:lang w:val="fr-FR"/>
        </w:rPr>
        <w:t xml:space="preserve"> : Il s’agit d’un ensemble de méthodes et d’un logiciel, développé à l’origine pour l’analyse des données de neuroimagerie fonctionnelle (principalement IRMf et TEP). SPM, distribué gratuitement sous MATLAB, permet de modéliser statistiquement les différences d’activation cérébrale entre différentes conditions expérimentales </w:t>
      </w:r>
      <w:hyperlink r:id="rId21" w:anchor=":~:text=Statistical%20parametric%20mapping%20,to%20carry%20out%20such%20analyses">
        <w:r w:rsidR="00FE3301" w:rsidRPr="00513C8D">
          <w:rPr>
            <w:color w:val="333333"/>
            <w:sz w:val="12"/>
            <w:lang w:val="fr-FR"/>
          </w:rPr>
          <w:t>8</w:t>
        </w:r>
      </w:hyperlink>
      <w:r w:rsidRPr="00513C8D">
        <w:rPr>
          <w:color w:val="333333"/>
          <w:sz w:val="12"/>
          <w:lang w:val="fr-FR"/>
        </w:rPr>
        <w:t xml:space="preserve"> </w:t>
      </w:r>
      <w:r w:rsidRPr="00513C8D">
        <w:rPr>
          <w:lang w:val="fr-FR"/>
        </w:rPr>
        <w:t xml:space="preserve">. Concrètement, on définit un </w:t>
      </w:r>
      <w:r w:rsidRPr="00513C8D">
        <w:rPr>
          <w:b/>
          <w:lang w:val="fr-FR"/>
        </w:rPr>
        <w:t>modèle linéaire général (GLM)</w:t>
      </w:r>
      <w:r w:rsidRPr="00513C8D">
        <w:rPr>
          <w:lang w:val="fr-FR"/>
        </w:rPr>
        <w:t xml:space="preserve"> voxel par voxel sur les images cérébrales pour identifier les zones significativement plus actives pour telle ou telle stimulation. SPM est devenu un standard pour valider les résultats IRMf : il inclut des procédures de correction des comparaisons multiples (contrôle du taux de fausses découvertes) pour garantir que les « spots » d’activation mis en évidence ne sont pas dus au hasard statistique. Initialement focalisé sur l’IRMf, SPM dispose aussi de modules pour l’analyse des données EEG/MEG, par exemple pour analyser les cartes de sources ou les ondes ERPs avec des approches statistiques paramétriques similaires </w:t>
      </w:r>
      <w:hyperlink r:id="rId22" w:anchor=":~:text=What%20is%20SPM%3F%EF%83%81">
        <w:r w:rsidR="00FE3301" w:rsidRPr="00513C8D">
          <w:rPr>
            <w:color w:val="333333"/>
            <w:sz w:val="12"/>
            <w:lang w:val="fr-FR"/>
          </w:rPr>
          <w:t>9</w:t>
        </w:r>
      </w:hyperlink>
      <w:r w:rsidRPr="00513C8D">
        <w:rPr>
          <w:color w:val="333333"/>
          <w:sz w:val="12"/>
          <w:lang w:val="fr-FR"/>
        </w:rPr>
        <w:t xml:space="preserve"> </w:t>
      </w:r>
      <w:r w:rsidRPr="00513C8D">
        <w:rPr>
          <w:lang w:val="fr-FR"/>
        </w:rPr>
        <w:t xml:space="preserve">. En somme, SPM fournit un cadre cohérent pour tester des hypothèses sur les </w:t>
      </w:r>
      <w:r w:rsidRPr="00513C8D">
        <w:rPr>
          <w:b/>
          <w:lang w:val="fr-FR"/>
        </w:rPr>
        <w:t>corrélats neuronaux</w:t>
      </w:r>
      <w:r w:rsidRPr="00513C8D">
        <w:rPr>
          <w:lang w:val="fr-FR"/>
        </w:rPr>
        <w:t xml:space="preserve"> d’un processus marketing (par ex., quelle région s’active significativement plus lorsqu’un consommateur voit un logo familier vs inconnu).</w:t>
      </w:r>
    </w:p>
    <w:p w14:paraId="6B4A2F66" w14:textId="77777777" w:rsidR="00FE3301" w:rsidRPr="00513C8D" w:rsidRDefault="00000000">
      <w:pPr>
        <w:numPr>
          <w:ilvl w:val="0"/>
          <w:numId w:val="2"/>
        </w:numPr>
        <w:ind w:right="0" w:hanging="114"/>
        <w:rPr>
          <w:lang w:val="fr-FR"/>
        </w:rPr>
      </w:pPr>
      <w:r>
        <w:rPr>
          <w:noProof/>
          <w:sz w:val="22"/>
        </w:rPr>
        <mc:AlternateContent>
          <mc:Choice Requires="wpg">
            <w:drawing>
              <wp:anchor distT="0" distB="0" distL="114300" distR="114300" simplePos="0" relativeHeight="251667456" behindDoc="0" locked="0" layoutInCell="1" allowOverlap="1" wp14:anchorId="6241671E" wp14:editId="021DCB3C">
                <wp:simplePos x="0" y="0"/>
                <wp:positionH relativeFrom="column">
                  <wp:posOffset>3682975</wp:posOffset>
                </wp:positionH>
                <wp:positionV relativeFrom="paragraph">
                  <wp:posOffset>515417</wp:posOffset>
                </wp:positionV>
                <wp:extent cx="152400" cy="142875"/>
                <wp:effectExtent l="0" t="0" r="0" b="0"/>
                <wp:wrapNone/>
                <wp:docPr id="9168" name="Group 9168"/>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306" name="Shape 306"/>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168" style="width:12pt;height:11.25pt;position:absolute;z-index:77;mso-position-horizontal-relative:text;mso-position-horizontal:absolute;margin-left:289.998pt;mso-position-vertical-relative:text;margin-top:40.584pt;" coordsize="1524,1428">
                <v:shape id="Shape 306"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Pr>
          <w:noProof/>
          <w:sz w:val="22"/>
        </w:rPr>
        <mc:AlternateContent>
          <mc:Choice Requires="wpg">
            <w:drawing>
              <wp:anchor distT="0" distB="0" distL="114300" distR="114300" simplePos="0" relativeHeight="251668480" behindDoc="0" locked="0" layoutInCell="1" allowOverlap="1" wp14:anchorId="4C0A6E66" wp14:editId="473A2256">
                <wp:simplePos x="0" y="0"/>
                <wp:positionH relativeFrom="column">
                  <wp:posOffset>4124641</wp:posOffset>
                </wp:positionH>
                <wp:positionV relativeFrom="paragraph">
                  <wp:posOffset>1715567</wp:posOffset>
                </wp:positionV>
                <wp:extent cx="152400" cy="142875"/>
                <wp:effectExtent l="0" t="0" r="0" b="0"/>
                <wp:wrapNone/>
                <wp:docPr id="9169" name="Group 9169"/>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309" name="Shape 309"/>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169" style="width:12pt;height:11.25pt;position:absolute;z-index:79;mso-position-horizontal-relative:text;mso-position-horizontal:absolute;margin-left:324.775pt;mso-position-vertical-relative:text;margin-top:135.084pt;" coordsize="1524,1428">
                <v:shape id="Shape 309"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proofErr w:type="spellStart"/>
      <w:r w:rsidRPr="00513C8D">
        <w:rPr>
          <w:b/>
          <w:lang w:val="fr-FR"/>
        </w:rPr>
        <w:t>FieldTrip</w:t>
      </w:r>
      <w:proofErr w:type="spellEnd"/>
      <w:r w:rsidRPr="00513C8D">
        <w:rPr>
          <w:lang w:val="fr-FR"/>
        </w:rPr>
        <w:t xml:space="preserve"> : Toolbox open-source sous MATLAB, </w:t>
      </w:r>
      <w:proofErr w:type="spellStart"/>
      <w:r w:rsidRPr="00513C8D">
        <w:rPr>
          <w:lang w:val="fr-FR"/>
        </w:rPr>
        <w:t>FieldTrip</w:t>
      </w:r>
      <w:proofErr w:type="spellEnd"/>
      <w:r w:rsidRPr="00513C8D">
        <w:rPr>
          <w:lang w:val="fr-FR"/>
        </w:rPr>
        <w:t xml:space="preserve"> est spécialement conçu pour l’analyse avancée des données EEG, MEG et autres signaux électrophysiologiques en neurosciences cognitives. Il offre une vaste panoplie de méthodes, notamment en matière de </w:t>
      </w:r>
      <w:r w:rsidRPr="00513C8D">
        <w:rPr>
          <w:b/>
          <w:lang w:val="fr-FR"/>
        </w:rPr>
        <w:t>statistiques non paramétriques</w:t>
      </w:r>
      <w:r w:rsidRPr="00513C8D">
        <w:rPr>
          <w:lang w:val="fr-FR"/>
        </w:rPr>
        <w:t xml:space="preserve"> sur des données temporelles/fréquentielles </w:t>
      </w:r>
      <w:hyperlink r:id="rId23" w:anchor=":~:text=FieldTrip%20offers%20advanced%20analysis%20methods,for%20new%20EEG%2FMEG%20analysis%20methods">
        <w:r w:rsidR="00FE3301" w:rsidRPr="00513C8D">
          <w:rPr>
            <w:color w:val="333333"/>
            <w:sz w:val="12"/>
            <w:lang w:val="fr-FR"/>
          </w:rPr>
          <w:t>10</w:t>
        </w:r>
      </w:hyperlink>
      <w:r w:rsidRPr="00513C8D">
        <w:rPr>
          <w:color w:val="333333"/>
          <w:sz w:val="12"/>
          <w:lang w:val="fr-FR"/>
        </w:rPr>
        <w:t xml:space="preserve"> </w:t>
      </w:r>
      <w:r w:rsidRPr="00513C8D">
        <w:rPr>
          <w:lang w:val="fr-FR"/>
        </w:rPr>
        <w:t xml:space="preserve">. Dans le contexte neuromarketing, où l’on enregistre de multiples électrodes EEG sur de nombreuses fenêtres de temps, </w:t>
      </w:r>
      <w:proofErr w:type="spellStart"/>
      <w:r w:rsidRPr="00513C8D">
        <w:rPr>
          <w:lang w:val="fr-FR"/>
        </w:rPr>
        <w:t>FieldTrip</w:t>
      </w:r>
      <w:proofErr w:type="spellEnd"/>
      <w:r w:rsidRPr="00513C8D">
        <w:rPr>
          <w:lang w:val="fr-FR"/>
        </w:rPr>
        <w:t xml:space="preserve"> permet d’effectuer des tests statistiques rigoureux (par exemple des </w:t>
      </w:r>
      <w:r w:rsidRPr="00513C8D">
        <w:rPr>
          <w:b/>
          <w:lang w:val="fr-FR"/>
        </w:rPr>
        <w:t xml:space="preserve">tests de permutation cluster </w:t>
      </w:r>
      <w:r w:rsidRPr="00513C8D">
        <w:rPr>
          <w:lang w:val="fr-FR"/>
        </w:rPr>
        <w:t xml:space="preserve">sur les cartes temporelles x spatiales) afin de déterminer si les différences observées (dans la puissance alpha, dans l’asymétrie frontale, etc.) entre deux conditions d’annonce publicitaire sont significatives et robustes. En plus de ces tests, </w:t>
      </w:r>
      <w:proofErr w:type="spellStart"/>
      <w:r w:rsidRPr="00513C8D">
        <w:rPr>
          <w:lang w:val="fr-FR"/>
        </w:rPr>
        <w:t>FieldTrip</w:t>
      </w:r>
      <w:proofErr w:type="spellEnd"/>
      <w:r w:rsidRPr="00513C8D">
        <w:rPr>
          <w:lang w:val="fr-FR"/>
        </w:rPr>
        <w:t xml:space="preserve"> intègre des méthodes de filtrage, d’extraction de caractéristiques, de reconstruction de sources cérébrales et même de classification automatique, le tout dans un cadre modulable et scriptable </w:t>
      </w:r>
      <w:hyperlink r:id="rId24" w:anchor=":~:text=FieldTrip%20offers%20advanced%20analysis%20methods,for%20new%20EEG%2FMEG%20analysis%20methods">
        <w:r w:rsidR="00FE3301" w:rsidRPr="00513C8D">
          <w:rPr>
            <w:color w:val="333333"/>
            <w:sz w:val="12"/>
            <w:lang w:val="fr-FR"/>
          </w:rPr>
          <w:t>10</w:t>
        </w:r>
      </w:hyperlink>
      <w:r w:rsidRPr="00513C8D">
        <w:rPr>
          <w:color w:val="333333"/>
          <w:sz w:val="12"/>
          <w:lang w:val="fr-FR"/>
        </w:rPr>
        <w:t xml:space="preserve"> </w:t>
      </w:r>
      <w:r w:rsidRPr="00513C8D">
        <w:rPr>
          <w:lang w:val="fr-FR"/>
        </w:rPr>
        <w:t xml:space="preserve">. Son développement en collaboration avec d’autres projets (il est interopérable avec EEGLAB, SPM, </w:t>
      </w:r>
      <w:proofErr w:type="spellStart"/>
      <w:r w:rsidRPr="00513C8D">
        <w:rPr>
          <w:lang w:val="fr-FR"/>
        </w:rPr>
        <w:t>Brainstorm</w:t>
      </w:r>
      <w:proofErr w:type="spellEnd"/>
      <w:r w:rsidRPr="00513C8D">
        <w:rPr>
          <w:lang w:val="fr-FR"/>
        </w:rPr>
        <w:t>, MNE, etc.) le rend très flexible pour valider statistiquement les effets neuronaux identifiés dans les études consommateurs.</w:t>
      </w:r>
    </w:p>
    <w:p w14:paraId="18094422" w14:textId="77777777" w:rsidR="00FE3301" w:rsidRPr="00513C8D" w:rsidRDefault="00000000">
      <w:pPr>
        <w:spacing w:after="399"/>
        <w:ind w:left="-5" w:right="0"/>
        <w:rPr>
          <w:lang w:val="fr-FR"/>
        </w:rPr>
      </w:pPr>
      <w:r w:rsidRPr="00513C8D">
        <w:rPr>
          <w:lang w:val="fr-FR"/>
        </w:rPr>
        <w:lastRenderedPageBreak/>
        <w:t xml:space="preserve">Parmi les autres outils notables, on peut citer également </w:t>
      </w:r>
      <w:r w:rsidRPr="00513C8D">
        <w:rPr>
          <w:b/>
          <w:lang w:val="fr-FR"/>
        </w:rPr>
        <w:t>FSL</w:t>
      </w:r>
      <w:r w:rsidRPr="00513C8D">
        <w:rPr>
          <w:lang w:val="fr-FR"/>
        </w:rPr>
        <w:t xml:space="preserve"> et </w:t>
      </w:r>
      <w:r w:rsidRPr="00513C8D">
        <w:rPr>
          <w:b/>
          <w:lang w:val="fr-FR"/>
        </w:rPr>
        <w:t>AFNI</w:t>
      </w:r>
      <w:r w:rsidRPr="00513C8D">
        <w:rPr>
          <w:lang w:val="fr-FR"/>
        </w:rPr>
        <w:t xml:space="preserve"> (pour l’analyse statistique des données IRMf avec des approches légèrement différentes), ou encore des packages Python comme </w:t>
      </w:r>
      <w:proofErr w:type="spellStart"/>
      <w:r w:rsidRPr="00513C8D">
        <w:rPr>
          <w:b/>
          <w:lang w:val="fr-FR"/>
        </w:rPr>
        <w:t>Nilearn</w:t>
      </w:r>
      <w:proofErr w:type="spellEnd"/>
      <w:r w:rsidRPr="00513C8D">
        <w:rPr>
          <w:b/>
          <w:lang w:val="fr-FR"/>
        </w:rPr>
        <w:t xml:space="preserve"> </w:t>
      </w:r>
      <w:r w:rsidRPr="00513C8D">
        <w:rPr>
          <w:lang w:val="fr-FR"/>
        </w:rPr>
        <w:t xml:space="preserve">pour l’IRMf. En complément, des bibliothèques comme </w:t>
      </w:r>
      <w:r w:rsidRPr="00513C8D">
        <w:rPr>
          <w:b/>
          <w:lang w:val="fr-FR"/>
        </w:rPr>
        <w:t>SPM12</w:t>
      </w:r>
      <w:r w:rsidRPr="00513C8D">
        <w:rPr>
          <w:lang w:val="fr-FR"/>
        </w:rPr>
        <w:t xml:space="preserve"> ou </w:t>
      </w:r>
      <w:proofErr w:type="spellStart"/>
      <w:r w:rsidRPr="00513C8D">
        <w:rPr>
          <w:b/>
          <w:lang w:val="fr-FR"/>
        </w:rPr>
        <w:t>statistical</w:t>
      </w:r>
      <w:proofErr w:type="spellEnd"/>
      <w:r w:rsidRPr="00513C8D">
        <w:rPr>
          <w:b/>
          <w:lang w:val="fr-FR"/>
        </w:rPr>
        <w:t xml:space="preserve"> routines de MNE-Python </w:t>
      </w:r>
      <w:r w:rsidRPr="00513C8D">
        <w:rPr>
          <w:lang w:val="fr-FR"/>
        </w:rPr>
        <w:t xml:space="preserve">offrent la possibilité d’appliquer des tests statistiques sur des données neuro, mais SPM et </w:t>
      </w:r>
      <w:proofErr w:type="spellStart"/>
      <w:r w:rsidRPr="00513C8D">
        <w:rPr>
          <w:lang w:val="fr-FR"/>
        </w:rPr>
        <w:t>FieldTrip</w:t>
      </w:r>
      <w:proofErr w:type="spellEnd"/>
      <w:r w:rsidRPr="00513C8D">
        <w:rPr>
          <w:lang w:val="fr-FR"/>
        </w:rPr>
        <w:t xml:space="preserve"> demeurent les piliers largement utilisés pour </w:t>
      </w:r>
      <w:r w:rsidRPr="00513C8D">
        <w:rPr>
          <w:b/>
          <w:lang w:val="fr-FR"/>
        </w:rPr>
        <w:t>vérifier la significativité</w:t>
      </w:r>
      <w:r w:rsidRPr="00513C8D">
        <w:rPr>
          <w:lang w:val="fr-FR"/>
        </w:rPr>
        <w:t xml:space="preserve"> des résultats en neuromarketing scientifique.</w:t>
      </w:r>
    </w:p>
    <w:p w14:paraId="36878B5E" w14:textId="117DA81E" w:rsidR="00FE3301" w:rsidRPr="00513C8D" w:rsidRDefault="00000000">
      <w:pPr>
        <w:pStyle w:val="Heading1"/>
        <w:ind w:left="-5"/>
        <w:rPr>
          <w:lang w:val="fr-FR"/>
        </w:rPr>
      </w:pPr>
      <w:r w:rsidRPr="00513C8D">
        <w:rPr>
          <w:lang w:val="fr-FR"/>
        </w:rPr>
        <w:t>Algorithmes d’apprentissage automatique et profond pour</w:t>
      </w:r>
      <w:r w:rsidR="00D3087C">
        <w:rPr>
          <w:lang w:val="fr-FR"/>
        </w:rPr>
        <w:t xml:space="preserve"> </w:t>
      </w:r>
      <w:r w:rsidRPr="00513C8D">
        <w:rPr>
          <w:lang w:val="fr-FR"/>
        </w:rPr>
        <w:t>classifier les états mentaux</w:t>
      </w:r>
    </w:p>
    <w:p w14:paraId="08FA65C6" w14:textId="77777777" w:rsidR="00FE3301" w:rsidRPr="00513C8D" w:rsidRDefault="00000000">
      <w:pPr>
        <w:ind w:left="-5" w:right="0"/>
        <w:rPr>
          <w:lang w:val="fr-FR"/>
        </w:rPr>
      </w:pPr>
      <w:r>
        <w:rPr>
          <w:noProof/>
          <w:sz w:val="22"/>
        </w:rPr>
        <mc:AlternateContent>
          <mc:Choice Requires="wpg">
            <w:drawing>
              <wp:anchor distT="0" distB="0" distL="114300" distR="114300" simplePos="0" relativeHeight="251669504" behindDoc="1" locked="0" layoutInCell="1" allowOverlap="1" wp14:anchorId="1C442193" wp14:editId="7CC8C031">
                <wp:simplePos x="0" y="0"/>
                <wp:positionH relativeFrom="column">
                  <wp:posOffset>5037208</wp:posOffset>
                </wp:positionH>
                <wp:positionV relativeFrom="paragraph">
                  <wp:posOffset>1372667</wp:posOffset>
                </wp:positionV>
                <wp:extent cx="300857" cy="485775"/>
                <wp:effectExtent l="0" t="0" r="0" b="0"/>
                <wp:wrapNone/>
                <wp:docPr id="9170" name="Group 9170"/>
                <wp:cNvGraphicFramePr/>
                <a:graphic xmlns:a="http://schemas.openxmlformats.org/drawingml/2006/main">
                  <a:graphicData uri="http://schemas.microsoft.com/office/word/2010/wordprocessingGroup">
                    <wpg:wgp>
                      <wpg:cNvGrpSpPr/>
                      <wpg:grpSpPr>
                        <a:xfrm>
                          <a:off x="0" y="0"/>
                          <a:ext cx="300857" cy="485775"/>
                          <a:chOff x="0" y="0"/>
                          <a:chExt cx="300857" cy="485775"/>
                        </a:xfrm>
                      </wpg:grpSpPr>
                      <wps:wsp>
                        <wps:cNvPr id="312" name="Shape 312"/>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315" name="Shape 315"/>
                        <wps:cNvSpPr/>
                        <wps:spPr>
                          <a:xfrm>
                            <a:off x="148457" y="34290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170" style="width:23.6895pt;height:38.25pt;position:absolute;z-index:-2147483567;mso-position-horizontal-relative:text;mso-position-horizontal:absolute;margin-left:396.631pt;mso-position-vertical-relative:text;margin-top:108.084pt;" coordsize="3008,4857">
                <v:shape id="Shape 312"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315" style="position:absolute;width:1524;height:1428;left:1484;top:3429;"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sidRPr="00513C8D">
        <w:rPr>
          <w:lang w:val="fr-FR"/>
        </w:rPr>
        <w:t xml:space="preserve">L’état de l’art en classification des états mentaux à partir de signaux cérébraux combine </w:t>
      </w:r>
      <w:r w:rsidRPr="00513C8D">
        <w:rPr>
          <w:b/>
          <w:lang w:val="fr-FR"/>
        </w:rPr>
        <w:t>méthodes d’apprentissage automatique classiques</w:t>
      </w:r>
      <w:r w:rsidRPr="00513C8D">
        <w:rPr>
          <w:lang w:val="fr-FR"/>
        </w:rPr>
        <w:t xml:space="preserve"> et </w:t>
      </w:r>
      <w:r w:rsidRPr="00513C8D">
        <w:rPr>
          <w:b/>
          <w:lang w:val="fr-FR"/>
        </w:rPr>
        <w:t>approches d’apprentissage profond</w:t>
      </w:r>
      <w:r w:rsidRPr="00513C8D">
        <w:rPr>
          <w:lang w:val="fr-FR"/>
        </w:rPr>
        <w:t xml:space="preserve">. Historiquement, des algorithmes supervisés comme les </w:t>
      </w:r>
      <w:r w:rsidRPr="00513C8D">
        <w:rPr>
          <w:b/>
          <w:lang w:val="fr-FR"/>
        </w:rPr>
        <w:t>Machines à Vecteurs de Support (SVM)</w:t>
      </w:r>
      <w:r w:rsidRPr="00513C8D">
        <w:rPr>
          <w:lang w:val="fr-FR"/>
        </w:rPr>
        <w:t xml:space="preserve"> ou les </w:t>
      </w:r>
      <w:r w:rsidRPr="00513C8D">
        <w:rPr>
          <w:b/>
          <w:lang w:val="fr-FR"/>
        </w:rPr>
        <w:t xml:space="preserve">forêts aléatoires (Random </w:t>
      </w:r>
      <w:proofErr w:type="spellStart"/>
      <w:r w:rsidRPr="00513C8D">
        <w:rPr>
          <w:b/>
          <w:lang w:val="fr-FR"/>
        </w:rPr>
        <w:t>Forests</w:t>
      </w:r>
      <w:proofErr w:type="spellEnd"/>
      <w:r w:rsidRPr="00513C8D">
        <w:rPr>
          <w:b/>
          <w:lang w:val="fr-FR"/>
        </w:rPr>
        <w:t>)</w:t>
      </w:r>
      <w:r w:rsidRPr="00513C8D">
        <w:rPr>
          <w:lang w:val="fr-FR"/>
        </w:rPr>
        <w:t xml:space="preserve"> ont été abondamment utilisés pour distinguer des états tels que l’attention soutenue vs la distraction, l’émotion positive vs négative, ou la mémorisation élevée vs faible, sur la base de caractéristiques extraites d’EEG ou d’autres signaux. Les SVM notamment se sont imposés par leur efficacité sur de petits jeux de données et leur capacité à gérer des espaces de caractéristiques complexes. Dans de nombreuses études neuromarketing, le SVM a obtenu des précisions de l’ordre de </w:t>
      </w:r>
      <w:r w:rsidRPr="00513C8D">
        <w:rPr>
          <w:b/>
          <w:lang w:val="fr-FR"/>
        </w:rPr>
        <w:t>70%</w:t>
      </w:r>
      <w:r w:rsidRPr="00513C8D">
        <w:rPr>
          <w:lang w:val="fr-FR"/>
        </w:rPr>
        <w:t xml:space="preserve"> ou plus pour prédire par exemple les préférences du consommateur (achat vs non-achat) à partir de mesures EEG </w:t>
      </w:r>
      <w:hyperlink r:id="rId25" w:anchor=":~:text=While%20comparing%20the%20classification%20performance,machine%20learning%20algorithms%20in%20Neuromarketing">
        <w:r w:rsidR="00FE3301" w:rsidRPr="00513C8D">
          <w:rPr>
            <w:color w:val="333333"/>
            <w:sz w:val="12"/>
            <w:lang w:val="fr-FR"/>
          </w:rPr>
          <w:t>11</w:t>
        </w:r>
      </w:hyperlink>
      <w:r w:rsidRPr="00513C8D">
        <w:rPr>
          <w:color w:val="333333"/>
          <w:sz w:val="12"/>
          <w:lang w:val="fr-FR"/>
        </w:rPr>
        <w:t xml:space="preserve"> </w:t>
      </w:r>
      <w:r w:rsidRPr="00513C8D">
        <w:rPr>
          <w:lang w:val="fr-FR"/>
        </w:rPr>
        <w:t xml:space="preserve">. D’ailleurs, une revue récente souligne que le SVM est l’algorithme le plus fréquemment employé dans les travaux de neuromarketing, grâce à sa </w:t>
      </w:r>
      <w:r w:rsidRPr="00513C8D">
        <w:rPr>
          <w:b/>
          <w:lang w:val="fr-FR"/>
        </w:rPr>
        <w:t>simplicité et sa robustesse</w:t>
      </w:r>
      <w:r w:rsidRPr="00513C8D">
        <w:rPr>
          <w:lang w:val="fr-FR"/>
        </w:rPr>
        <w:t xml:space="preserve"> sur les données EEG limitées courantes </w:t>
      </w:r>
      <w:hyperlink r:id="rId26" w:anchor=":~:text=researchers,in%20a%20more%20efficient%20manner">
        <w:r w:rsidR="00FE3301" w:rsidRPr="00513C8D">
          <w:rPr>
            <w:color w:val="333333"/>
            <w:sz w:val="12"/>
            <w:lang w:val="fr-FR"/>
          </w:rPr>
          <w:t>12</w:t>
        </w:r>
      </w:hyperlink>
      <w:r w:rsidRPr="00513C8D">
        <w:rPr>
          <w:color w:val="333333"/>
          <w:sz w:val="12"/>
          <w:lang w:val="fr-FR"/>
        </w:rPr>
        <w:t xml:space="preserve"> </w:t>
      </w:r>
      <w:r w:rsidRPr="00513C8D">
        <w:rPr>
          <w:lang w:val="fr-FR"/>
        </w:rPr>
        <w:t>.</w:t>
      </w:r>
    </w:p>
    <w:p w14:paraId="091F217E" w14:textId="77777777" w:rsidR="00FE3301" w:rsidRPr="00513C8D" w:rsidRDefault="00000000">
      <w:pPr>
        <w:ind w:left="-5" w:right="0"/>
        <w:rPr>
          <w:lang w:val="fr-FR"/>
        </w:rPr>
      </w:pPr>
      <w:r>
        <w:rPr>
          <w:noProof/>
          <w:sz w:val="22"/>
        </w:rPr>
        <mc:AlternateContent>
          <mc:Choice Requires="wpg">
            <w:drawing>
              <wp:anchor distT="0" distB="0" distL="114300" distR="114300" simplePos="0" relativeHeight="251670528" behindDoc="0" locked="0" layoutInCell="1" allowOverlap="1" wp14:anchorId="3C82160E" wp14:editId="6594F378">
                <wp:simplePos x="0" y="0"/>
                <wp:positionH relativeFrom="column">
                  <wp:posOffset>5589120</wp:posOffset>
                </wp:positionH>
                <wp:positionV relativeFrom="paragraph">
                  <wp:posOffset>343967</wp:posOffset>
                </wp:positionV>
                <wp:extent cx="152400" cy="142875"/>
                <wp:effectExtent l="0" t="0" r="0" b="0"/>
                <wp:wrapNone/>
                <wp:docPr id="9259" name="Group 9259"/>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23" name="Shape 42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259" style="width:12pt;height:11.25pt;position:absolute;z-index:81;mso-position-horizontal-relative:text;mso-position-horizontal:absolute;margin-left:440.088pt;mso-position-vertical-relative:text;margin-top:27.084pt;" coordsize="1524,1428">
                <v:shape id="Shape 423"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Pr>
          <w:noProof/>
          <w:sz w:val="22"/>
        </w:rPr>
        <mc:AlternateContent>
          <mc:Choice Requires="wpg">
            <w:drawing>
              <wp:anchor distT="0" distB="0" distL="114300" distR="114300" simplePos="0" relativeHeight="251671552" behindDoc="0" locked="0" layoutInCell="1" allowOverlap="1" wp14:anchorId="1E4D4160" wp14:editId="14D1C03E">
                <wp:simplePos x="0" y="0"/>
                <wp:positionH relativeFrom="column">
                  <wp:posOffset>5118899</wp:posOffset>
                </wp:positionH>
                <wp:positionV relativeFrom="paragraph">
                  <wp:posOffset>1372667</wp:posOffset>
                </wp:positionV>
                <wp:extent cx="152400" cy="142875"/>
                <wp:effectExtent l="0" t="0" r="0" b="0"/>
                <wp:wrapNone/>
                <wp:docPr id="9260" name="Group 9260"/>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26" name="Shape 426"/>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260" style="width:12pt;height:11.25pt;position:absolute;z-index:83;mso-position-horizontal-relative:text;mso-position-horizontal:absolute;margin-left:403.063pt;mso-position-vertical-relative:text;margin-top:108.084pt;" coordsize="1524,1428">
                <v:shape id="Shape 426"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sidRPr="00513C8D">
        <w:rPr>
          <w:lang w:val="fr-FR"/>
        </w:rPr>
        <w:t xml:space="preserve">Toutefois, ces dernières années ont vu l’essor de l’apprentissage profond, qui repousse les performances lorsqu’on dispose de volumes de données suffisants. Des </w:t>
      </w:r>
      <w:r w:rsidRPr="00513C8D">
        <w:rPr>
          <w:b/>
          <w:lang w:val="fr-FR"/>
        </w:rPr>
        <w:t>réseaux de neurones artificiels (ANN)</w:t>
      </w:r>
      <w:r w:rsidRPr="00513C8D">
        <w:rPr>
          <w:lang w:val="fr-FR"/>
        </w:rPr>
        <w:t xml:space="preserve"> multicouches ont montré les meilleurs taux de classification, atteignant ~80% d’exactitude dans certains cas </w:t>
      </w:r>
      <w:hyperlink r:id="rId27" w:anchor=":~:text=While%20comparing%20the%20classification%20performance,machine%20learning%20algorithms%20in%20Neuromarketing">
        <w:r w:rsidR="00FE3301" w:rsidRPr="00513C8D">
          <w:rPr>
            <w:color w:val="333333"/>
            <w:sz w:val="12"/>
            <w:lang w:val="fr-FR"/>
          </w:rPr>
          <w:t>11</w:t>
        </w:r>
      </w:hyperlink>
      <w:r w:rsidRPr="00513C8D">
        <w:rPr>
          <w:color w:val="333333"/>
          <w:sz w:val="12"/>
          <w:lang w:val="fr-FR"/>
        </w:rPr>
        <w:t xml:space="preserve"> </w:t>
      </w:r>
      <w:r w:rsidRPr="00513C8D">
        <w:rPr>
          <w:lang w:val="fr-FR"/>
        </w:rPr>
        <w:t xml:space="preserve">, pour identifier par exemple si un consommateur “aime” ou non un produit à partir de son activité cérébrale. Surtout, les </w:t>
      </w:r>
      <w:proofErr w:type="spellStart"/>
      <w:r w:rsidRPr="00513C8D">
        <w:rPr>
          <w:b/>
          <w:lang w:val="fr-FR"/>
        </w:rPr>
        <w:t>Convolutional</w:t>
      </w:r>
      <w:proofErr w:type="spellEnd"/>
      <w:r w:rsidRPr="00513C8D">
        <w:rPr>
          <w:b/>
          <w:lang w:val="fr-FR"/>
        </w:rPr>
        <w:t xml:space="preserve"> Neural Networks (CNN)</w:t>
      </w:r>
      <w:r w:rsidRPr="00513C8D">
        <w:rPr>
          <w:lang w:val="fr-FR"/>
        </w:rPr>
        <w:t xml:space="preserve"> se sont imposés comme une approche puissante pour analyser les signaux EEG </w:t>
      </w:r>
      <w:r w:rsidRPr="00513C8D">
        <w:rPr>
          <w:b/>
          <w:lang w:val="fr-FR"/>
        </w:rPr>
        <w:t>sans extraction manuelle de features</w:t>
      </w:r>
      <w:r w:rsidRPr="00513C8D">
        <w:rPr>
          <w:lang w:val="fr-FR"/>
        </w:rPr>
        <w:t xml:space="preserve">. En exploitant les données brutes ou des représentations en cartes temps-fréquence, des CNN parviennent à </w:t>
      </w:r>
      <w:r w:rsidRPr="00513C8D">
        <w:rPr>
          <w:i/>
          <w:lang w:val="fr-FR"/>
        </w:rPr>
        <w:t>apprendre</w:t>
      </w:r>
      <w:r w:rsidRPr="00513C8D">
        <w:rPr>
          <w:lang w:val="fr-FR"/>
        </w:rPr>
        <w:t xml:space="preserve"> automatiquement les patterns spatiaux et spectraux discriminants de l’EEG. De fait, </w:t>
      </w:r>
      <w:r w:rsidRPr="00513C8D">
        <w:rPr>
          <w:b/>
          <w:lang w:val="fr-FR"/>
        </w:rPr>
        <w:t>les méthodes de classification les plus à la pointe utilisent désormais avec succès des CNN</w:t>
      </w:r>
      <w:r w:rsidRPr="00513C8D">
        <w:rPr>
          <w:lang w:val="fr-FR"/>
        </w:rPr>
        <w:t xml:space="preserve"> pour diverses tâches BCI/neuromarketing </w:t>
      </w:r>
      <w:hyperlink r:id="rId28" w:anchor=":~:text=State,even%20for%20identity%20authentication%2048">
        <w:r w:rsidR="00FE3301" w:rsidRPr="00513C8D">
          <w:rPr>
            <w:color w:val="333333"/>
            <w:sz w:val="12"/>
            <w:lang w:val="fr-FR"/>
          </w:rPr>
          <w:t>13</w:t>
        </w:r>
      </w:hyperlink>
      <w:r w:rsidRPr="00513C8D">
        <w:rPr>
          <w:lang w:val="fr-FR"/>
        </w:rPr>
        <w:t xml:space="preserve"> – que ce soit la reconnaissance d’émotions, la détection d’images marquantes, ou la prédiction d’intentions – surpassant progressivement les méthodes classiques fondées sur des features </w:t>
      </w:r>
      <w:proofErr w:type="spellStart"/>
      <w:r w:rsidRPr="00513C8D">
        <w:rPr>
          <w:lang w:val="fr-FR"/>
        </w:rPr>
        <w:t>pré-définies</w:t>
      </w:r>
      <w:proofErr w:type="spellEnd"/>
      <w:r w:rsidRPr="00513C8D">
        <w:rPr>
          <w:lang w:val="fr-FR"/>
        </w:rPr>
        <w:t xml:space="preserve">. Par exemple, des architectures CNN légères type </w:t>
      </w:r>
      <w:proofErr w:type="spellStart"/>
      <w:r w:rsidRPr="00513C8D">
        <w:rPr>
          <w:lang w:val="fr-FR"/>
        </w:rPr>
        <w:t>EEGNet</w:t>
      </w:r>
      <w:proofErr w:type="spellEnd"/>
      <w:r w:rsidRPr="00513C8D">
        <w:rPr>
          <w:lang w:val="fr-FR"/>
        </w:rPr>
        <w:t xml:space="preserve"> ont été employées pour distinguer différents états cognitifs avec des résultats probants.</w:t>
      </w:r>
    </w:p>
    <w:p w14:paraId="0A5499F8" w14:textId="77777777" w:rsidR="00FE3301" w:rsidRPr="00513C8D" w:rsidRDefault="00000000">
      <w:pPr>
        <w:ind w:left="-5" w:right="0"/>
        <w:rPr>
          <w:lang w:val="fr-FR"/>
        </w:rPr>
      </w:pPr>
      <w:r>
        <w:rPr>
          <w:noProof/>
          <w:sz w:val="22"/>
        </w:rPr>
        <mc:AlternateContent>
          <mc:Choice Requires="wpg">
            <w:drawing>
              <wp:anchor distT="0" distB="0" distL="114300" distR="114300" simplePos="0" relativeHeight="251672576" behindDoc="0" locked="0" layoutInCell="1" allowOverlap="1" wp14:anchorId="4DC8BF1F" wp14:editId="2958F5BC">
                <wp:simplePos x="0" y="0"/>
                <wp:positionH relativeFrom="column">
                  <wp:posOffset>5354844</wp:posOffset>
                </wp:positionH>
                <wp:positionV relativeFrom="paragraph">
                  <wp:posOffset>858317</wp:posOffset>
                </wp:positionV>
                <wp:extent cx="152400" cy="142875"/>
                <wp:effectExtent l="0" t="0" r="0" b="0"/>
                <wp:wrapNone/>
                <wp:docPr id="9261" name="Group 9261"/>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29" name="Shape 429"/>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261" style="width:12pt;height:11.25pt;position:absolute;z-index:85;mso-position-horizontal-relative:text;mso-position-horizontal:absolute;margin-left:421.641pt;mso-position-vertical-relative:text;margin-top:67.584pt;" coordsize="1524,1428">
                <v:shape id="Shape 429"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sidRPr="00513C8D">
        <w:rPr>
          <w:lang w:val="fr-FR"/>
        </w:rPr>
        <w:t xml:space="preserve">En parallèle, les modèles séquentiels </w:t>
      </w:r>
      <w:r w:rsidRPr="00513C8D">
        <w:rPr>
          <w:b/>
          <w:lang w:val="fr-FR"/>
        </w:rPr>
        <w:t>à base de réseaux récurrents (RNN)</w:t>
      </w:r>
      <w:r w:rsidRPr="00513C8D">
        <w:rPr>
          <w:lang w:val="fr-FR"/>
        </w:rPr>
        <w:t xml:space="preserve">, et en particulier les variantes </w:t>
      </w:r>
      <w:r w:rsidRPr="00513C8D">
        <w:rPr>
          <w:b/>
          <w:lang w:val="fr-FR"/>
        </w:rPr>
        <w:t>LSTM (Long Short-</w:t>
      </w:r>
      <w:proofErr w:type="spellStart"/>
      <w:r w:rsidRPr="00513C8D">
        <w:rPr>
          <w:b/>
          <w:lang w:val="fr-FR"/>
        </w:rPr>
        <w:t>Term</w:t>
      </w:r>
      <w:proofErr w:type="spellEnd"/>
      <w:r w:rsidRPr="00513C8D">
        <w:rPr>
          <w:b/>
          <w:lang w:val="fr-FR"/>
        </w:rPr>
        <w:t xml:space="preserve"> Memory)</w:t>
      </w:r>
      <w:r w:rsidRPr="00513C8D">
        <w:rPr>
          <w:lang w:val="fr-FR"/>
        </w:rPr>
        <w:t xml:space="preserve">, sont explorés pour tirer parti de la dynamique temporelle des signaux cérébraux. Ces RNN/LSTM peuvent capturer les évolutions dans le temps de l’attention ou de l’engagement émotionnel pendant qu’un sujet visionne une publicité. Des études ont testé des configurations hybrides </w:t>
      </w:r>
      <w:r w:rsidRPr="00513C8D">
        <w:rPr>
          <w:b/>
          <w:lang w:val="fr-FR"/>
        </w:rPr>
        <w:t>CNN + LSTM</w:t>
      </w:r>
      <w:r w:rsidRPr="00513C8D">
        <w:rPr>
          <w:lang w:val="fr-FR"/>
        </w:rPr>
        <w:t xml:space="preserve"> – par exemple un CNN d’abord pour extraire des caractéristiques spatiales, suivi d’un LSTM pour modéliser la séquence temporelle – afin de détecter des états mentaux complexes sur EEG </w:t>
      </w:r>
      <w:hyperlink r:id="rId29" w:anchor=":~:text=states%20and%20to%20classify%20them,pipeline%20was%20presented%20from%20the">
        <w:r w:rsidR="00FE3301" w:rsidRPr="00513C8D">
          <w:rPr>
            <w:color w:val="333333"/>
            <w:sz w:val="12"/>
            <w:lang w:val="fr-FR"/>
          </w:rPr>
          <w:t>14</w:t>
        </w:r>
      </w:hyperlink>
      <w:r w:rsidRPr="00513C8D">
        <w:rPr>
          <w:color w:val="333333"/>
          <w:sz w:val="12"/>
          <w:lang w:val="fr-FR"/>
        </w:rPr>
        <w:t xml:space="preserve"> </w:t>
      </w:r>
      <w:r w:rsidRPr="00513C8D">
        <w:rPr>
          <w:lang w:val="fr-FR"/>
        </w:rPr>
        <w:t>. Ces approches profondes se révèlent particulièrement utiles pour distinguer des états au fil du temps (p. ex. reconnaître si et quand l’attention du spectateur décroche durant un spot publicitaire).</w:t>
      </w:r>
    </w:p>
    <w:p w14:paraId="6AA38599" w14:textId="77777777" w:rsidR="00FE3301" w:rsidRPr="00513C8D" w:rsidRDefault="00000000">
      <w:pPr>
        <w:spacing w:after="421"/>
        <w:ind w:left="-5" w:right="0"/>
        <w:rPr>
          <w:lang w:val="fr-FR"/>
        </w:rPr>
      </w:pPr>
      <w:r>
        <w:rPr>
          <w:noProof/>
          <w:sz w:val="22"/>
        </w:rPr>
        <mc:AlternateContent>
          <mc:Choice Requires="wpg">
            <w:drawing>
              <wp:anchor distT="0" distB="0" distL="114300" distR="114300" simplePos="0" relativeHeight="251673600" behindDoc="0" locked="0" layoutInCell="1" allowOverlap="1" wp14:anchorId="54D7EF3C" wp14:editId="7B01A4A3">
                <wp:simplePos x="0" y="0"/>
                <wp:positionH relativeFrom="column">
                  <wp:posOffset>3856693</wp:posOffset>
                </wp:positionH>
                <wp:positionV relativeFrom="paragraph">
                  <wp:posOffset>343967</wp:posOffset>
                </wp:positionV>
                <wp:extent cx="152400" cy="142875"/>
                <wp:effectExtent l="0" t="0" r="0" b="0"/>
                <wp:wrapNone/>
                <wp:docPr id="9262" name="Group 9262"/>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32" name="Shape 432"/>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262" style="width:12pt;height:11.25pt;position:absolute;z-index:87;mso-position-horizontal-relative:text;mso-position-horizontal:absolute;margin-left:303.677pt;mso-position-vertical-relative:text;margin-top:27.084pt;" coordsize="1524,1428">
                <v:shape id="Shape 432"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Pr>
          <w:noProof/>
          <w:sz w:val="22"/>
        </w:rPr>
        <mc:AlternateContent>
          <mc:Choice Requires="wpg">
            <w:drawing>
              <wp:anchor distT="0" distB="0" distL="114300" distR="114300" simplePos="0" relativeHeight="251674624" behindDoc="0" locked="0" layoutInCell="1" allowOverlap="1" wp14:anchorId="09160B3D" wp14:editId="2DB9C6C1">
                <wp:simplePos x="0" y="0"/>
                <wp:positionH relativeFrom="column">
                  <wp:posOffset>4688665</wp:posOffset>
                </wp:positionH>
                <wp:positionV relativeFrom="paragraph">
                  <wp:posOffset>686867</wp:posOffset>
                </wp:positionV>
                <wp:extent cx="152400" cy="142875"/>
                <wp:effectExtent l="0" t="0" r="0" b="0"/>
                <wp:wrapNone/>
                <wp:docPr id="9263" name="Group 9263"/>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35" name="Shape 435"/>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263" style="width:12pt;height:11.25pt;position:absolute;z-index:89;mso-position-horizontal-relative:text;mso-position-horizontal:absolute;margin-left:369.186pt;mso-position-vertical-relative:text;margin-top:54.084pt;" coordsize="1524,1428">
                <v:shape id="Shape 435"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Pr>
          <w:noProof/>
          <w:sz w:val="22"/>
        </w:rPr>
        <mc:AlternateContent>
          <mc:Choice Requires="wpg">
            <w:drawing>
              <wp:anchor distT="0" distB="0" distL="114300" distR="114300" simplePos="0" relativeHeight="251675648" behindDoc="0" locked="0" layoutInCell="1" allowOverlap="1" wp14:anchorId="4B0A984E" wp14:editId="7081B908">
                <wp:simplePos x="0" y="0"/>
                <wp:positionH relativeFrom="column">
                  <wp:posOffset>2382169</wp:posOffset>
                </wp:positionH>
                <wp:positionV relativeFrom="paragraph">
                  <wp:posOffset>1029767</wp:posOffset>
                </wp:positionV>
                <wp:extent cx="152400" cy="142875"/>
                <wp:effectExtent l="0" t="0" r="0" b="0"/>
                <wp:wrapNone/>
                <wp:docPr id="9264" name="Group 9264"/>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38" name="Shape 438"/>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264" style="width:12pt;height:11.25pt;position:absolute;z-index:91;mso-position-horizontal-relative:text;mso-position-horizontal:absolute;margin-left:187.572pt;mso-position-vertical-relative:text;margin-top:81.084pt;" coordsize="1524,1428">
                <v:shape id="Shape 438"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Pr>
          <w:noProof/>
          <w:sz w:val="22"/>
        </w:rPr>
        <mc:AlternateContent>
          <mc:Choice Requires="wpg">
            <w:drawing>
              <wp:anchor distT="0" distB="0" distL="114300" distR="114300" simplePos="0" relativeHeight="251676672" behindDoc="0" locked="0" layoutInCell="1" allowOverlap="1" wp14:anchorId="3BA459CC" wp14:editId="2B15C48C">
                <wp:simplePos x="0" y="0"/>
                <wp:positionH relativeFrom="column">
                  <wp:posOffset>2949281</wp:posOffset>
                </wp:positionH>
                <wp:positionV relativeFrom="paragraph">
                  <wp:posOffset>1544117</wp:posOffset>
                </wp:positionV>
                <wp:extent cx="152400" cy="142875"/>
                <wp:effectExtent l="0" t="0" r="0" b="0"/>
                <wp:wrapNone/>
                <wp:docPr id="9265" name="Group 9265"/>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41" name="Shape 44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265" style="width:12pt;height:11.25pt;position:absolute;z-index:93;mso-position-horizontal-relative:text;mso-position-horizontal:absolute;margin-left:232.227pt;mso-position-vertical-relative:text;margin-top:121.584pt;" coordsize="1524,1428">
                <v:shape id="Shape 441"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sidRPr="00513C8D">
        <w:rPr>
          <w:b/>
          <w:lang w:val="fr-FR"/>
        </w:rPr>
        <w:t>En synthèse</w:t>
      </w:r>
      <w:r w:rsidRPr="00513C8D">
        <w:rPr>
          <w:lang w:val="fr-FR"/>
        </w:rPr>
        <w:t xml:space="preserve">, l’état de l’art combine le meilleur des deux mondes : les algorithmes classiques (SVM, régression logistique, etc.) restent pertinents pour des petits échantillons ou pour obtenir rapidement une classification de base (souvent les SVM servent de </w:t>
      </w:r>
      <w:proofErr w:type="spellStart"/>
      <w:r w:rsidRPr="00513C8D">
        <w:rPr>
          <w:lang w:val="fr-FR"/>
        </w:rPr>
        <w:t>baselines</w:t>
      </w:r>
      <w:proofErr w:type="spellEnd"/>
      <w:r w:rsidRPr="00513C8D">
        <w:rPr>
          <w:lang w:val="fr-FR"/>
        </w:rPr>
        <w:t xml:space="preserve"> robustes) </w:t>
      </w:r>
      <w:hyperlink r:id="rId30" w:anchor=":~:text=performance%20in%20attention%20and%20arousal,a%20complex%20classifier%20as%20ANN">
        <w:r w:rsidR="00FE3301" w:rsidRPr="00513C8D">
          <w:rPr>
            <w:color w:val="333333"/>
            <w:sz w:val="12"/>
            <w:lang w:val="fr-FR"/>
          </w:rPr>
          <w:t>15</w:t>
        </w:r>
      </w:hyperlink>
      <w:r w:rsidRPr="00513C8D">
        <w:rPr>
          <w:color w:val="333333"/>
          <w:sz w:val="12"/>
          <w:lang w:val="fr-FR"/>
        </w:rPr>
        <w:t xml:space="preserve"> </w:t>
      </w:r>
      <w:r w:rsidRPr="00513C8D">
        <w:rPr>
          <w:lang w:val="fr-FR"/>
        </w:rPr>
        <w:t xml:space="preserve">. Mais dès que les données sont plus riches, </w:t>
      </w:r>
      <w:r w:rsidRPr="00513C8D">
        <w:rPr>
          <w:b/>
          <w:lang w:val="fr-FR"/>
        </w:rPr>
        <w:t xml:space="preserve">les réseaux neuronaux profonds (CNN, RNN, </w:t>
      </w:r>
      <w:proofErr w:type="spellStart"/>
      <w:r w:rsidRPr="00513C8D">
        <w:rPr>
          <w:b/>
          <w:lang w:val="fr-FR"/>
        </w:rPr>
        <w:t>autoencodeurs</w:t>
      </w:r>
      <w:proofErr w:type="spellEnd"/>
      <w:r w:rsidRPr="00513C8D">
        <w:rPr>
          <w:b/>
          <w:lang w:val="fr-FR"/>
        </w:rPr>
        <w:t>, etc.) dominent</w:t>
      </w:r>
      <w:r w:rsidRPr="00513C8D">
        <w:rPr>
          <w:lang w:val="fr-FR"/>
        </w:rPr>
        <w:t xml:space="preserve"> car ils peuvent atteindre une meilleure précision en capturant des patterns non-linéaires complexes </w:t>
      </w:r>
      <w:hyperlink r:id="rId31" w:anchor=":~:text=State,even%20for%20identity%20authentication%2048">
        <w:r w:rsidR="00FE3301" w:rsidRPr="00513C8D">
          <w:rPr>
            <w:color w:val="333333"/>
            <w:sz w:val="12"/>
            <w:lang w:val="fr-FR"/>
          </w:rPr>
          <w:t>13</w:t>
        </w:r>
      </w:hyperlink>
      <w:r w:rsidRPr="00513C8D">
        <w:rPr>
          <w:color w:val="333333"/>
          <w:sz w:val="12"/>
          <w:lang w:val="fr-FR"/>
        </w:rPr>
        <w:t xml:space="preserve"> </w:t>
      </w:r>
      <w:r w:rsidRPr="00513C8D">
        <w:rPr>
          <w:lang w:val="fr-FR"/>
        </w:rPr>
        <w:t>. On observe par ailleurs l’intégration de techniques d’</w:t>
      </w:r>
      <w:r w:rsidRPr="00513C8D">
        <w:rPr>
          <w:b/>
          <w:lang w:val="fr-FR"/>
        </w:rPr>
        <w:t>attention</w:t>
      </w:r>
      <w:r w:rsidRPr="00513C8D">
        <w:rPr>
          <w:lang w:val="fr-FR"/>
        </w:rPr>
        <w:t xml:space="preserve"> (dans les architectures neurales) qui améliorent encore la classification des émotions à partir d’EEG </w:t>
      </w:r>
      <w:hyperlink r:id="rId32" w:anchor=":~:text=,V%20%2827%29.%20%E2%97%8B%20The">
        <w:r w:rsidR="00FE3301" w:rsidRPr="00513C8D">
          <w:rPr>
            <w:color w:val="333333"/>
            <w:sz w:val="12"/>
            <w:lang w:val="fr-FR"/>
          </w:rPr>
          <w:t>16</w:t>
        </w:r>
      </w:hyperlink>
      <w:r w:rsidRPr="00513C8D">
        <w:rPr>
          <w:color w:val="333333"/>
          <w:sz w:val="12"/>
          <w:lang w:val="fr-FR"/>
        </w:rPr>
        <w:t xml:space="preserve"> </w:t>
      </w:r>
      <w:r w:rsidRPr="00513C8D">
        <w:rPr>
          <w:lang w:val="fr-FR"/>
        </w:rPr>
        <w:t xml:space="preserve">. Le défi reste de disposer de suffisamment de données annotées pour </w:t>
      </w:r>
      <w:r w:rsidRPr="00513C8D">
        <w:rPr>
          <w:lang w:val="fr-FR"/>
        </w:rPr>
        <w:lastRenderedPageBreak/>
        <w:t>entraîner ces modèles complexes ; c’est pourquoi la recherche explore aussi des stratégies comme l’</w:t>
      </w:r>
      <w:r w:rsidRPr="00513C8D">
        <w:rPr>
          <w:b/>
          <w:lang w:val="fr-FR"/>
        </w:rPr>
        <w:t xml:space="preserve">apprentissage </w:t>
      </w:r>
      <w:proofErr w:type="spellStart"/>
      <w:r w:rsidRPr="00513C8D">
        <w:rPr>
          <w:b/>
          <w:lang w:val="fr-FR"/>
        </w:rPr>
        <w:t>transfer</w:t>
      </w:r>
      <w:proofErr w:type="spellEnd"/>
      <w:r w:rsidRPr="00513C8D">
        <w:rPr>
          <w:lang w:val="fr-FR"/>
        </w:rPr>
        <w:t xml:space="preserve"> (transférer des modèles entraînés sur de grandes bases EEG) ou l’</w:t>
      </w:r>
      <w:proofErr w:type="spellStart"/>
      <w:r w:rsidRPr="00513C8D">
        <w:rPr>
          <w:b/>
          <w:lang w:val="fr-FR"/>
        </w:rPr>
        <w:t>AutoML</w:t>
      </w:r>
      <w:proofErr w:type="spellEnd"/>
      <w:r w:rsidRPr="00513C8D">
        <w:rPr>
          <w:b/>
          <w:lang w:val="fr-FR"/>
        </w:rPr>
        <w:t xml:space="preserve"> </w:t>
      </w:r>
      <w:r w:rsidRPr="00513C8D">
        <w:rPr>
          <w:lang w:val="fr-FR"/>
        </w:rPr>
        <w:t xml:space="preserve">pour optimiser les classifieurs EEG en neuromarketing </w:t>
      </w:r>
      <w:hyperlink r:id="rId33" w:anchor=":~:text=match%20at%20L1090%20accuracy%2C%20while,accuracy">
        <w:r w:rsidR="00FE3301" w:rsidRPr="00513C8D">
          <w:rPr>
            <w:color w:val="333333"/>
            <w:sz w:val="12"/>
            <w:lang w:val="fr-FR"/>
          </w:rPr>
          <w:t>17</w:t>
        </w:r>
      </w:hyperlink>
      <w:r w:rsidRPr="00513C8D">
        <w:rPr>
          <w:color w:val="333333"/>
          <w:sz w:val="12"/>
          <w:lang w:val="fr-FR"/>
        </w:rPr>
        <w:t xml:space="preserve"> </w:t>
      </w:r>
      <w:r w:rsidRPr="00513C8D">
        <w:rPr>
          <w:lang w:val="fr-FR"/>
        </w:rPr>
        <w:t>.</w:t>
      </w:r>
    </w:p>
    <w:p w14:paraId="1E493BDD" w14:textId="77777777" w:rsidR="00FE3301" w:rsidRPr="00513C8D" w:rsidRDefault="00000000">
      <w:pPr>
        <w:pStyle w:val="Heading1"/>
        <w:ind w:left="-5"/>
        <w:rPr>
          <w:lang w:val="fr-FR"/>
        </w:rPr>
      </w:pPr>
      <w:r w:rsidRPr="00513C8D">
        <w:rPr>
          <w:lang w:val="fr-FR"/>
        </w:rPr>
        <w:t xml:space="preserve">Études récentes appliquant ces technologies aux </w:t>
      </w:r>
      <w:proofErr w:type="spellStart"/>
      <w:r w:rsidRPr="00513C8D">
        <w:rPr>
          <w:lang w:val="fr-FR"/>
        </w:rPr>
        <w:t>stimulipublicitaires</w:t>
      </w:r>
      <w:proofErr w:type="spellEnd"/>
      <w:r w:rsidRPr="00513C8D">
        <w:rPr>
          <w:lang w:val="fr-FR"/>
        </w:rPr>
        <w:t xml:space="preserve"> (2020–2025)</w:t>
      </w:r>
    </w:p>
    <w:p w14:paraId="7A8A5BBB" w14:textId="38E28A3B" w:rsidR="00FE3301" w:rsidRPr="00513C8D" w:rsidRDefault="00000000">
      <w:pPr>
        <w:spacing w:after="336"/>
        <w:ind w:left="-5" w:right="0"/>
        <w:rPr>
          <w:lang w:val="fr-FR"/>
        </w:rPr>
      </w:pPr>
      <w:r w:rsidRPr="00513C8D">
        <w:rPr>
          <w:lang w:val="fr-FR"/>
        </w:rPr>
        <w:t xml:space="preserve">De </w:t>
      </w:r>
      <w:r w:rsidRPr="00513C8D">
        <w:rPr>
          <w:b/>
          <w:lang w:val="fr-FR"/>
        </w:rPr>
        <w:t>nombreuses études récentes (2020-2025)</w:t>
      </w:r>
      <w:r w:rsidRPr="00513C8D">
        <w:rPr>
          <w:lang w:val="fr-FR"/>
        </w:rPr>
        <w:t xml:space="preserve"> illustrent l’application conjointe des neurosciences et du machine </w:t>
      </w:r>
      <w:proofErr w:type="spellStart"/>
      <w:r w:rsidRPr="00513C8D">
        <w:rPr>
          <w:lang w:val="fr-FR"/>
        </w:rPr>
        <w:t>learning</w:t>
      </w:r>
      <w:proofErr w:type="spellEnd"/>
      <w:r w:rsidRPr="00513C8D">
        <w:rPr>
          <w:lang w:val="fr-FR"/>
        </w:rPr>
        <w:t xml:space="preserve"> dans des contextes marketing concrets. De façon générale, ces travaux montrent que l’analyse neurophysiologique apporte un nouvel éclairage sur l’efficacité publicitaire. Durant les cinq dernières années, la plupart des expériences de neuromarketing se sont concentrées sur des </w:t>
      </w:r>
      <w:r w:rsidRPr="00513C8D">
        <w:rPr>
          <w:b/>
          <w:lang w:val="fr-FR"/>
        </w:rPr>
        <w:t>stimuli commerciaux</w:t>
      </w:r>
      <w:r w:rsidRPr="00513C8D">
        <w:rPr>
          <w:lang w:val="fr-FR"/>
        </w:rPr>
        <w:t xml:space="preserve"> (produits, publicités, promotions), avec un intérêt grandissant pour des formats variés allant des images fixes de produit jusqu’aux vidéos publicitaires sociales ou caritatives </w:t>
      </w:r>
      <w:hyperlink r:id="rId34" w:anchor=":~:text=this%20field,temporal%20resolution%20and%20cost%20effectiveness">
        <w:r w:rsidR="00FE3301" w:rsidRPr="00513C8D">
          <w:rPr>
            <w:color w:val="333333"/>
            <w:sz w:val="12"/>
            <w:lang w:val="fr-FR"/>
          </w:rPr>
          <w:t>18</w:t>
        </w:r>
      </w:hyperlink>
      <w:r w:rsidRPr="00513C8D">
        <w:rPr>
          <w:color w:val="333333"/>
          <w:sz w:val="12"/>
          <w:lang w:val="fr-FR"/>
        </w:rPr>
        <w:t xml:space="preserve"> </w:t>
      </w:r>
      <w:r w:rsidRPr="00513C8D">
        <w:rPr>
          <w:lang w:val="fr-FR"/>
        </w:rPr>
        <w:t xml:space="preserve">. L’EEG s’y impose comme l’outil privilégié, en particulier pour l’évaluation de </w:t>
      </w:r>
      <w:r w:rsidRPr="00513C8D">
        <w:rPr>
          <w:b/>
          <w:lang w:val="fr-FR"/>
        </w:rPr>
        <w:t>spots publicitaires télévisés</w:t>
      </w:r>
      <w:r w:rsidRPr="00513C8D">
        <w:rPr>
          <w:lang w:val="fr-FR"/>
        </w:rPr>
        <w:t xml:space="preserve"> ou de séquences vidéo, grâce à sa résolution temporelle qui permet de suivre seconde par seconde l’engagement du spectateur </w:t>
      </w:r>
      <w:hyperlink r:id="rId35" w:anchor=":~:text=possibilities%20in%20the%20domain%20of,temporal%20resolution%20and%20cost%20effectiveness">
        <w:r w:rsidR="00FE3301" w:rsidRPr="00513C8D">
          <w:rPr>
            <w:color w:val="333333"/>
            <w:sz w:val="12"/>
            <w:lang w:val="fr-FR"/>
          </w:rPr>
          <w:t>19</w:t>
        </w:r>
      </w:hyperlink>
      <w:r w:rsidRPr="00513C8D">
        <w:rPr>
          <w:color w:val="333333"/>
          <w:sz w:val="12"/>
          <w:lang w:val="fr-FR"/>
        </w:rPr>
        <w:t xml:space="preserve"> </w:t>
      </w:r>
      <w:r w:rsidRPr="00513C8D">
        <w:rPr>
          <w:lang w:val="fr-FR"/>
        </w:rPr>
        <w:t xml:space="preserve">. Parallèlement, on voit émerger des études explorant le </w:t>
      </w:r>
      <w:r w:rsidRPr="00513C8D">
        <w:rPr>
          <w:b/>
          <w:lang w:val="fr-FR"/>
        </w:rPr>
        <w:t>neuro-ressenti face à des campagnes sociétales</w:t>
      </w:r>
      <w:r w:rsidRPr="00513C8D">
        <w:rPr>
          <w:lang w:val="fr-FR"/>
        </w:rPr>
        <w:t xml:space="preserve"> (sécurité routière, santé publique), traduisant une extension du neuromarketing </w:t>
      </w:r>
      <w:proofErr w:type="spellStart"/>
      <w:r w:rsidRPr="00513C8D">
        <w:rPr>
          <w:lang w:val="fr-FR"/>
        </w:rPr>
        <w:t>audelà</w:t>
      </w:r>
      <w:proofErr w:type="spellEnd"/>
      <w:r w:rsidRPr="00513C8D">
        <w:rPr>
          <w:lang w:val="fr-FR"/>
        </w:rPr>
        <w:t xml:space="preserve"> du strict domaine commercial </w:t>
      </w:r>
      <w:hyperlink r:id="rId36" w:anchor=":~:text=this%20field,temporal%20resolution%20and%20cost%20effectiveness">
        <w:r w:rsidR="00FE3301" w:rsidRPr="00513C8D">
          <w:rPr>
            <w:color w:val="333333"/>
            <w:sz w:val="12"/>
            <w:lang w:val="fr-FR"/>
          </w:rPr>
          <w:t>18</w:t>
        </w:r>
      </w:hyperlink>
      <w:r w:rsidRPr="00513C8D">
        <w:rPr>
          <w:color w:val="333333"/>
          <w:sz w:val="12"/>
          <w:lang w:val="fr-FR"/>
        </w:rPr>
        <w:t xml:space="preserve"> </w:t>
      </w:r>
      <w:r w:rsidRPr="00513C8D">
        <w:rPr>
          <w:lang w:val="fr-FR"/>
        </w:rPr>
        <w:t>.</w:t>
      </w:r>
    </w:p>
    <w:p w14:paraId="28EE1BF5" w14:textId="77777777" w:rsidR="00FE3301" w:rsidRPr="00513C8D" w:rsidRDefault="00000000">
      <w:pPr>
        <w:ind w:left="-5" w:right="0"/>
        <w:rPr>
          <w:lang w:val="fr-FR"/>
        </w:rPr>
      </w:pPr>
      <w:r w:rsidRPr="00513C8D">
        <w:rPr>
          <w:lang w:val="fr-FR"/>
        </w:rPr>
        <w:t>Pour illustrer, voici quelques exemples marquants d’études récentes appliquant ces technologies aux publicités :</w:t>
      </w:r>
    </w:p>
    <w:p w14:paraId="51B345C4" w14:textId="65DDC496" w:rsidR="00FE3301" w:rsidRPr="00513C8D" w:rsidRDefault="00000000">
      <w:pPr>
        <w:numPr>
          <w:ilvl w:val="0"/>
          <w:numId w:val="3"/>
        </w:numPr>
        <w:ind w:right="0" w:hanging="114"/>
        <w:rPr>
          <w:lang w:val="fr-FR"/>
        </w:rPr>
      </w:pPr>
      <w:r w:rsidRPr="00513C8D">
        <w:rPr>
          <w:b/>
          <w:lang w:val="fr-FR"/>
        </w:rPr>
        <w:t>Prédiction du comportement d’achat par EEG</w:t>
      </w:r>
      <w:r w:rsidRPr="00513C8D">
        <w:rPr>
          <w:lang w:val="fr-FR"/>
        </w:rPr>
        <w:t xml:space="preserve"> : Hakim et al. (2023) ont développé un modèle de Deep Learning (« </w:t>
      </w:r>
      <w:proofErr w:type="spellStart"/>
      <w:r w:rsidRPr="00513C8D">
        <w:rPr>
          <w:lang w:val="fr-FR"/>
        </w:rPr>
        <w:t>DeePay</w:t>
      </w:r>
      <w:proofErr w:type="spellEnd"/>
      <w:r w:rsidRPr="00513C8D">
        <w:rPr>
          <w:lang w:val="fr-FR"/>
        </w:rPr>
        <w:t xml:space="preserve"> ») capable de </w:t>
      </w:r>
      <w:r w:rsidRPr="00513C8D">
        <w:rPr>
          <w:b/>
          <w:lang w:val="fr-FR"/>
        </w:rPr>
        <w:t>prédire la disposition à payer</w:t>
      </w:r>
      <w:r w:rsidRPr="00513C8D">
        <w:rPr>
          <w:lang w:val="fr-FR"/>
        </w:rPr>
        <w:t xml:space="preserve"> d’un consommateur pour un produit en se basant uniquement sur son activité EEG lors de la visualisation de l’image du produit </w:t>
      </w:r>
      <w:hyperlink r:id="rId37" w:anchor=":~:text=to%20predict%20subjects%E2%80%99%20willingness%20to,In%20conclusion%2C%20we%20show">
        <w:r w:rsidR="00FE3301" w:rsidRPr="00513C8D">
          <w:rPr>
            <w:color w:val="333333"/>
            <w:sz w:val="12"/>
            <w:lang w:val="fr-FR"/>
          </w:rPr>
          <w:t>20</w:t>
        </w:r>
      </w:hyperlink>
      <w:r w:rsidRPr="00513C8D">
        <w:rPr>
          <w:color w:val="333333"/>
          <w:sz w:val="12"/>
          <w:lang w:val="fr-FR"/>
        </w:rPr>
        <w:t xml:space="preserve"> </w:t>
      </w:r>
      <w:r w:rsidRPr="00513C8D">
        <w:rPr>
          <w:lang w:val="fr-FR"/>
        </w:rPr>
        <w:t xml:space="preserve">. Dans cette étude, 213 sujets ont regardé des images de produits et indiqué ensuite leur </w:t>
      </w:r>
      <w:proofErr w:type="spellStart"/>
      <w:r w:rsidRPr="00513C8D">
        <w:rPr>
          <w:b/>
          <w:lang w:val="fr-FR"/>
        </w:rPr>
        <w:t>willingness</w:t>
      </w:r>
      <w:proofErr w:type="spellEnd"/>
      <w:r w:rsidRPr="00513C8D">
        <w:rPr>
          <w:b/>
          <w:lang w:val="fr-FR"/>
        </w:rPr>
        <w:t>-to-</w:t>
      </w:r>
      <w:proofErr w:type="spellStart"/>
      <w:r w:rsidRPr="00513C8D">
        <w:rPr>
          <w:b/>
          <w:lang w:val="fr-FR"/>
        </w:rPr>
        <w:t>pay</w:t>
      </w:r>
      <w:proofErr w:type="spellEnd"/>
      <w:r w:rsidRPr="00513C8D">
        <w:rPr>
          <w:b/>
          <w:lang w:val="fr-FR"/>
        </w:rPr>
        <w:t xml:space="preserve"> (WTP)</w:t>
      </w:r>
      <w:r w:rsidRPr="00513C8D">
        <w:rPr>
          <w:lang w:val="fr-FR"/>
        </w:rPr>
        <w:t xml:space="preserve">. Le réseau neuronal profond entraîné sur les enregistrements EEG a pu prédire si la WTP d’un sujet pour un produit serait haute ou basse avec une </w:t>
      </w:r>
      <w:r w:rsidRPr="00513C8D">
        <w:rPr>
          <w:b/>
          <w:lang w:val="fr-FR"/>
        </w:rPr>
        <w:t>précision de 75%</w:t>
      </w:r>
      <w:r w:rsidRPr="00513C8D">
        <w:rPr>
          <w:lang w:val="fr-FR"/>
        </w:rPr>
        <w:t xml:space="preserve">, surpassant les modèles classiques et même une approche par features manuelles </w:t>
      </w:r>
      <w:hyperlink r:id="rId38" w:anchor=":~:text=to%20predict%20subjects%E2%80%99%20willingness%20to,In%20conclusion%2C%20we%20show">
        <w:r w:rsidR="00FE3301" w:rsidRPr="00513C8D">
          <w:rPr>
            <w:color w:val="333333"/>
            <w:sz w:val="12"/>
            <w:lang w:val="fr-FR"/>
          </w:rPr>
          <w:t>20</w:t>
        </w:r>
      </w:hyperlink>
      <w:r w:rsidRPr="00513C8D">
        <w:rPr>
          <w:color w:val="333333"/>
          <w:sz w:val="12"/>
          <w:lang w:val="fr-FR"/>
        </w:rPr>
        <w:t xml:space="preserve"> </w:t>
      </w:r>
      <w:r w:rsidRPr="00513C8D">
        <w:rPr>
          <w:lang w:val="fr-FR"/>
        </w:rPr>
        <w:t xml:space="preserve">. Ce travail démontre qu’une combinaison de données EEG et d’algorithmes d’apprentissage profond peut anticiper </w:t>
      </w:r>
      <w:r w:rsidRPr="00513C8D">
        <w:rPr>
          <w:b/>
          <w:lang w:val="fr-FR"/>
        </w:rPr>
        <w:t>l’évaluation subjective de la valeur</w:t>
      </w:r>
      <w:r w:rsidRPr="00513C8D">
        <w:rPr>
          <w:lang w:val="fr-FR"/>
        </w:rPr>
        <w:t xml:space="preserve"> d’un produit par le cerveau, ouvrant la voie à des tests publicitaires objectivant l’impact d’un visuel produit sur l’intention d’achat.</w:t>
      </w:r>
    </w:p>
    <w:p w14:paraId="65886025" w14:textId="0A54B739" w:rsidR="00FE3301" w:rsidRPr="00513C8D" w:rsidRDefault="00000000">
      <w:pPr>
        <w:numPr>
          <w:ilvl w:val="0"/>
          <w:numId w:val="3"/>
        </w:numPr>
        <w:ind w:right="0" w:hanging="114"/>
        <w:rPr>
          <w:lang w:val="fr-FR"/>
        </w:rPr>
      </w:pPr>
      <w:r w:rsidRPr="00513C8D">
        <w:rPr>
          <w:b/>
          <w:lang w:val="fr-FR"/>
        </w:rPr>
        <w:t>Évaluation de publicités vidéo et préférence du spectateur</w:t>
      </w:r>
      <w:r w:rsidRPr="00513C8D">
        <w:rPr>
          <w:lang w:val="fr-FR"/>
        </w:rPr>
        <w:t xml:space="preserve"> : </w:t>
      </w:r>
      <w:proofErr w:type="spellStart"/>
      <w:r w:rsidRPr="00513C8D">
        <w:rPr>
          <w:lang w:val="fr-FR"/>
        </w:rPr>
        <w:t>Ishtiaque</w:t>
      </w:r>
      <w:proofErr w:type="spellEnd"/>
      <w:r w:rsidRPr="00513C8D">
        <w:rPr>
          <w:lang w:val="fr-FR"/>
        </w:rPr>
        <w:t xml:space="preserve"> </w:t>
      </w:r>
      <w:r w:rsidRPr="00513C8D">
        <w:rPr>
          <w:i/>
          <w:lang w:val="fr-FR"/>
        </w:rPr>
        <w:t>et al.</w:t>
      </w:r>
      <w:r w:rsidRPr="00513C8D">
        <w:rPr>
          <w:lang w:val="fr-FR"/>
        </w:rPr>
        <w:t xml:space="preserve"> (2023) ont examiné des </w:t>
      </w:r>
      <w:r w:rsidRPr="00513C8D">
        <w:rPr>
          <w:b/>
          <w:lang w:val="fr-FR"/>
        </w:rPr>
        <w:t>publicités vidéo de sensibilisation</w:t>
      </w:r>
      <w:r w:rsidRPr="00513C8D">
        <w:rPr>
          <w:lang w:val="fr-FR"/>
        </w:rPr>
        <w:t xml:space="preserve"> (campagnes d’intérêt public) en enregistrant l’EEG de 20 participants pendant le visionnage, afin de prédire quelles vidéos seraient préférées des spectateurs </w:t>
      </w:r>
      <w:hyperlink r:id="rId39" w:anchor=":~:text=We%20took%204%20awareness%20topics,and%20alpha%20activity%2C%20were%20studied">
        <w:r w:rsidR="00FE3301" w:rsidRPr="00513C8D">
          <w:rPr>
            <w:color w:val="333333"/>
            <w:sz w:val="12"/>
            <w:lang w:val="fr-FR"/>
          </w:rPr>
          <w:t>21</w:t>
        </w:r>
      </w:hyperlink>
      <w:r w:rsidRPr="00513C8D">
        <w:rPr>
          <w:color w:val="333333"/>
          <w:sz w:val="12"/>
          <w:lang w:val="fr-FR"/>
        </w:rPr>
        <w:t xml:space="preserve"> </w:t>
      </w:r>
      <w:hyperlink r:id="rId40" w:anchor=":~:text=The%20highest%20average%20accuracy%20of,which%20have%20been%20reported%20previously">
        <w:r w:rsidR="00FE3301" w:rsidRPr="00513C8D">
          <w:rPr>
            <w:color w:val="333333"/>
            <w:sz w:val="12"/>
            <w:lang w:val="fr-FR"/>
          </w:rPr>
          <w:t>22</w:t>
        </w:r>
      </w:hyperlink>
      <w:r w:rsidRPr="00513C8D">
        <w:rPr>
          <w:color w:val="333333"/>
          <w:sz w:val="12"/>
          <w:lang w:val="fr-FR"/>
        </w:rPr>
        <w:t xml:space="preserve"> </w:t>
      </w:r>
      <w:r w:rsidRPr="00513C8D">
        <w:rPr>
          <w:lang w:val="fr-FR"/>
        </w:rPr>
        <w:t xml:space="preserve">. Huit vidéos d’environ 50 secondes ont été testées, et les participants notaient chaque pub. En extrayant de multiples caractéristiques EEG (indices d’engagement, puissances par bande de fréquence, etc.) puis via du machine </w:t>
      </w:r>
      <w:proofErr w:type="spellStart"/>
      <w:r w:rsidRPr="00513C8D">
        <w:rPr>
          <w:lang w:val="fr-FR"/>
        </w:rPr>
        <w:t>learning</w:t>
      </w:r>
      <w:proofErr w:type="spellEnd"/>
      <w:r w:rsidRPr="00513C8D">
        <w:rPr>
          <w:lang w:val="fr-FR"/>
        </w:rPr>
        <w:t xml:space="preserve">, les chercheurs ont atteint </w:t>
      </w:r>
      <w:r w:rsidRPr="00513C8D">
        <w:rPr>
          <w:b/>
          <w:lang w:val="fr-FR"/>
        </w:rPr>
        <w:t>72% de précision</w:t>
      </w:r>
      <w:r w:rsidRPr="00513C8D">
        <w:rPr>
          <w:lang w:val="fr-FR"/>
        </w:rPr>
        <w:t xml:space="preserve"> en moyenne pour deviner si un spectateur a bien aimé ou non la vidéo, en mode </w:t>
      </w:r>
      <w:proofErr w:type="spellStart"/>
      <w:r w:rsidRPr="00513C8D">
        <w:rPr>
          <w:i/>
          <w:lang w:val="fr-FR"/>
        </w:rPr>
        <w:t>leave</w:t>
      </w:r>
      <w:proofErr w:type="spellEnd"/>
      <w:r w:rsidRPr="00513C8D">
        <w:rPr>
          <w:i/>
          <w:lang w:val="fr-FR"/>
        </w:rPr>
        <w:t xml:space="preserve">-one-ad-out </w:t>
      </w:r>
      <w:r w:rsidRPr="00513C8D">
        <w:rPr>
          <w:lang w:val="fr-FR"/>
        </w:rPr>
        <w:t xml:space="preserve">(prédiction sur des pubs inédites) </w:t>
      </w:r>
      <w:hyperlink r:id="rId41" w:anchor=":~:text=The%20highest%20average%20accuracy%20of,which%20have%20been%20reported%20previously">
        <w:r w:rsidR="00FE3301" w:rsidRPr="00513C8D">
          <w:rPr>
            <w:color w:val="333333"/>
            <w:sz w:val="12"/>
            <w:lang w:val="fr-FR"/>
          </w:rPr>
          <w:t>22</w:t>
        </w:r>
      </w:hyperlink>
      <w:r w:rsidRPr="00513C8D">
        <w:rPr>
          <w:color w:val="333333"/>
          <w:sz w:val="12"/>
          <w:lang w:val="fr-FR"/>
        </w:rPr>
        <w:t xml:space="preserve"> </w:t>
      </w:r>
      <w:r w:rsidRPr="00513C8D">
        <w:rPr>
          <w:lang w:val="fr-FR"/>
        </w:rPr>
        <w:t xml:space="preserve">. Cette étude, qui se revendique meilleure que les tentatives antérieures sur le sujet, souligne également les corrélations entre certains marqueurs EEG (par ex. le ratio </w:t>
      </w:r>
      <w:r>
        <w:rPr>
          <w:b/>
        </w:rPr>
        <w:t>β</w:t>
      </w:r>
      <w:r w:rsidRPr="00513C8D">
        <w:rPr>
          <w:b/>
          <w:lang w:val="fr-FR"/>
        </w:rPr>
        <w:t>/(</w:t>
      </w:r>
      <w:r>
        <w:rPr>
          <w:b/>
        </w:rPr>
        <w:t>α</w:t>
      </w:r>
      <w:r w:rsidRPr="00513C8D">
        <w:rPr>
          <w:b/>
          <w:lang w:val="fr-FR"/>
        </w:rPr>
        <w:t>+</w:t>
      </w:r>
      <w:r>
        <w:rPr>
          <w:b/>
        </w:rPr>
        <w:t>θ</w:t>
      </w:r>
      <w:r w:rsidRPr="00513C8D">
        <w:rPr>
          <w:b/>
          <w:lang w:val="fr-FR"/>
        </w:rPr>
        <w:t>)</w:t>
      </w:r>
      <w:r w:rsidRPr="00513C8D">
        <w:rPr>
          <w:lang w:val="fr-FR"/>
        </w:rPr>
        <w:t xml:space="preserve">, indicateur d’engagement) et les </w:t>
      </w:r>
      <w:r w:rsidRPr="00513C8D">
        <w:rPr>
          <w:b/>
          <w:lang w:val="fr-FR"/>
        </w:rPr>
        <w:t>scores déclarés</w:t>
      </w:r>
      <w:r w:rsidRPr="00513C8D">
        <w:rPr>
          <w:lang w:val="fr-FR"/>
        </w:rPr>
        <w:t xml:space="preserve"> d’appréciation des publicités </w:t>
      </w:r>
      <w:hyperlink r:id="rId42" w:anchor=":~:text=Result">
        <w:r w:rsidR="00FE3301" w:rsidRPr="00513C8D">
          <w:rPr>
            <w:color w:val="333333"/>
            <w:sz w:val="12"/>
            <w:lang w:val="fr-FR"/>
          </w:rPr>
          <w:t>23</w:t>
        </w:r>
      </w:hyperlink>
      <w:r w:rsidRPr="00513C8D">
        <w:rPr>
          <w:color w:val="333333"/>
          <w:sz w:val="12"/>
          <w:lang w:val="fr-FR"/>
        </w:rPr>
        <w:t xml:space="preserve"> </w:t>
      </w:r>
      <w:r w:rsidRPr="00513C8D">
        <w:rPr>
          <w:lang w:val="fr-FR"/>
        </w:rPr>
        <w:t xml:space="preserve">. Elle met en évidence comment l’EEG peut servir à évaluer objectivement l’efficacité </w:t>
      </w:r>
      <w:r w:rsidRPr="00513C8D">
        <w:rPr>
          <w:b/>
          <w:lang w:val="fr-FR"/>
        </w:rPr>
        <w:t>émotionnelle et attentionnelle</w:t>
      </w:r>
      <w:r w:rsidRPr="00513C8D">
        <w:rPr>
          <w:lang w:val="fr-FR"/>
        </w:rPr>
        <w:t xml:space="preserve"> de vidéos publicitaires, y compris dans des domaines non-commerciaux.</w:t>
      </w:r>
    </w:p>
    <w:p w14:paraId="3BDD5384" w14:textId="29A06BCF" w:rsidR="00FE3301" w:rsidRPr="00513C8D" w:rsidRDefault="00000000">
      <w:pPr>
        <w:numPr>
          <w:ilvl w:val="0"/>
          <w:numId w:val="3"/>
        </w:numPr>
        <w:spacing w:after="0"/>
        <w:ind w:right="0" w:hanging="114"/>
        <w:rPr>
          <w:lang w:val="fr-FR"/>
        </w:rPr>
      </w:pPr>
      <w:proofErr w:type="spellStart"/>
      <w:r w:rsidRPr="00513C8D">
        <w:rPr>
          <w:b/>
          <w:lang w:val="fr-FR"/>
        </w:rPr>
        <w:t>éaction</w:t>
      </w:r>
      <w:proofErr w:type="spellEnd"/>
      <w:r w:rsidRPr="00513C8D">
        <w:rPr>
          <w:b/>
          <w:lang w:val="fr-FR"/>
        </w:rPr>
        <w:t xml:space="preserve"> cérébrale aux marques et aux produits de luxe</w:t>
      </w:r>
      <w:r w:rsidRPr="00513C8D">
        <w:rPr>
          <w:lang w:val="fr-FR"/>
        </w:rPr>
        <w:t xml:space="preserve"> : D’autres travaux ont exploré les réponses neuronales spécifiques aux </w:t>
      </w:r>
      <w:r w:rsidRPr="00513C8D">
        <w:rPr>
          <w:b/>
          <w:lang w:val="fr-FR"/>
        </w:rPr>
        <w:t>marques haut de gamme vs ordinaires</w:t>
      </w:r>
      <w:r w:rsidRPr="00513C8D">
        <w:rPr>
          <w:lang w:val="fr-FR"/>
        </w:rPr>
        <w:t xml:space="preserve">. Par exemple, </w:t>
      </w:r>
      <w:proofErr w:type="spellStart"/>
      <w:r w:rsidRPr="00513C8D">
        <w:rPr>
          <w:lang w:val="fr-FR"/>
        </w:rPr>
        <w:t>Pozharliev</w:t>
      </w:r>
      <w:proofErr w:type="spellEnd"/>
      <w:r w:rsidRPr="00513C8D">
        <w:rPr>
          <w:lang w:val="fr-FR"/>
        </w:rPr>
        <w:t xml:space="preserve"> </w:t>
      </w:r>
      <w:r w:rsidRPr="00513C8D">
        <w:rPr>
          <w:i/>
          <w:lang w:val="fr-FR"/>
        </w:rPr>
        <w:t>et al.</w:t>
      </w:r>
      <w:r w:rsidRPr="00513C8D">
        <w:rPr>
          <w:lang w:val="fr-FR"/>
        </w:rPr>
        <w:t xml:space="preserve"> ont montré à des participantes des images de produits de luxe et de produits courants, soit en contexte </w:t>
      </w:r>
      <w:r w:rsidRPr="00513C8D">
        <w:rPr>
          <w:b/>
          <w:lang w:val="fr-FR"/>
        </w:rPr>
        <w:t>social</w:t>
      </w:r>
      <w:r w:rsidRPr="00513C8D">
        <w:rPr>
          <w:lang w:val="fr-FR"/>
        </w:rPr>
        <w:t xml:space="preserve"> (supposé en présence d’autrui) soit en </w:t>
      </w:r>
      <w:r w:rsidRPr="00513C8D">
        <w:rPr>
          <w:b/>
          <w:lang w:val="fr-FR"/>
        </w:rPr>
        <w:t>solitaire</w:t>
      </w:r>
      <w:r w:rsidRPr="00513C8D">
        <w:rPr>
          <w:lang w:val="fr-FR"/>
        </w:rPr>
        <w:t xml:space="preserve">, tout en mesurant leur activité cérébrale par EEG. Ils ont observé que les produits de luxe évoquent une </w:t>
      </w:r>
      <w:r w:rsidRPr="00513C8D">
        <w:rPr>
          <w:b/>
          <w:lang w:val="fr-FR"/>
        </w:rPr>
        <w:t>réponse émotionnelle plus forte</w:t>
      </w:r>
      <w:r w:rsidRPr="00513C8D">
        <w:rPr>
          <w:lang w:val="fr-FR"/>
        </w:rPr>
        <w:t xml:space="preserve"> (en particulier dans les ondes associées à l’enthousiasme/plaisir) lorsque ces produits </w:t>
      </w:r>
      <w:r w:rsidRPr="00513C8D">
        <w:rPr>
          <w:lang w:val="fr-FR"/>
        </w:rPr>
        <w:lastRenderedPageBreak/>
        <w:t xml:space="preserve">sont présentés dans un contexte social, suggérant que le prestige de la marque active davantage les émotions en société </w:t>
      </w:r>
      <w:hyperlink r:id="rId43" w:anchor=":~:text=asymmetry%20theory,The%20study">
        <w:r w:rsidR="00FE3301" w:rsidRPr="00513C8D">
          <w:rPr>
            <w:color w:val="333333"/>
            <w:sz w:val="12"/>
            <w:lang w:val="fr-FR"/>
          </w:rPr>
          <w:t>24</w:t>
        </w:r>
      </w:hyperlink>
      <w:r w:rsidRPr="00513C8D">
        <w:rPr>
          <w:color w:val="333333"/>
          <w:sz w:val="12"/>
          <w:lang w:val="fr-FR"/>
        </w:rPr>
        <w:t xml:space="preserve"> </w:t>
      </w:r>
      <w:r w:rsidRPr="00513C8D">
        <w:rPr>
          <w:lang w:val="fr-FR"/>
        </w:rPr>
        <w:t xml:space="preserve">. De même, Bosshard </w:t>
      </w:r>
      <w:r w:rsidRPr="00513C8D">
        <w:rPr>
          <w:i/>
          <w:lang w:val="fr-FR"/>
        </w:rPr>
        <w:t>et al.</w:t>
      </w:r>
      <w:r w:rsidRPr="00513C8D">
        <w:rPr>
          <w:lang w:val="fr-FR"/>
        </w:rPr>
        <w:t xml:space="preserve"> (2020) ont utilisé l’EEG pour distinguer les </w:t>
      </w:r>
      <w:r w:rsidRPr="00513C8D">
        <w:rPr>
          <w:b/>
          <w:lang w:val="fr-FR"/>
        </w:rPr>
        <w:t>préférences implicites de marque</w:t>
      </w:r>
      <w:r w:rsidRPr="00513C8D">
        <w:rPr>
          <w:lang w:val="fr-FR"/>
        </w:rPr>
        <w:t xml:space="preserve"> : en enregistrant le cerveau de consommateurs exposés à des noms de marques connues vs inconnues, ils ont pu détecter des différences d’ondes associées à la </w:t>
      </w:r>
      <w:r w:rsidRPr="00513C8D">
        <w:rPr>
          <w:b/>
          <w:lang w:val="fr-FR"/>
        </w:rPr>
        <w:t>valence émotionnelle et à la mémoire</w:t>
      </w:r>
      <w:r w:rsidRPr="00513C8D">
        <w:rPr>
          <w:lang w:val="fr-FR"/>
        </w:rPr>
        <w:t xml:space="preserve"> lors de l’exposition aux marques familières</w:t>
      </w:r>
    </w:p>
    <w:p w14:paraId="34D9D442" w14:textId="6F05C312" w:rsidR="00FE3301" w:rsidRPr="00513C8D" w:rsidRDefault="00FE3301">
      <w:pPr>
        <w:ind w:left="600" w:right="0" w:firstLine="111"/>
        <w:rPr>
          <w:lang w:val="fr-FR"/>
        </w:rPr>
      </w:pPr>
      <w:hyperlink r:id="rId44" w:anchor=":~:text=In%20the%20study%20performed%20by,the%20implicit%20response%20of%20consumers">
        <w:r w:rsidRPr="00513C8D">
          <w:rPr>
            <w:color w:val="333333"/>
            <w:sz w:val="12"/>
            <w:lang w:val="fr-FR"/>
          </w:rPr>
          <w:t>25</w:t>
        </w:r>
      </w:hyperlink>
      <w:r w:rsidRPr="00513C8D">
        <w:rPr>
          <w:color w:val="333333"/>
          <w:sz w:val="12"/>
          <w:lang w:val="fr-FR"/>
        </w:rPr>
        <w:t xml:space="preserve"> </w:t>
      </w:r>
      <w:r w:rsidRPr="00513C8D">
        <w:rPr>
          <w:lang w:val="fr-FR"/>
        </w:rPr>
        <w:t xml:space="preserve">. Ces études récentes montrent comment les outils neurophysiologiques aident à </w:t>
      </w:r>
      <w:r w:rsidRPr="00513C8D">
        <w:rPr>
          <w:b/>
          <w:lang w:val="fr-FR"/>
        </w:rPr>
        <w:t>déceler des réactions subtiles</w:t>
      </w:r>
      <w:r w:rsidRPr="00513C8D">
        <w:rPr>
          <w:lang w:val="fr-FR"/>
        </w:rPr>
        <w:t xml:space="preserve"> du consommateur – fierté, désir, frustration – face à des logos, des packagings ou des statuts de marque, que les questionnaires classiques captent mal.</w:t>
      </w:r>
    </w:p>
    <w:p w14:paraId="23B0B1A2" w14:textId="77777777" w:rsidR="00FE3301" w:rsidRPr="00513C8D" w:rsidRDefault="00000000">
      <w:pPr>
        <w:spacing w:after="399"/>
        <w:ind w:left="-5" w:right="0"/>
        <w:rPr>
          <w:lang w:val="fr-FR"/>
        </w:rPr>
      </w:pPr>
      <w:r w:rsidRPr="00513C8D">
        <w:rPr>
          <w:lang w:val="fr-FR"/>
        </w:rPr>
        <w:t xml:space="preserve">En somme, la période 2020–2025 a vu une multiplication d’études alliant EEG, IRMf, mesures physiologiques et algorithmes avancés pour </w:t>
      </w:r>
      <w:r w:rsidRPr="00513C8D">
        <w:rPr>
          <w:b/>
          <w:lang w:val="fr-FR"/>
        </w:rPr>
        <w:t>mesurer l’impact des stimuli publicitaires</w:t>
      </w:r>
      <w:r w:rsidRPr="00513C8D">
        <w:rPr>
          <w:lang w:val="fr-FR"/>
        </w:rPr>
        <w:t xml:space="preserve">. Qu’il s’agisse de prédire le succès d’une publicité, de déterminer quels éléments suscitent l’attention ou l’émotion, ou de relier des caractéristiques neuronales spécifiques (comme l’asymétrie frontale alpha pour la valence) à l’efficacité d’un message, ces recherches affinent notre compréhension de </w:t>
      </w:r>
      <w:r w:rsidRPr="00513C8D">
        <w:rPr>
          <w:i/>
          <w:lang w:val="fr-FR"/>
        </w:rPr>
        <w:t>pourquoi</w:t>
      </w:r>
      <w:r w:rsidRPr="00513C8D">
        <w:rPr>
          <w:lang w:val="fr-FR"/>
        </w:rPr>
        <w:t xml:space="preserve"> et </w:t>
      </w:r>
      <w:r w:rsidRPr="00513C8D">
        <w:rPr>
          <w:i/>
          <w:lang w:val="fr-FR"/>
        </w:rPr>
        <w:t>comment</w:t>
      </w:r>
      <w:r w:rsidRPr="00513C8D">
        <w:rPr>
          <w:lang w:val="fr-FR"/>
        </w:rPr>
        <w:t xml:space="preserve"> une campagne influence le cerveau du consommateur. Elles posent les bases de méthodes prédictives neuromarketing (par exemple, anticiper les ventes ou le buzz d’une pub avant son lancement en analysant un petit panel neurologiquement) tout en soulignant l’importance d’approches multimodales et éthiques dans ce domaine en plein essor.</w:t>
      </w:r>
    </w:p>
    <w:p w14:paraId="4C9B5C88" w14:textId="77777777" w:rsidR="00FE3301" w:rsidRPr="00513C8D" w:rsidRDefault="00000000">
      <w:pPr>
        <w:pStyle w:val="Heading1"/>
        <w:ind w:left="-5"/>
        <w:rPr>
          <w:lang w:val="fr-FR"/>
        </w:rPr>
      </w:pPr>
      <w:r w:rsidRPr="00513C8D">
        <w:rPr>
          <w:lang w:val="fr-FR"/>
        </w:rPr>
        <w:t xml:space="preserve">Avantages et limites des outils actuels (précision, temps </w:t>
      </w:r>
      <w:proofErr w:type="spellStart"/>
      <w:r w:rsidRPr="00513C8D">
        <w:rPr>
          <w:lang w:val="fr-FR"/>
        </w:rPr>
        <w:t>réel,fiabilité</w:t>
      </w:r>
      <w:proofErr w:type="spellEnd"/>
      <w:r w:rsidRPr="00513C8D">
        <w:rPr>
          <w:lang w:val="fr-FR"/>
        </w:rPr>
        <w:t>)</w:t>
      </w:r>
    </w:p>
    <w:p w14:paraId="7F39AE96" w14:textId="77777777" w:rsidR="00FE3301" w:rsidRPr="00513C8D" w:rsidRDefault="00000000">
      <w:pPr>
        <w:ind w:left="-5" w:right="0"/>
        <w:rPr>
          <w:lang w:val="fr-FR"/>
        </w:rPr>
      </w:pPr>
      <w:r w:rsidRPr="00513C8D">
        <w:rPr>
          <w:lang w:val="fr-FR"/>
        </w:rPr>
        <w:t xml:space="preserve">Malgré les avancées technologiques, les outils actuels de neuromarketing présentent </w:t>
      </w:r>
      <w:r w:rsidRPr="00513C8D">
        <w:rPr>
          <w:b/>
          <w:lang w:val="fr-FR"/>
        </w:rPr>
        <w:t>des atouts mais aussi des limites</w:t>
      </w:r>
      <w:r w:rsidRPr="00513C8D">
        <w:rPr>
          <w:lang w:val="fr-FR"/>
        </w:rPr>
        <w:t>, notamment en ce qui concerne leur précision, leur usage en temps réel, et la fiabilité statistique des conclusions qu’on peut en tirer.</w:t>
      </w:r>
    </w:p>
    <w:p w14:paraId="62EBA0E2" w14:textId="0312AC07" w:rsidR="00FE3301" w:rsidRPr="00513C8D" w:rsidRDefault="00000000">
      <w:pPr>
        <w:ind w:left="-5" w:right="0"/>
        <w:rPr>
          <w:lang w:val="fr-FR"/>
        </w:rPr>
      </w:pPr>
      <w:r w:rsidRPr="00513C8D">
        <w:rPr>
          <w:b/>
          <w:lang w:val="fr-FR"/>
        </w:rPr>
        <w:t>Précision (résolution spatiale vs temporelle)</w:t>
      </w:r>
      <w:r w:rsidRPr="00513C8D">
        <w:rPr>
          <w:lang w:val="fr-FR"/>
        </w:rPr>
        <w:t xml:space="preserve"> : Chaque technologie neuro a son profil. L’</w:t>
      </w:r>
      <w:r w:rsidRPr="00513C8D">
        <w:rPr>
          <w:b/>
          <w:lang w:val="fr-FR"/>
        </w:rPr>
        <w:t>IRMf</w:t>
      </w:r>
      <w:r w:rsidRPr="00513C8D">
        <w:rPr>
          <w:lang w:val="fr-FR"/>
        </w:rPr>
        <w:t xml:space="preserve"> offre une </w:t>
      </w:r>
      <w:r w:rsidRPr="00513C8D">
        <w:rPr>
          <w:b/>
          <w:lang w:val="fr-FR"/>
        </w:rPr>
        <w:t>haute précision spatiale</w:t>
      </w:r>
      <w:r w:rsidRPr="00513C8D">
        <w:rPr>
          <w:lang w:val="fr-FR"/>
        </w:rPr>
        <w:t xml:space="preserve"> (de l’ordre du millimètre) et permet de localiser finement quelles structures cérébrales sont engagées par un stimulus. C’est crucial pour identifier, par exemple, l’activation de l’amygdale (émotion) ou du striatum (récompense) lors d’une publicité. En revanche, l’IRMf a une résolution temporelle médiocre (quelques secondes) et </w:t>
      </w:r>
      <w:r w:rsidRPr="00513C8D">
        <w:rPr>
          <w:b/>
          <w:lang w:val="fr-FR"/>
        </w:rPr>
        <w:t>ne capte qu’indirectement</w:t>
      </w:r>
      <w:r w:rsidRPr="00513C8D">
        <w:rPr>
          <w:lang w:val="fr-FR"/>
        </w:rPr>
        <w:t xml:space="preserve"> l’activité neuronale via le flux sanguin. L’</w:t>
      </w:r>
      <w:r w:rsidRPr="00513C8D">
        <w:rPr>
          <w:b/>
          <w:lang w:val="fr-FR"/>
        </w:rPr>
        <w:t>EEG</w:t>
      </w:r>
      <w:r w:rsidRPr="00513C8D">
        <w:rPr>
          <w:lang w:val="fr-FR"/>
        </w:rPr>
        <w:t xml:space="preserve"> est complémentaire : sa résolution temporelle est de l’ordre de la milliseconde, ce qui permet de suivre les fluctuations quasi instantanées de l’attention ou de l’émotion au fil d’un spot </w:t>
      </w:r>
      <w:hyperlink r:id="rId45" w:anchor=":~:text=It%20is%20the%20only%20brain,noise%E2%80%9D%20problem">
        <w:r w:rsidR="00FE3301" w:rsidRPr="00513C8D">
          <w:rPr>
            <w:color w:val="333333"/>
            <w:sz w:val="12"/>
            <w:lang w:val="fr-FR"/>
          </w:rPr>
          <w:t>26</w:t>
        </w:r>
      </w:hyperlink>
      <w:r w:rsidRPr="00513C8D">
        <w:rPr>
          <w:color w:val="333333"/>
          <w:sz w:val="12"/>
          <w:lang w:val="fr-FR"/>
        </w:rPr>
        <w:t xml:space="preserve"> </w:t>
      </w:r>
      <w:r w:rsidRPr="00513C8D">
        <w:rPr>
          <w:lang w:val="fr-FR"/>
        </w:rPr>
        <w:t xml:space="preserve">. L’EEG peut détecter la </w:t>
      </w:r>
      <w:r w:rsidRPr="00513C8D">
        <w:rPr>
          <w:b/>
          <w:lang w:val="fr-FR"/>
        </w:rPr>
        <w:t>dynamique des réactions</w:t>
      </w:r>
      <w:r w:rsidRPr="00513C8D">
        <w:rPr>
          <w:lang w:val="fr-FR"/>
        </w:rPr>
        <w:t xml:space="preserve"> (pic d’engagement à la 10e seconde d’une pub, puis désintérêt, etc.), là où l’IRMf lisse ces effets dans le temps. Mais l’EEG souffre d’une plus faible précision spatiale : il est difficile de savoir exactement quelle zone du cortex génère un signal mesuré sur le cuir chevelu, et il est </w:t>
      </w:r>
      <w:r w:rsidRPr="00513C8D">
        <w:rPr>
          <w:b/>
          <w:lang w:val="fr-FR"/>
        </w:rPr>
        <w:t>presque aveugle aux activités profondes</w:t>
      </w:r>
      <w:r w:rsidRPr="00513C8D">
        <w:rPr>
          <w:lang w:val="fr-FR"/>
        </w:rPr>
        <w:t xml:space="preserve"> (</w:t>
      </w:r>
      <w:proofErr w:type="spellStart"/>
      <w:r w:rsidRPr="00513C8D">
        <w:rPr>
          <w:lang w:val="fr-FR"/>
        </w:rPr>
        <w:t>siges</w:t>
      </w:r>
      <w:proofErr w:type="spellEnd"/>
      <w:r w:rsidRPr="00513C8D">
        <w:rPr>
          <w:lang w:val="fr-FR"/>
        </w:rPr>
        <w:t xml:space="preserve"> émotionnels du cerveau limbique) car les signaux de ces régions s’atténuent en surface </w:t>
      </w:r>
      <w:hyperlink r:id="rId46" w:anchor=":~:text=running%2C%C2%A0and%20interpreting%20the%20results%20of,the%20surface%20of%20the%20scalp">
        <w:r w:rsidR="00FE3301" w:rsidRPr="00513C8D">
          <w:rPr>
            <w:color w:val="333333"/>
            <w:sz w:val="12"/>
            <w:lang w:val="fr-FR"/>
          </w:rPr>
          <w:t>27</w:t>
        </w:r>
      </w:hyperlink>
      <w:r w:rsidRPr="00513C8D">
        <w:rPr>
          <w:color w:val="333333"/>
          <w:sz w:val="12"/>
          <w:lang w:val="fr-FR"/>
        </w:rPr>
        <w:t xml:space="preserve"> </w:t>
      </w:r>
      <w:r w:rsidRPr="00513C8D">
        <w:rPr>
          <w:lang w:val="fr-FR"/>
        </w:rPr>
        <w:t xml:space="preserve">. Des solutions existent (reconstruction de sources EEG, utilisation de </w:t>
      </w:r>
      <w:proofErr w:type="spellStart"/>
      <w:r w:rsidRPr="00513C8D">
        <w:rPr>
          <w:b/>
          <w:lang w:val="fr-FR"/>
        </w:rPr>
        <w:t>fNIRS</w:t>
      </w:r>
      <w:proofErr w:type="spellEnd"/>
      <w:r w:rsidRPr="00513C8D">
        <w:rPr>
          <w:lang w:val="fr-FR"/>
        </w:rPr>
        <w:t xml:space="preserve"> portable pour avoir une mesure hémodynamique locale), mais on reste limité par un compromis précision spatiale/</w:t>
      </w:r>
      <w:proofErr w:type="spellStart"/>
      <w:r w:rsidRPr="00513C8D">
        <w:rPr>
          <w:lang w:val="fr-FR"/>
        </w:rPr>
        <w:t>temportelle</w:t>
      </w:r>
      <w:proofErr w:type="spellEnd"/>
      <w:r w:rsidRPr="00513C8D">
        <w:rPr>
          <w:lang w:val="fr-FR"/>
        </w:rPr>
        <w:t xml:space="preserve">. </w:t>
      </w:r>
      <w:r w:rsidRPr="00513C8D">
        <w:rPr>
          <w:b/>
          <w:lang w:val="fr-FR"/>
        </w:rPr>
        <w:t>En pratique</w:t>
      </w:r>
      <w:r w:rsidRPr="00513C8D">
        <w:rPr>
          <w:lang w:val="fr-FR"/>
        </w:rPr>
        <w:t xml:space="preserve">, les études neuromarketing choisissent la modalité appropriée : l’IRMf pour cartographier quelles zones du cerveau valorisent un produit (mais en laboratoire immobile), l’EEG pour mesurer </w:t>
      </w:r>
      <w:r w:rsidRPr="00513C8D">
        <w:rPr>
          <w:i/>
          <w:lang w:val="fr-FR"/>
        </w:rPr>
        <w:t>quand</w:t>
      </w:r>
      <w:r w:rsidRPr="00513C8D">
        <w:rPr>
          <w:lang w:val="fr-FR"/>
        </w:rPr>
        <w:t xml:space="preserve"> et dans quelle mesure un stimulus capte l’attention ou provoque de l’émotion (même si l’origine précise dans le cerveau reste floue). </w:t>
      </w:r>
    </w:p>
    <w:p w14:paraId="0487E9A1" w14:textId="5738280A" w:rsidR="00FE3301" w:rsidRPr="00513C8D" w:rsidRDefault="00000000">
      <w:pPr>
        <w:ind w:left="-5" w:right="0"/>
        <w:rPr>
          <w:lang w:val="fr-FR"/>
        </w:rPr>
      </w:pPr>
      <w:r>
        <w:rPr>
          <w:noProof/>
          <w:sz w:val="22"/>
        </w:rPr>
        <mc:AlternateContent>
          <mc:Choice Requires="wpg">
            <w:drawing>
              <wp:anchor distT="0" distB="0" distL="114300" distR="114300" simplePos="0" relativeHeight="251692032" behindDoc="0" locked="0" layoutInCell="1" allowOverlap="1" wp14:anchorId="7E88D224" wp14:editId="2064E719">
                <wp:simplePos x="0" y="0"/>
                <wp:positionH relativeFrom="column">
                  <wp:posOffset>497346</wp:posOffset>
                </wp:positionH>
                <wp:positionV relativeFrom="paragraph">
                  <wp:posOffset>2557044</wp:posOffset>
                </wp:positionV>
                <wp:extent cx="152400" cy="142875"/>
                <wp:effectExtent l="0" t="0" r="0" b="0"/>
                <wp:wrapNone/>
                <wp:docPr id="9666" name="Group 9666"/>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28" name="Shape 828"/>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DBD60FE" id="Group 9666" o:spid="_x0000_s1026" style="position:absolute;margin-left:39.15pt;margin-top:201.35pt;width:12pt;height:11.25pt;z-index:251692032"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">
                <v:shape id="Shape 828"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513C8D">
        <w:rPr>
          <w:b/>
          <w:lang w:val="fr-FR"/>
        </w:rPr>
        <w:t>Capacité de mesure en temps réel et contextes d’usage</w:t>
      </w:r>
      <w:r w:rsidRPr="00513C8D">
        <w:rPr>
          <w:lang w:val="fr-FR"/>
        </w:rPr>
        <w:t xml:space="preserve"> : Un critère important en études consommateurs est la possibilité d’utilisation </w:t>
      </w:r>
      <w:r w:rsidRPr="00513C8D">
        <w:rPr>
          <w:b/>
          <w:lang w:val="fr-FR"/>
        </w:rPr>
        <w:t>en situation réelle ou simulée réaliste</w:t>
      </w:r>
      <w:r w:rsidRPr="00513C8D">
        <w:rPr>
          <w:lang w:val="fr-FR"/>
        </w:rPr>
        <w:t xml:space="preserve">. Sur ce plan, l’EEG et les capteurs biométriques (GSR, cardio, </w:t>
      </w:r>
      <w:proofErr w:type="spellStart"/>
      <w:r w:rsidRPr="00513C8D">
        <w:rPr>
          <w:lang w:val="fr-FR"/>
        </w:rPr>
        <w:t>eye</w:t>
      </w:r>
      <w:proofErr w:type="spellEnd"/>
      <w:r w:rsidRPr="00513C8D">
        <w:rPr>
          <w:lang w:val="fr-FR"/>
        </w:rPr>
        <w:t xml:space="preserve">-tracker) offrent un </w:t>
      </w:r>
      <w:r w:rsidRPr="00513C8D">
        <w:rPr>
          <w:b/>
          <w:lang w:val="fr-FR"/>
        </w:rPr>
        <w:t>avantage de portabilité et de réactivité</w:t>
      </w:r>
      <w:r w:rsidRPr="00513C8D">
        <w:rPr>
          <w:lang w:val="fr-FR"/>
        </w:rPr>
        <w:t xml:space="preserve">. Les casques EEG modernes sont de plus en plus </w:t>
      </w:r>
      <w:r w:rsidRPr="00513C8D">
        <w:rPr>
          <w:b/>
          <w:lang w:val="fr-FR"/>
        </w:rPr>
        <w:t>légers, sans fil et abordables</w:t>
      </w:r>
      <w:r w:rsidRPr="00513C8D">
        <w:rPr>
          <w:lang w:val="fr-FR"/>
        </w:rPr>
        <w:t xml:space="preserve">, ce qui autorise des tests </w:t>
      </w:r>
      <w:r w:rsidRPr="00513C8D">
        <w:rPr>
          <w:i/>
          <w:lang w:val="fr-FR"/>
        </w:rPr>
        <w:t>in situ</w:t>
      </w:r>
      <w:r w:rsidRPr="00513C8D">
        <w:rPr>
          <w:lang w:val="fr-FR"/>
        </w:rPr>
        <w:t xml:space="preserve"> (en magasin, lors d’un parcours client, ou dans des environnements de RV) avec un suivi en direct de l’état du consommateur </w:t>
      </w:r>
      <w:hyperlink r:id="rId47" w:anchor=":~:text=indirectly%2C%20through%20behaviors%C2%A0and%20choices,a%20very%20suitable%20technique%C2%A0for%20measuring">
        <w:r w:rsidR="00FE3301" w:rsidRPr="00513C8D">
          <w:rPr>
            <w:color w:val="333333"/>
            <w:sz w:val="12"/>
            <w:lang w:val="fr-FR"/>
          </w:rPr>
          <w:t>28</w:t>
        </w:r>
      </w:hyperlink>
      <w:r w:rsidRPr="00513C8D">
        <w:rPr>
          <w:color w:val="333333"/>
          <w:sz w:val="12"/>
          <w:lang w:val="fr-FR"/>
        </w:rPr>
        <w:t xml:space="preserve"> </w:t>
      </w:r>
      <w:r w:rsidRPr="00513C8D">
        <w:rPr>
          <w:lang w:val="fr-FR"/>
        </w:rPr>
        <w:t>. Par exemple, on peut imaginer ajuster en temps réel un contenu publicitaire en fonction des signaux EEG d’un panel (approche neurofeedback marketing). De même, la GSR ou la fréquence cardiaque donnent des mesures immédiates d’</w:t>
      </w:r>
      <w:r w:rsidRPr="00513C8D">
        <w:rPr>
          <w:b/>
          <w:lang w:val="fr-FR"/>
        </w:rPr>
        <w:t>arousal</w:t>
      </w:r>
      <w:r w:rsidRPr="00513C8D">
        <w:rPr>
          <w:lang w:val="fr-FR"/>
        </w:rPr>
        <w:t xml:space="preserve"> physiologique à chaque instant d’une expérience. </w:t>
      </w:r>
      <w:r w:rsidRPr="00513C8D">
        <w:rPr>
          <w:b/>
          <w:lang w:val="fr-FR"/>
        </w:rPr>
        <w:t>À l’opposé, l’IRMf est l’outil le moins portable et le moins “temps-réel”</w:t>
      </w:r>
      <w:r w:rsidRPr="00513C8D">
        <w:rPr>
          <w:lang w:val="fr-FR"/>
        </w:rPr>
        <w:t xml:space="preserve"> : un scanner IRM est fixe, coûteux, et un participant doit rester allongé immobile, ce </w:t>
      </w:r>
      <w:r w:rsidRPr="00513C8D">
        <w:rPr>
          <w:lang w:val="fr-FR"/>
        </w:rPr>
        <w:lastRenderedPageBreak/>
        <w:t xml:space="preserve">qui n’est pas compatible avec une situation d’achat réelle </w:t>
      </w:r>
      <w:hyperlink r:id="rId48" w:anchor=":~:text=As%20with%20all%20techniques%2C%20fMRI,tracking%2C%20or%20EEG">
        <w:r w:rsidR="00FE3301" w:rsidRPr="00513C8D">
          <w:rPr>
            <w:color w:val="333333"/>
            <w:sz w:val="12"/>
            <w:lang w:val="fr-FR"/>
          </w:rPr>
          <w:t>29</w:t>
        </w:r>
      </w:hyperlink>
      <w:r w:rsidRPr="00513C8D">
        <w:rPr>
          <w:color w:val="333333"/>
          <w:sz w:val="12"/>
          <w:lang w:val="fr-FR"/>
        </w:rPr>
        <w:t xml:space="preserve"> </w:t>
      </w:r>
      <w:r w:rsidRPr="00513C8D">
        <w:rPr>
          <w:lang w:val="fr-FR"/>
        </w:rPr>
        <w:t xml:space="preserve">. L’IRMf convient donc pour des tests ponctuels en laboratoire, mais pas pour une utilisation continue ou adaptative. Quant à la </w:t>
      </w:r>
      <w:r w:rsidRPr="00513C8D">
        <w:rPr>
          <w:b/>
          <w:lang w:val="fr-FR"/>
        </w:rPr>
        <w:t>latence</w:t>
      </w:r>
      <w:r w:rsidRPr="00513C8D">
        <w:rPr>
          <w:lang w:val="fr-FR"/>
        </w:rPr>
        <w:t xml:space="preserve"> des mesures, l’EEG détecte quasi instantanément une réaction cérébrale (&lt; 100 ms), alors que l’IRMf présente un délai intrinsèque de ~5 secondes (liée à la réponse hémodynamique). Cela signifie que pour évaluer des phénomènes rapides (p. ex. l’attention captée par une image subliminale), l’EEG est indispensable, tandis que l’IRMf pourrait manquer ces brefs sursauts cognitifs </w:t>
      </w:r>
      <w:hyperlink r:id="rId49" w:anchor=":~:text=must%20be%20one%20of%20the,tracking%2C%20or%20EEG">
        <w:r w:rsidR="00FE3301" w:rsidRPr="00513C8D">
          <w:rPr>
            <w:color w:val="333333"/>
            <w:sz w:val="12"/>
            <w:lang w:val="fr-FR"/>
          </w:rPr>
          <w:t>30</w:t>
        </w:r>
      </w:hyperlink>
      <w:r w:rsidRPr="00513C8D">
        <w:rPr>
          <w:color w:val="333333"/>
          <w:sz w:val="12"/>
          <w:lang w:val="fr-FR"/>
        </w:rPr>
        <w:t xml:space="preserve"> </w:t>
      </w:r>
      <w:r w:rsidRPr="00513C8D">
        <w:rPr>
          <w:lang w:val="fr-FR"/>
        </w:rPr>
        <w:t xml:space="preserve">. En résumé, </w:t>
      </w:r>
      <w:r w:rsidRPr="00513C8D">
        <w:rPr>
          <w:b/>
          <w:lang w:val="fr-FR"/>
        </w:rPr>
        <w:t>pour les applications temps réel</w:t>
      </w:r>
      <w:r w:rsidRPr="00513C8D">
        <w:rPr>
          <w:lang w:val="fr-FR"/>
        </w:rPr>
        <w:t>, les méthodes basées sur l’activité électrophysiologique (EEG, GSR, pupillométrie) sont nettement plus adaptées. Les outils actuels comme les casques EEG amplifiés par l’IA rendent envisageable le monitoring en direct de focus group ou d’événements (publicités diffusées à la TV en direct, test d’expérience en magasin avec EEG mobile, etc.). L’IRMf reste, lui, cantonné à de la recherche préalable ou exploratoire, fournissant une riche information mais uniquement offline.</w:t>
      </w:r>
    </w:p>
    <w:p w14:paraId="6D1A6BB3" w14:textId="39A3A156" w:rsidR="00FE3301" w:rsidRPr="00513C8D" w:rsidRDefault="00000000">
      <w:pPr>
        <w:ind w:left="-5" w:right="0"/>
        <w:rPr>
          <w:lang w:val="fr-FR"/>
        </w:rPr>
      </w:pPr>
      <w:r w:rsidRPr="00513C8D">
        <w:rPr>
          <w:b/>
          <w:lang w:val="fr-FR"/>
        </w:rPr>
        <w:t>Fiabilité statistique et robustesse des conclusions</w:t>
      </w:r>
      <w:r w:rsidRPr="00513C8D">
        <w:rPr>
          <w:lang w:val="fr-FR"/>
        </w:rPr>
        <w:t xml:space="preserve"> : La question de la fiabilité recouvre la </w:t>
      </w:r>
      <w:r w:rsidRPr="00513C8D">
        <w:rPr>
          <w:b/>
          <w:lang w:val="fr-FR"/>
        </w:rPr>
        <w:t>significativité statistique</w:t>
      </w:r>
      <w:r w:rsidRPr="00513C8D">
        <w:rPr>
          <w:lang w:val="fr-FR"/>
        </w:rPr>
        <w:t xml:space="preserve"> des effets mesurés et la </w:t>
      </w:r>
      <w:r w:rsidRPr="00513C8D">
        <w:rPr>
          <w:b/>
          <w:lang w:val="fr-FR"/>
        </w:rPr>
        <w:t>reproductibilité</w:t>
      </w:r>
      <w:r w:rsidRPr="00513C8D">
        <w:rPr>
          <w:lang w:val="fr-FR"/>
        </w:rPr>
        <w:t xml:space="preserve"> des résultats. Les outils actuels ont amélioré la fiabilité en introduisant des méthodes d’analyse rigoureuses, mais des défis subsistent. D’abord, les mesures neurophysiologiques sont </w:t>
      </w:r>
      <w:r w:rsidRPr="00513C8D">
        <w:rPr>
          <w:b/>
          <w:lang w:val="fr-FR"/>
        </w:rPr>
        <w:t>bruitées et variables</w:t>
      </w:r>
      <w:r w:rsidRPr="00513C8D">
        <w:rPr>
          <w:lang w:val="fr-FR"/>
        </w:rPr>
        <w:t xml:space="preserve"> : l’EEG notamment comporte beaucoup de bruit (électrique, mouvements, etc.) et de variabilité inter-individuelle. Il faut donc de solides protocoles de nettoyage (d’où l’importance des pré-traitements mentionnés en section 2) et suffisamment de sujets pour dégager des tendances fiables. Or, en pratique, de nombreuses études neuromarketing se font sur des </w:t>
      </w:r>
      <w:r w:rsidRPr="00513C8D">
        <w:rPr>
          <w:b/>
          <w:lang w:val="fr-FR"/>
        </w:rPr>
        <w:t>échantillons réduits</w:t>
      </w:r>
      <w:r w:rsidRPr="00513C8D">
        <w:rPr>
          <w:lang w:val="fr-FR"/>
        </w:rPr>
        <w:t xml:space="preserve"> (quelques dizaines de participants), parfois pour des raisons de coût ou de disponibilité. Avec de tels effectifs, les modèles d’IA complexes risquent le sur-apprentissage, et la puissance statistique peut être limitée. C’est pourquoi les chercheurs recommandent souvent de privilégier des modèles plus simples et généralisables (par ex. SVM linéaire) lorsque la quantité de données est restreinte </w:t>
      </w:r>
      <w:hyperlink r:id="rId50" w:anchor=":~:text=performance%20in%20attention%20and%20arousal,a%20complex%20classifier%20as%20ANN">
        <w:r w:rsidR="00FE3301" w:rsidRPr="00513C8D">
          <w:rPr>
            <w:color w:val="333333"/>
            <w:sz w:val="12"/>
            <w:lang w:val="fr-FR"/>
          </w:rPr>
          <w:t>15</w:t>
        </w:r>
      </w:hyperlink>
      <w:r w:rsidRPr="00513C8D">
        <w:rPr>
          <w:color w:val="333333"/>
          <w:sz w:val="12"/>
          <w:lang w:val="fr-FR"/>
        </w:rPr>
        <w:t xml:space="preserve"> </w:t>
      </w:r>
      <w:r w:rsidRPr="00513C8D">
        <w:rPr>
          <w:lang w:val="fr-FR"/>
        </w:rPr>
        <w:t xml:space="preserve">. Par ailleurs, la </w:t>
      </w:r>
      <w:r w:rsidRPr="00513C8D">
        <w:rPr>
          <w:b/>
          <w:lang w:val="fr-FR"/>
        </w:rPr>
        <w:t>multiplicité des comparaisons</w:t>
      </w:r>
      <w:r w:rsidRPr="00513C8D">
        <w:rPr>
          <w:lang w:val="fr-FR"/>
        </w:rPr>
        <w:t xml:space="preserve"> est un problème classique : un EEG enregistre des centaines de variables (canaux × temps × fréquences), un IRMf enregistre des milliers de voxels – sans précautions, on pourrait trouver de faux effets significatifs par hasard. Heureusement, les outils statistiques dédiés (SPM, </w:t>
      </w:r>
      <w:proofErr w:type="spellStart"/>
      <w:r w:rsidRPr="00513C8D">
        <w:rPr>
          <w:lang w:val="fr-FR"/>
        </w:rPr>
        <w:t>FieldTrip</w:t>
      </w:r>
      <w:proofErr w:type="spellEnd"/>
      <w:r w:rsidRPr="00513C8D">
        <w:rPr>
          <w:lang w:val="fr-FR"/>
        </w:rPr>
        <w:t xml:space="preserve">, etc.) intègrent des procédures de correction des tests multiples et des approches non paramétriques robustes </w:t>
      </w:r>
      <w:hyperlink r:id="rId51" w:anchor=":~:text=FieldTrip%20offers%20advanced%20analysis%20methods,for%20new%20EEG%2FMEG%20analysis%20methods">
        <w:r w:rsidR="00FE3301" w:rsidRPr="00513C8D">
          <w:rPr>
            <w:color w:val="333333"/>
            <w:sz w:val="12"/>
            <w:lang w:val="fr-FR"/>
          </w:rPr>
          <w:t>10</w:t>
        </w:r>
      </w:hyperlink>
      <w:r w:rsidRPr="00513C8D">
        <w:rPr>
          <w:color w:val="333333"/>
          <w:sz w:val="12"/>
          <w:lang w:val="fr-FR"/>
        </w:rPr>
        <w:t xml:space="preserve"> </w:t>
      </w:r>
      <w:r w:rsidRPr="00513C8D">
        <w:rPr>
          <w:lang w:val="fr-FR"/>
        </w:rPr>
        <w:t xml:space="preserve">. Par exemple, </w:t>
      </w:r>
      <w:proofErr w:type="spellStart"/>
      <w:r w:rsidRPr="00513C8D">
        <w:rPr>
          <w:lang w:val="fr-FR"/>
        </w:rPr>
        <w:t>FieldTrip</w:t>
      </w:r>
      <w:proofErr w:type="spellEnd"/>
      <w:r w:rsidRPr="00513C8D">
        <w:rPr>
          <w:lang w:val="fr-FR"/>
        </w:rPr>
        <w:t xml:space="preserve"> applique des tests par permutation avec regroupement spatio-temporel pour n’accepter comme significatif qu’un effet consistant sur plusieurs électrodes et instants à la fois, minimisant les risques d’erreur de Type I. De même, SPM emploie le contrôle FWE ou FDR pour les cartes IRMf. Ces méthodes renforcent la fiabilité des détections. </w:t>
      </w:r>
    </w:p>
    <w:p w14:paraId="29A2A44B" w14:textId="0B1AC2C5" w:rsidR="00FE3301" w:rsidRPr="00513C8D" w:rsidRDefault="00000000">
      <w:pPr>
        <w:ind w:left="-5" w:right="0"/>
        <w:rPr>
          <w:lang w:val="fr-FR"/>
        </w:rPr>
      </w:pPr>
      <w:r w:rsidRPr="00513C8D">
        <w:rPr>
          <w:lang w:val="fr-FR"/>
        </w:rPr>
        <w:t xml:space="preserve">Enfin, sur le plan de la </w:t>
      </w:r>
      <w:r w:rsidRPr="00513C8D">
        <w:rPr>
          <w:b/>
          <w:lang w:val="fr-FR"/>
        </w:rPr>
        <w:t>reproductibilité</w:t>
      </w:r>
      <w:r w:rsidRPr="00513C8D">
        <w:rPr>
          <w:lang w:val="fr-FR"/>
        </w:rPr>
        <w:t xml:space="preserve">, un défi est que les signaux neuro varient selon les personnes et les contextes. Il existe des </w:t>
      </w:r>
      <w:r w:rsidRPr="00513C8D">
        <w:rPr>
          <w:b/>
          <w:lang w:val="fr-FR"/>
        </w:rPr>
        <w:t>différences inter-sujets</w:t>
      </w:r>
      <w:r w:rsidRPr="00513C8D">
        <w:rPr>
          <w:lang w:val="fr-FR"/>
        </w:rPr>
        <w:t xml:space="preserve"> importantes (par exemple, une publicité peut provoquer de fortes ondes alpha chez certains et pas chez d’autres selon l’implication personnelle). Les algorithmes modernes commencent à intégrer des mécanismes pour gérer cette variabilité (par ex. </w:t>
      </w:r>
      <w:r w:rsidRPr="00513C8D">
        <w:rPr>
          <w:b/>
          <w:lang w:val="fr-FR"/>
        </w:rPr>
        <w:t xml:space="preserve">modèles adaptatifs </w:t>
      </w:r>
      <w:r w:rsidRPr="00513C8D">
        <w:rPr>
          <w:lang w:val="fr-FR"/>
        </w:rPr>
        <w:t xml:space="preserve">ou entraînement </w:t>
      </w:r>
      <w:r w:rsidRPr="00513C8D">
        <w:rPr>
          <w:b/>
          <w:lang w:val="fr-FR"/>
        </w:rPr>
        <w:t>multi-sujets</w:t>
      </w:r>
      <w:r w:rsidRPr="00513C8D">
        <w:rPr>
          <w:lang w:val="fr-FR"/>
        </w:rPr>
        <w:t xml:space="preserve"> avec couches d’attention qui se concentrent sur les traits universels) </w:t>
      </w:r>
      <w:hyperlink r:id="rId52" w:anchor=":~:text=Identifying%20relevant%20EEG%20channels%20for,V%20%2827%29.%20%E2%97%8B%20The">
        <w:r w:rsidR="00FE3301" w:rsidRPr="00513C8D">
          <w:rPr>
            <w:color w:val="333333"/>
            <w:sz w:val="12"/>
            <w:lang w:val="fr-FR"/>
          </w:rPr>
          <w:t>31</w:t>
        </w:r>
      </w:hyperlink>
      <w:r w:rsidRPr="00513C8D">
        <w:rPr>
          <w:color w:val="333333"/>
          <w:sz w:val="12"/>
          <w:lang w:val="fr-FR"/>
        </w:rPr>
        <w:t xml:space="preserve"> </w:t>
      </w:r>
      <w:r w:rsidRPr="00513C8D">
        <w:rPr>
          <w:lang w:val="fr-FR"/>
        </w:rPr>
        <w:t xml:space="preserve">. Malgré tout, les études doivent veiller à </w:t>
      </w:r>
      <w:r w:rsidRPr="00513C8D">
        <w:rPr>
          <w:b/>
          <w:lang w:val="fr-FR"/>
        </w:rPr>
        <w:t>valider leurs résultats sur des échantillons indépendants</w:t>
      </w:r>
      <w:r w:rsidRPr="00513C8D">
        <w:rPr>
          <w:lang w:val="fr-FR"/>
        </w:rPr>
        <w:t xml:space="preserve"> ou via des </w:t>
      </w:r>
      <w:r w:rsidRPr="00513C8D">
        <w:rPr>
          <w:b/>
          <w:lang w:val="fr-FR"/>
        </w:rPr>
        <w:t>méthodes de cross-validation strictes</w:t>
      </w:r>
      <w:r w:rsidRPr="00513C8D">
        <w:rPr>
          <w:lang w:val="fr-FR"/>
        </w:rPr>
        <w:t xml:space="preserve"> pour s’assurer que les conclusions ne sont pas propres au petit échantillon testé. Les publications récentes tendent à inclure plus de détails sur les tailles d’effet, les intervalles de confiance, et encouragent à partager les données brutes (open data) pour permettre à d’autres chercheurs de reproduire les analyses.</w:t>
      </w:r>
    </w:p>
    <w:p w14:paraId="5F85AB3C" w14:textId="3EF654AA" w:rsidR="00FE3301" w:rsidRPr="00513C8D" w:rsidRDefault="00000000">
      <w:pPr>
        <w:ind w:left="-5" w:right="0"/>
        <w:rPr>
          <w:lang w:val="fr-FR"/>
        </w:rPr>
      </w:pPr>
      <w:r>
        <w:rPr>
          <w:noProof/>
          <w:sz w:val="22"/>
        </w:rPr>
        <mc:AlternateContent>
          <mc:Choice Requires="wpg">
            <w:drawing>
              <wp:anchor distT="0" distB="0" distL="114300" distR="114300" simplePos="0" relativeHeight="251697152" behindDoc="1" locked="0" layoutInCell="1" allowOverlap="1" wp14:anchorId="6067B5C1" wp14:editId="7013B43C">
                <wp:simplePos x="0" y="0"/>
                <wp:positionH relativeFrom="column">
                  <wp:posOffset>5589120</wp:posOffset>
                </wp:positionH>
                <wp:positionV relativeFrom="paragraph">
                  <wp:posOffset>1698659</wp:posOffset>
                </wp:positionV>
                <wp:extent cx="152400" cy="142875"/>
                <wp:effectExtent l="0" t="0" r="0" b="0"/>
                <wp:wrapNone/>
                <wp:docPr id="10412" name="Group 10412"/>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928" name="Shape 928"/>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0307EB4E" id="Group 10412" o:spid="_x0000_s1026" style="position:absolute;margin-left:440.1pt;margin-top:133.75pt;width:12pt;height:11.25pt;z-index:-251619328"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">
                <v:shape id="Shape 928"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513C8D">
        <w:rPr>
          <w:b/>
          <w:lang w:val="fr-FR"/>
        </w:rPr>
        <w:t>n conclusion de cette analyse avantages/limites</w:t>
      </w:r>
      <w:r w:rsidRPr="00513C8D">
        <w:rPr>
          <w:lang w:val="fr-FR"/>
        </w:rPr>
        <w:t xml:space="preserve"> : les outils actuels de neuromarketing offrent une </w:t>
      </w:r>
      <w:r w:rsidRPr="00513C8D">
        <w:rPr>
          <w:b/>
          <w:lang w:val="fr-FR"/>
        </w:rPr>
        <w:t>précision inédite</w:t>
      </w:r>
      <w:r w:rsidRPr="00513C8D">
        <w:rPr>
          <w:lang w:val="fr-FR"/>
        </w:rPr>
        <w:t xml:space="preserve"> pour sonder l’esprit du consommateur – en combinant l’EEG et l’IRMf, on obtient une vision à la fois fine spatialement et temporellement de ses réactions. Ces outils deviennent suffisamment </w:t>
      </w:r>
      <w:r w:rsidRPr="00513C8D">
        <w:rPr>
          <w:b/>
          <w:lang w:val="fr-FR"/>
        </w:rPr>
        <w:t>rapides et mobiles</w:t>
      </w:r>
      <w:r w:rsidRPr="00513C8D">
        <w:rPr>
          <w:lang w:val="fr-FR"/>
        </w:rPr>
        <w:t xml:space="preserve"> pour sortir du laboratoire et potentiellement s’intégrer à des études sur le terrain ou des tableaux de bord temps réel. Néanmoins, leur utilisation efficace requiert une </w:t>
      </w:r>
      <w:r w:rsidRPr="00513C8D">
        <w:rPr>
          <w:b/>
          <w:lang w:val="fr-FR"/>
        </w:rPr>
        <w:t xml:space="preserve">expertise pointue </w:t>
      </w:r>
      <w:r w:rsidRPr="00513C8D">
        <w:rPr>
          <w:lang w:val="fr-FR"/>
        </w:rPr>
        <w:t xml:space="preserve">(protocoles expérimentaux, traitement du signal, statistique), faute de quoi on s’expose à des bruitages ou des interprétations hasardeuses </w:t>
      </w:r>
      <w:hyperlink r:id="rId53" w:anchor=":~:text=store%2C%20and%20virtual%20reality%20studies,noise%E2%80%9D%20problem">
        <w:r w:rsidR="00FE3301" w:rsidRPr="00513C8D">
          <w:rPr>
            <w:color w:val="333333"/>
            <w:sz w:val="12"/>
            <w:lang w:val="fr-FR"/>
          </w:rPr>
          <w:t>32</w:t>
        </w:r>
      </w:hyperlink>
      <w:r w:rsidRPr="00513C8D">
        <w:rPr>
          <w:color w:val="333333"/>
          <w:sz w:val="12"/>
          <w:lang w:val="fr-FR"/>
        </w:rPr>
        <w:t xml:space="preserve"> </w:t>
      </w:r>
      <w:hyperlink r:id="rId54" w:anchor=":~:text=There%20is%20an%20increasing%20demand,In%20each">
        <w:r w:rsidR="00FE3301" w:rsidRPr="00513C8D">
          <w:rPr>
            <w:color w:val="333333"/>
            <w:sz w:val="12"/>
            <w:lang w:val="fr-FR"/>
          </w:rPr>
          <w:t>33</w:t>
        </w:r>
      </w:hyperlink>
      <w:r w:rsidRPr="00513C8D">
        <w:rPr>
          <w:color w:val="333333"/>
          <w:sz w:val="12"/>
          <w:lang w:val="fr-FR"/>
        </w:rPr>
        <w:t xml:space="preserve"> </w:t>
      </w:r>
      <w:r w:rsidRPr="00513C8D">
        <w:rPr>
          <w:lang w:val="fr-FR"/>
        </w:rPr>
        <w:t xml:space="preserve">. Les limites en termes de taille d’échantillon et de variabilité individuelle imposent de rester prudent sur les généralisations : une mesure neurale est rarement une vérité universelle, mais plutôt un indice qu’il faut confronter à d’autres observations. Les approches multimodales sont d’ailleurs encouragées : en combinant plusieurs mesures (cerveau + biométrie + comportement) on peut </w:t>
      </w:r>
      <w:r w:rsidRPr="00513C8D">
        <w:rPr>
          <w:b/>
          <w:lang w:val="fr-FR"/>
        </w:rPr>
        <w:t>recouper les preuves</w:t>
      </w:r>
      <w:r w:rsidRPr="00513C8D">
        <w:rPr>
          <w:lang w:val="fr-FR"/>
        </w:rPr>
        <w:t xml:space="preserve"> et gagner en certitude sur l’état du consommateur </w:t>
      </w:r>
      <w:hyperlink r:id="rId55" w:anchor=":~:text=Biometric%20measures%20are%20increasingly%20popular,technologies%20like%20EEG%20and%20fMRI">
        <w:r w:rsidR="00FE3301" w:rsidRPr="00513C8D">
          <w:rPr>
            <w:color w:val="333333"/>
            <w:sz w:val="12"/>
            <w:lang w:val="fr-FR"/>
          </w:rPr>
          <w:t>34</w:t>
        </w:r>
      </w:hyperlink>
      <w:r w:rsidRPr="00513C8D">
        <w:rPr>
          <w:color w:val="333333"/>
          <w:sz w:val="12"/>
          <w:lang w:val="fr-FR"/>
        </w:rPr>
        <w:t xml:space="preserve"> </w:t>
      </w:r>
      <w:r w:rsidRPr="00513C8D">
        <w:rPr>
          <w:lang w:val="fr-FR"/>
        </w:rPr>
        <w:t xml:space="preserve">. L’avenir du neuromarketing verra probablement s’améliorer encore la fiabilité statistique, grâce à des bases de données plus vastes, des méthodes d’IA plus robustes aux bruits, et une normalisation des protocoles. En attendant, les </w:t>
      </w:r>
      <w:r w:rsidRPr="00513C8D">
        <w:rPr>
          <w:lang w:val="fr-FR"/>
        </w:rPr>
        <w:lastRenderedPageBreak/>
        <w:t xml:space="preserve">outils actuels, bien employés, permettent déjà d’obtenir des </w:t>
      </w:r>
      <w:r w:rsidRPr="00513C8D">
        <w:rPr>
          <w:b/>
          <w:lang w:val="fr-FR"/>
        </w:rPr>
        <w:t>informations fiables</w:t>
      </w:r>
      <w:r w:rsidRPr="00513C8D">
        <w:rPr>
          <w:lang w:val="fr-FR"/>
        </w:rPr>
        <w:t xml:space="preserve"> et actionnables sur ce qui retient l’attention, émeut ou persuade un consommateur – des informations difficiles à capter par les méthodes traditionnelles d’enquête, et qui représentent donc une valeur ajoutée unique pour les études marketing modernes. </w:t>
      </w:r>
    </w:p>
    <w:p w14:paraId="2606FC68" w14:textId="77777777" w:rsidR="00FE3301" w:rsidRPr="00513C8D" w:rsidRDefault="00000000">
      <w:pPr>
        <w:spacing w:after="586"/>
        <w:ind w:left="-5" w:right="0"/>
        <w:rPr>
          <w:lang w:val="fr-FR"/>
        </w:rPr>
      </w:pPr>
      <w:r>
        <w:rPr>
          <w:noProof/>
          <w:sz w:val="22"/>
        </w:rPr>
        <mc:AlternateContent>
          <mc:Choice Requires="wpg">
            <w:drawing>
              <wp:anchor distT="0" distB="0" distL="114300" distR="114300" simplePos="0" relativeHeight="251698176" behindDoc="1" locked="0" layoutInCell="1" allowOverlap="1" wp14:anchorId="7AF7814F" wp14:editId="0428A1C6">
                <wp:simplePos x="0" y="0"/>
                <wp:positionH relativeFrom="column">
                  <wp:posOffset>913284</wp:posOffset>
                </wp:positionH>
                <wp:positionV relativeFrom="paragraph">
                  <wp:posOffset>515417</wp:posOffset>
                </wp:positionV>
                <wp:extent cx="571500" cy="485775"/>
                <wp:effectExtent l="0" t="0" r="0" b="0"/>
                <wp:wrapNone/>
                <wp:docPr id="10413" name="Group 10413"/>
                <wp:cNvGraphicFramePr/>
                <a:graphic xmlns:a="http://schemas.openxmlformats.org/drawingml/2006/main">
                  <a:graphicData uri="http://schemas.microsoft.com/office/word/2010/wordprocessingGroup">
                    <wpg:wgp>
                      <wpg:cNvGrpSpPr/>
                      <wpg:grpSpPr>
                        <a:xfrm>
                          <a:off x="0" y="0"/>
                          <a:ext cx="571500" cy="485775"/>
                          <a:chOff x="0" y="0"/>
                          <a:chExt cx="571500" cy="485775"/>
                        </a:xfrm>
                      </wpg:grpSpPr>
                      <wps:wsp>
                        <wps:cNvPr id="931" name="Shape 931"/>
                        <wps:cNvSpPr/>
                        <wps:spPr>
                          <a:xfrm>
                            <a:off x="205675"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34" name="Shape 934"/>
                        <wps:cNvSpPr/>
                        <wps:spPr>
                          <a:xfrm>
                            <a:off x="0" y="34290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37" name="Shape 937"/>
                        <wps:cNvSpPr/>
                        <wps:spPr>
                          <a:xfrm>
                            <a:off x="209550" y="34290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40" name="Shape 940"/>
                        <wps:cNvSpPr/>
                        <wps:spPr>
                          <a:xfrm>
                            <a:off x="419100" y="34290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10413" style="width:45pt;height:38.25pt;position:absolute;z-index:-2147483587;mso-position-horizontal-relative:text;mso-position-horizontal:absolute;margin-left:71.9121pt;mso-position-vertical-relative:text;margin-top:40.584pt;" coordsize="5715,4857">
                <v:shape id="Shape 931" style="position:absolute;width:1524;height:1428;left:2056;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34" style="position:absolute;width:1524;height:1428;left:0;top:3429;"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37" style="position:absolute;width:1524;height:1428;left:2095;top:3429;"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40" style="position:absolute;width:1524;height:1428;left:4191;top:3429;"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Pr>
          <w:noProof/>
          <w:sz w:val="22"/>
        </w:rPr>
        <mc:AlternateContent>
          <mc:Choice Requires="wpg">
            <w:drawing>
              <wp:anchor distT="0" distB="0" distL="114300" distR="114300" simplePos="0" relativeHeight="251699200" behindDoc="1" locked="0" layoutInCell="1" allowOverlap="1" wp14:anchorId="25D2D5F7" wp14:editId="24671E94">
                <wp:simplePos x="0" y="0"/>
                <wp:positionH relativeFrom="column">
                  <wp:posOffset>4240236</wp:posOffset>
                </wp:positionH>
                <wp:positionV relativeFrom="paragraph">
                  <wp:posOffset>1029767</wp:posOffset>
                </wp:positionV>
                <wp:extent cx="361950" cy="142875"/>
                <wp:effectExtent l="0" t="0" r="0" b="0"/>
                <wp:wrapNone/>
                <wp:docPr id="10414" name="Group 10414"/>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943" name="Shape 94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46" name="Shape 946"/>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10414" style="width:28.5pt;height:11.25pt;position:absolute;z-index:-2147483581;mso-position-horizontal-relative:text;mso-position-horizontal:absolute;margin-left:333.877pt;mso-position-vertical-relative:text;margin-top:81.084pt;" coordsize="3619,1428">
                <v:shape id="Shape 943"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46" style="position:absolute;width:1524;height:1428;left:2095;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Pr>
          <w:noProof/>
          <w:sz w:val="22"/>
        </w:rPr>
        <mc:AlternateContent>
          <mc:Choice Requires="wpg">
            <w:drawing>
              <wp:anchor distT="0" distB="0" distL="114300" distR="114300" simplePos="0" relativeHeight="251700224" behindDoc="1" locked="0" layoutInCell="1" allowOverlap="1" wp14:anchorId="230CCFEF" wp14:editId="3D91D832">
                <wp:simplePos x="0" y="0"/>
                <wp:positionH relativeFrom="column">
                  <wp:posOffset>38100</wp:posOffset>
                </wp:positionH>
                <wp:positionV relativeFrom="paragraph">
                  <wp:posOffset>1544117</wp:posOffset>
                </wp:positionV>
                <wp:extent cx="571500" cy="142875"/>
                <wp:effectExtent l="0" t="0" r="0" b="0"/>
                <wp:wrapNone/>
                <wp:docPr id="10415" name="Group 10415"/>
                <wp:cNvGraphicFramePr/>
                <a:graphic xmlns:a="http://schemas.openxmlformats.org/drawingml/2006/main">
                  <a:graphicData uri="http://schemas.microsoft.com/office/word/2010/wordprocessingGroup">
                    <wpg:wgp>
                      <wpg:cNvGrpSpPr/>
                      <wpg:grpSpPr>
                        <a:xfrm>
                          <a:off x="0" y="0"/>
                          <a:ext cx="571500" cy="142875"/>
                          <a:chOff x="0" y="0"/>
                          <a:chExt cx="571500" cy="142875"/>
                        </a:xfrm>
                      </wpg:grpSpPr>
                      <wps:wsp>
                        <wps:cNvPr id="949" name="Shape 949"/>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52" name="Shape 952"/>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55" name="Shape 955"/>
                        <wps:cNvSpPr/>
                        <wps:spPr>
                          <a:xfrm>
                            <a:off x="41910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10415" style="width:45pt;height:11.25pt;position:absolute;z-index:-2147483576;mso-position-horizontal-relative:text;mso-position-horizontal:absolute;margin-left:3pt;mso-position-vertical-relative:text;margin-top:121.584pt;" coordsize="5715,1428">
                <v:shape id="Shape 949"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52" style="position:absolute;width:1524;height:1428;left:2095;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55" style="position:absolute;width:1524;height:1428;left:4191;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rsidRPr="00513C8D">
        <w:rPr>
          <w:b/>
          <w:lang w:val="fr-FR"/>
        </w:rPr>
        <w:t>Sources :</w:t>
      </w:r>
      <w:r w:rsidRPr="00513C8D">
        <w:rPr>
          <w:lang w:val="fr-FR"/>
        </w:rPr>
        <w:t xml:space="preserve"> Les informations présentées s’appuient sur des publications scientifiques et des revues récentes du domaine, notamment sur les travaux cités en référence. Par exemple, Oliveira </w:t>
      </w:r>
      <w:r w:rsidRPr="00513C8D">
        <w:rPr>
          <w:i/>
          <w:lang w:val="fr-FR"/>
        </w:rPr>
        <w:t>et al.</w:t>
      </w:r>
      <w:r w:rsidRPr="00513C8D">
        <w:rPr>
          <w:lang w:val="fr-FR"/>
        </w:rPr>
        <w:t xml:space="preserve"> (2022) soulignent l’importance des mesures multimodales EEG/IRMf/GSR pour capturer les dimensions cognitives et affectives du parcours d’achat </w:t>
      </w:r>
      <w:hyperlink r:id="rId56" w:anchor=":~:text=neuromarketing%20insights%20across%20distinct%20decision,emphasizes%20initial%20consumer%20reactions%2C%20without">
        <w:r w:rsidR="00FE3301" w:rsidRPr="00513C8D">
          <w:rPr>
            <w:color w:val="333333"/>
            <w:sz w:val="12"/>
            <w:lang w:val="fr-FR"/>
          </w:rPr>
          <w:t>1</w:t>
        </w:r>
      </w:hyperlink>
      <w:r w:rsidRPr="00513C8D">
        <w:rPr>
          <w:color w:val="333333"/>
          <w:sz w:val="12"/>
          <w:lang w:val="fr-FR"/>
        </w:rPr>
        <w:t xml:space="preserve"> </w:t>
      </w:r>
      <w:r w:rsidRPr="00513C8D">
        <w:rPr>
          <w:lang w:val="fr-FR"/>
        </w:rPr>
        <w:t xml:space="preserve">. Le panorama technologique est tiré de revues comme </w:t>
      </w:r>
      <w:proofErr w:type="spellStart"/>
      <w:r w:rsidRPr="00513C8D">
        <w:rPr>
          <w:lang w:val="fr-FR"/>
        </w:rPr>
        <w:t>Satomura</w:t>
      </w:r>
      <w:proofErr w:type="spellEnd"/>
      <w:r w:rsidRPr="00513C8D">
        <w:rPr>
          <w:lang w:val="fr-FR"/>
        </w:rPr>
        <w:t xml:space="preserve"> </w:t>
      </w:r>
      <w:r w:rsidRPr="00513C8D">
        <w:rPr>
          <w:i/>
          <w:lang w:val="fr-FR"/>
        </w:rPr>
        <w:t>et al.</w:t>
      </w:r>
      <w:r w:rsidRPr="00513C8D">
        <w:rPr>
          <w:lang w:val="fr-FR"/>
        </w:rPr>
        <w:t xml:space="preserve"> (2021) qui détaille les outils logiciels (MNE, EEGLAB, </w:t>
      </w:r>
      <w:proofErr w:type="spellStart"/>
      <w:r w:rsidRPr="00513C8D">
        <w:rPr>
          <w:lang w:val="fr-FR"/>
        </w:rPr>
        <w:t>Brainstorm</w:t>
      </w:r>
      <w:proofErr w:type="spellEnd"/>
      <w:r w:rsidRPr="00513C8D">
        <w:rPr>
          <w:lang w:val="fr-FR"/>
        </w:rPr>
        <w:t xml:space="preserve">) et statistiques (SPM, </w:t>
      </w:r>
      <w:proofErr w:type="spellStart"/>
      <w:r w:rsidRPr="00513C8D">
        <w:rPr>
          <w:lang w:val="fr-FR"/>
        </w:rPr>
        <w:t>FieldTrip</w:t>
      </w:r>
      <w:proofErr w:type="spellEnd"/>
      <w:r w:rsidRPr="00513C8D">
        <w:rPr>
          <w:lang w:val="fr-FR"/>
        </w:rPr>
        <w:t xml:space="preserve">) mobilisables en neuromarketing </w:t>
      </w:r>
      <w:hyperlink r:id="rId57" w:anchor=":~:text=MNE,depending%20on%20your%20analysis%20needs">
        <w:r w:rsidR="00FE3301" w:rsidRPr="00513C8D">
          <w:rPr>
            <w:color w:val="333333"/>
            <w:sz w:val="12"/>
            <w:lang w:val="fr-FR"/>
          </w:rPr>
          <w:t>5</w:t>
        </w:r>
      </w:hyperlink>
      <w:r w:rsidRPr="00513C8D">
        <w:rPr>
          <w:color w:val="333333"/>
          <w:sz w:val="12"/>
          <w:lang w:val="fr-FR"/>
        </w:rPr>
        <w:t xml:space="preserve"> </w:t>
      </w:r>
      <w:hyperlink r:id="rId58" w:anchor=":~:text=EEGLAB%20is%20an%20interactive%20Matlab,Windows%2C%20and%20Mac%20OS%20X">
        <w:r w:rsidR="00FE3301" w:rsidRPr="00513C8D">
          <w:rPr>
            <w:color w:val="333333"/>
            <w:sz w:val="12"/>
            <w:lang w:val="fr-FR"/>
          </w:rPr>
          <w:t>6</w:t>
        </w:r>
      </w:hyperlink>
      <w:r w:rsidRPr="00513C8D">
        <w:rPr>
          <w:color w:val="333333"/>
          <w:sz w:val="12"/>
          <w:lang w:val="fr-FR"/>
        </w:rPr>
        <w:t xml:space="preserve"> </w:t>
      </w:r>
      <w:hyperlink r:id="rId59" w:anchor=":~:text=FieldTrip%20offers%20advanced%20analysis%20methods,for%20new%20EEG%2FMEG%20analysis%20methods">
        <w:r w:rsidR="00FE3301" w:rsidRPr="00513C8D">
          <w:rPr>
            <w:color w:val="333333"/>
            <w:sz w:val="12"/>
            <w:lang w:val="fr-FR"/>
          </w:rPr>
          <w:t>10</w:t>
        </w:r>
      </w:hyperlink>
      <w:r w:rsidRPr="00513C8D">
        <w:rPr>
          <w:color w:val="333333"/>
          <w:sz w:val="12"/>
          <w:lang w:val="fr-FR"/>
        </w:rPr>
        <w:t xml:space="preserve"> </w:t>
      </w:r>
      <w:r w:rsidRPr="00513C8D">
        <w:rPr>
          <w:lang w:val="fr-FR"/>
        </w:rPr>
        <w:t xml:space="preserve">. Les performances des algorithmes (SVM, réseaux profonds) et l’augmentation des précisions de prédiction proviennent d’analyses comparatives récentes </w:t>
      </w:r>
      <w:hyperlink r:id="rId60" w:anchor=":~:text=While%20comparing%20the%20classification%20performance,machine%20learning%20algorithms%20in%20Neuromarketing">
        <w:r w:rsidR="00FE3301" w:rsidRPr="00513C8D">
          <w:rPr>
            <w:color w:val="333333"/>
            <w:sz w:val="12"/>
            <w:lang w:val="fr-FR"/>
          </w:rPr>
          <w:t>11</w:t>
        </w:r>
      </w:hyperlink>
      <w:r w:rsidRPr="00513C8D">
        <w:rPr>
          <w:color w:val="333333"/>
          <w:sz w:val="12"/>
          <w:lang w:val="fr-FR"/>
        </w:rPr>
        <w:t xml:space="preserve"> </w:t>
      </w:r>
      <w:hyperlink r:id="rId61" w:anchor=":~:text=State,even%20for%20identity%20authentication%2048">
        <w:r w:rsidR="00FE3301" w:rsidRPr="00513C8D">
          <w:rPr>
            <w:color w:val="333333"/>
            <w:sz w:val="12"/>
            <w:lang w:val="fr-FR"/>
          </w:rPr>
          <w:t>13</w:t>
        </w:r>
      </w:hyperlink>
      <w:r w:rsidRPr="00513C8D">
        <w:rPr>
          <w:color w:val="333333"/>
          <w:sz w:val="12"/>
          <w:lang w:val="fr-FR"/>
        </w:rPr>
        <w:t xml:space="preserve"> </w:t>
      </w:r>
      <w:r w:rsidRPr="00513C8D">
        <w:rPr>
          <w:lang w:val="fr-FR"/>
        </w:rPr>
        <w:t xml:space="preserve">. Enfin, les exemples d’applications (prédiction du WTP, test de pubs vidéo, réactions aux marques de luxe) synthétisent des études menées entre 2020 et 2023, illustrant concrètement l’état de l’art appliqué aux stimuli publicitaires </w:t>
      </w:r>
      <w:hyperlink r:id="rId62" w:anchor=":~:text=to%20predict%20subjects%E2%80%99%20willingness%20to,In%20conclusion%2C%20we%20show">
        <w:r w:rsidR="00FE3301" w:rsidRPr="00513C8D">
          <w:rPr>
            <w:color w:val="333333"/>
            <w:sz w:val="12"/>
            <w:lang w:val="fr-FR"/>
          </w:rPr>
          <w:t>20</w:t>
        </w:r>
      </w:hyperlink>
      <w:r w:rsidRPr="00513C8D">
        <w:rPr>
          <w:color w:val="333333"/>
          <w:sz w:val="12"/>
          <w:lang w:val="fr-FR"/>
        </w:rPr>
        <w:t xml:space="preserve"> </w:t>
      </w:r>
      <w:hyperlink r:id="rId63" w:anchor=":~:text=The%20highest%20average%20accuracy%20of,which%20have%20been%20reported%20previously">
        <w:r w:rsidR="00FE3301" w:rsidRPr="00513C8D">
          <w:rPr>
            <w:color w:val="333333"/>
            <w:sz w:val="12"/>
            <w:lang w:val="fr-FR"/>
          </w:rPr>
          <w:t>22</w:t>
        </w:r>
      </w:hyperlink>
      <w:r w:rsidRPr="00513C8D">
        <w:rPr>
          <w:color w:val="333333"/>
          <w:sz w:val="12"/>
          <w:lang w:val="fr-FR"/>
        </w:rPr>
        <w:t xml:space="preserve"> </w:t>
      </w:r>
      <w:hyperlink r:id="rId64" w:anchor=":~:text=asymmetry%20theory,The%20study">
        <w:r w:rsidR="00FE3301" w:rsidRPr="00513C8D">
          <w:rPr>
            <w:color w:val="333333"/>
            <w:sz w:val="12"/>
            <w:lang w:val="fr-FR"/>
          </w:rPr>
          <w:t>24</w:t>
        </w:r>
      </w:hyperlink>
      <w:r w:rsidRPr="00513C8D">
        <w:rPr>
          <w:color w:val="333333"/>
          <w:sz w:val="12"/>
          <w:lang w:val="fr-FR"/>
        </w:rPr>
        <w:t xml:space="preserve"> </w:t>
      </w:r>
      <w:r w:rsidRPr="00513C8D">
        <w:rPr>
          <w:lang w:val="fr-FR"/>
        </w:rPr>
        <w:t xml:space="preserve">. L’ensemble de ces sources converge pour dresser un </w:t>
      </w:r>
      <w:r w:rsidRPr="00513C8D">
        <w:rPr>
          <w:b/>
          <w:lang w:val="fr-FR"/>
        </w:rPr>
        <w:t>état de l’art complet</w:t>
      </w:r>
      <w:r w:rsidRPr="00513C8D">
        <w:rPr>
          <w:lang w:val="fr-FR"/>
        </w:rPr>
        <w:t xml:space="preserve"> du neuromarketing contemporain, en exposant tant les outils et méthodes disponibles que les enseignements qu’ils ont permis de tirer récemment. </w:t>
      </w:r>
    </w:p>
    <w:p w14:paraId="750DF2ED" w14:textId="77777777" w:rsidR="00FE3301" w:rsidRDefault="00000000">
      <w:pPr>
        <w:numPr>
          <w:ilvl w:val="0"/>
          <w:numId w:val="4"/>
        </w:numPr>
        <w:spacing w:after="18"/>
        <w:ind w:right="0" w:firstLine="86"/>
      </w:pPr>
      <w:r>
        <w:rPr>
          <w:noProof/>
          <w:sz w:val="22"/>
        </w:rPr>
        <mc:AlternateContent>
          <mc:Choice Requires="wpg">
            <w:drawing>
              <wp:anchor distT="0" distB="0" distL="114300" distR="114300" simplePos="0" relativeHeight="251701248" behindDoc="1" locked="0" layoutInCell="1" allowOverlap="1" wp14:anchorId="1F1FBDDF" wp14:editId="1FC3E756">
                <wp:simplePos x="0" y="0"/>
                <wp:positionH relativeFrom="column">
                  <wp:posOffset>0</wp:posOffset>
                </wp:positionH>
                <wp:positionV relativeFrom="paragraph">
                  <wp:posOffset>-208036</wp:posOffset>
                </wp:positionV>
                <wp:extent cx="5791200" cy="351856"/>
                <wp:effectExtent l="0" t="0" r="0" b="0"/>
                <wp:wrapNone/>
                <wp:docPr id="10411" name="Group 10411"/>
                <wp:cNvGraphicFramePr/>
                <a:graphic xmlns:a="http://schemas.openxmlformats.org/drawingml/2006/main">
                  <a:graphicData uri="http://schemas.microsoft.com/office/word/2010/wordprocessingGroup">
                    <wpg:wgp>
                      <wpg:cNvGrpSpPr/>
                      <wpg:grpSpPr>
                        <a:xfrm>
                          <a:off x="0" y="0"/>
                          <a:ext cx="5791200" cy="351856"/>
                          <a:chOff x="0" y="0"/>
                          <a:chExt cx="5791200" cy="351856"/>
                        </a:xfrm>
                      </wpg:grpSpPr>
                      <wps:wsp>
                        <wps:cNvPr id="11025" name="Shape 1102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58" name="Shape 958"/>
                        <wps:cNvSpPr/>
                        <wps:spPr>
                          <a:xfrm>
                            <a:off x="0" y="208981"/>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10411" style="width:456pt;height:27.7052pt;position:absolute;z-index:-2147483610;mso-position-horizontal-relative:text;mso-position-horizontal:absolute;margin-left:0pt;mso-position-vertical-relative:text;margin-top:-16.3809pt;" coordsize="57912,3518">
                <v:shape id="Shape 11026" style="position:absolute;width:57912;height:95;left:0;top:0;" coordsize="5791200,9525" path="m0,0l5791200,0l5791200,9525l0,9525l0,0">
                  <v:stroke weight="0pt" endcap="flat" joinstyle="miter" miterlimit="10" on="false" color="#000000" opacity="0"/>
                  <v:fill on="true" color="#bbbbbb"/>
                </v:shape>
                <v:shape id="Shape 958" style="position:absolute;width:1524;height:1428;left:0;top:2089;"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t>Frontiers | Neuro-insights: a systematic review of neuromarketing perspectives across consumer buying stages</w:t>
      </w:r>
    </w:p>
    <w:p w14:paraId="332D6370" w14:textId="77777777" w:rsidR="00FE3301" w:rsidRDefault="00FE3301">
      <w:pPr>
        <w:spacing w:after="175" w:line="259" w:lineRule="auto"/>
        <w:ind w:left="-5" w:right="0"/>
        <w:jc w:val="left"/>
      </w:pPr>
      <w:hyperlink r:id="rId65">
        <w:r>
          <w:rPr>
            <w:color w:val="5D5D5D"/>
            <w:sz w:val="15"/>
          </w:rPr>
          <w:t>https://www.frontiersin.org/journals/neuroergonomics/articles/10.3389/fnrgo.2025.1542847/full</w:t>
        </w:r>
      </w:hyperlink>
    </w:p>
    <w:p w14:paraId="6F4C848B" w14:textId="77777777" w:rsidR="00FE3301" w:rsidRDefault="00000000">
      <w:pPr>
        <w:numPr>
          <w:ilvl w:val="0"/>
          <w:numId w:val="4"/>
        </w:numPr>
        <w:spacing w:after="40"/>
        <w:ind w:right="0" w:firstLine="86"/>
      </w:pPr>
      <w:r>
        <w:rPr>
          <w:noProof/>
          <w:sz w:val="22"/>
        </w:rPr>
        <mc:AlternateContent>
          <mc:Choice Requires="wpg">
            <w:drawing>
              <wp:anchor distT="0" distB="0" distL="114300" distR="114300" simplePos="0" relativeHeight="251702272" behindDoc="1" locked="0" layoutInCell="1" allowOverlap="1" wp14:anchorId="398E811F" wp14:editId="2AFC428D">
                <wp:simplePos x="0" y="0"/>
                <wp:positionH relativeFrom="column">
                  <wp:posOffset>0</wp:posOffset>
                </wp:positionH>
                <wp:positionV relativeFrom="paragraph">
                  <wp:posOffset>-2211</wp:posOffset>
                </wp:positionV>
                <wp:extent cx="1685553" cy="565249"/>
                <wp:effectExtent l="0" t="0" r="0" b="0"/>
                <wp:wrapNone/>
                <wp:docPr id="10416" name="Group 10416"/>
                <wp:cNvGraphicFramePr/>
                <a:graphic xmlns:a="http://schemas.openxmlformats.org/drawingml/2006/main">
                  <a:graphicData uri="http://schemas.microsoft.com/office/word/2010/wordprocessingGroup">
                    <wpg:wgp>
                      <wpg:cNvGrpSpPr/>
                      <wpg:grpSpPr>
                        <a:xfrm>
                          <a:off x="0" y="0"/>
                          <a:ext cx="1685553" cy="565249"/>
                          <a:chOff x="0" y="0"/>
                          <a:chExt cx="1685553" cy="565249"/>
                        </a:xfrm>
                      </wpg:grpSpPr>
                      <wps:wsp>
                        <wps:cNvPr id="961" name="Shape 96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64" name="Shape 964"/>
                        <wps:cNvSpPr/>
                        <wps:spPr>
                          <a:xfrm>
                            <a:off x="191644"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67" name="Shape 967"/>
                        <wps:cNvSpPr/>
                        <wps:spPr>
                          <a:xfrm>
                            <a:off x="383288"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70" name="Shape 970"/>
                        <wps:cNvSpPr/>
                        <wps:spPr>
                          <a:xfrm>
                            <a:off x="574932"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73" name="Shape 973"/>
                        <wps:cNvSpPr/>
                        <wps:spPr>
                          <a:xfrm>
                            <a:off x="766576"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76" name="Shape 976"/>
                        <wps:cNvSpPr/>
                        <wps:spPr>
                          <a:xfrm>
                            <a:off x="958221"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79" name="Shape 979"/>
                        <wps:cNvSpPr/>
                        <wps:spPr>
                          <a:xfrm>
                            <a:off x="1149865"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82" name="Shape 982"/>
                        <wps:cNvSpPr/>
                        <wps:spPr>
                          <a:xfrm>
                            <a:off x="1341509"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85" name="Shape 985"/>
                        <wps:cNvSpPr/>
                        <wps:spPr>
                          <a:xfrm>
                            <a:off x="1533153"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88" name="Shape 988"/>
                        <wps:cNvSpPr/>
                        <wps:spPr>
                          <a:xfrm>
                            <a:off x="0" y="422374"/>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91" name="Shape 991"/>
                        <wps:cNvSpPr/>
                        <wps:spPr>
                          <a:xfrm>
                            <a:off x="191644" y="422374"/>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94" name="Shape 994"/>
                        <wps:cNvSpPr/>
                        <wps:spPr>
                          <a:xfrm>
                            <a:off x="383288" y="422374"/>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97" name="Shape 997"/>
                        <wps:cNvSpPr/>
                        <wps:spPr>
                          <a:xfrm>
                            <a:off x="574932" y="422374"/>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000" name="Shape 1000"/>
                        <wps:cNvSpPr/>
                        <wps:spPr>
                          <a:xfrm>
                            <a:off x="766576" y="422374"/>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003" name="Shape 1003"/>
                        <wps:cNvSpPr/>
                        <wps:spPr>
                          <a:xfrm>
                            <a:off x="958221" y="422374"/>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006" name="Shape 1006"/>
                        <wps:cNvSpPr/>
                        <wps:spPr>
                          <a:xfrm>
                            <a:off x="1149865" y="422374"/>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009" name="Shape 1009"/>
                        <wps:cNvSpPr/>
                        <wps:spPr>
                          <a:xfrm>
                            <a:off x="1341509" y="422374"/>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012" name="Shape 1012"/>
                        <wps:cNvSpPr/>
                        <wps:spPr>
                          <a:xfrm>
                            <a:off x="1533153" y="422374"/>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10416" style="width:132.721pt;height:44.5078pt;position:absolute;z-index:-2147483553;mso-position-horizontal-relative:text;mso-position-horizontal:absolute;margin-left:0pt;mso-position-vertical-relative:text;margin-top:-0.174164pt;" coordsize="16855,5652">
                <v:shape id="Shape 961"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64" style="position:absolute;width:1524;height:1428;left:1916;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67" style="position:absolute;width:1524;height:1428;left:3832;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70" style="position:absolute;width:1524;height:1428;left:5749;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73" style="position:absolute;width:1524;height:1428;left:7665;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76" style="position:absolute;width:1524;height:1428;left:9582;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79" style="position:absolute;width:1524;height:1428;left:11498;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82" style="position:absolute;width:1524;height:1428;left:13415;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85" style="position:absolute;width:1524;height:1428;left:15331;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88" style="position:absolute;width:1524;height:1428;left:0;top:4223;"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91" style="position:absolute;width:1524;height:1428;left:1916;top:4223;"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94" style="position:absolute;width:1524;height:1428;left:3832;top:4223;"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997" style="position:absolute;width:1524;height:1428;left:5749;top:4223;"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000" style="position:absolute;width:1524;height:1428;left:7665;top:4223;"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003" style="position:absolute;width:1524;height:1428;left:9582;top:4223;"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006" style="position:absolute;width:1524;height:1428;left:11498;top:4223;"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009" style="position:absolute;width:1524;height:1428;left:13415;top:4223;"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012" style="position:absolute;width:1524;height:1428;left:15331;top:4223;"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hyperlink r:id="rId66" w:anchor=":~:text=Neuroimaging%20technologies%20like%20EEG%20and,importantly%2C%20are%20also%20under%20at">
        <w:r w:rsidR="00FE3301">
          <w:rPr>
            <w:color w:val="333333"/>
            <w:sz w:val="12"/>
          </w:rPr>
          <w:t>4</w:t>
        </w:r>
      </w:hyperlink>
      <w:r>
        <w:rPr>
          <w:color w:val="333333"/>
          <w:sz w:val="12"/>
        </w:rPr>
        <w:t xml:space="preserve"> </w:t>
      </w:r>
      <w:hyperlink r:id="rId67" w:anchor=":~:text=It%20is%20the%20only%20brain,noise%E2%80%9D%20problem">
        <w:r w:rsidR="00FE3301">
          <w:rPr>
            <w:color w:val="333333"/>
            <w:sz w:val="12"/>
          </w:rPr>
          <w:t>26</w:t>
        </w:r>
      </w:hyperlink>
      <w:r>
        <w:rPr>
          <w:color w:val="333333"/>
          <w:sz w:val="12"/>
        </w:rPr>
        <w:t xml:space="preserve"> </w:t>
      </w:r>
      <w:hyperlink r:id="rId68" w:anchor=":~:text=running%2C%C2%A0and%20interpreting%20the%20results%20of,the%20surface%20of%20the%20scalp">
        <w:r w:rsidR="00FE3301">
          <w:rPr>
            <w:color w:val="333333"/>
            <w:sz w:val="12"/>
          </w:rPr>
          <w:t>27</w:t>
        </w:r>
      </w:hyperlink>
      <w:r>
        <w:rPr>
          <w:color w:val="333333"/>
          <w:sz w:val="12"/>
        </w:rPr>
        <w:t xml:space="preserve"> </w:t>
      </w:r>
      <w:hyperlink r:id="rId69" w:anchor=":~:text=indirectly%2C%20through%20behaviors%C2%A0and%20choices,a%20very%20suitable%20technique%C2%A0for%20measuring">
        <w:r w:rsidR="00FE3301">
          <w:rPr>
            <w:color w:val="333333"/>
            <w:sz w:val="12"/>
          </w:rPr>
          <w:t>28</w:t>
        </w:r>
      </w:hyperlink>
      <w:r>
        <w:rPr>
          <w:color w:val="333333"/>
          <w:sz w:val="12"/>
        </w:rPr>
        <w:t xml:space="preserve"> </w:t>
      </w:r>
      <w:hyperlink r:id="rId70" w:anchor=":~:text=As%20with%20all%20techniques%2C%20fMRI,tracking%2C%20or%20EEG">
        <w:r w:rsidR="00FE3301">
          <w:rPr>
            <w:color w:val="333333"/>
            <w:sz w:val="12"/>
          </w:rPr>
          <w:t>29</w:t>
        </w:r>
      </w:hyperlink>
      <w:r>
        <w:rPr>
          <w:color w:val="333333"/>
          <w:sz w:val="12"/>
        </w:rPr>
        <w:t xml:space="preserve"> </w:t>
      </w:r>
      <w:hyperlink r:id="rId71" w:anchor=":~:text=must%20be%20one%20of%20the,tracking%2C%20or%20EEG">
        <w:r w:rsidR="00FE3301">
          <w:rPr>
            <w:color w:val="333333"/>
            <w:sz w:val="12"/>
          </w:rPr>
          <w:t>30</w:t>
        </w:r>
      </w:hyperlink>
      <w:r>
        <w:rPr>
          <w:color w:val="333333"/>
          <w:sz w:val="12"/>
        </w:rPr>
        <w:t xml:space="preserve"> </w:t>
      </w:r>
      <w:hyperlink r:id="rId72" w:anchor=":~:text=store%2C%20and%20virtual%20reality%20studies,noise%E2%80%9D%20problem">
        <w:r w:rsidR="00FE3301">
          <w:rPr>
            <w:color w:val="333333"/>
            <w:sz w:val="12"/>
          </w:rPr>
          <w:t>32</w:t>
        </w:r>
      </w:hyperlink>
      <w:r>
        <w:rPr>
          <w:color w:val="333333"/>
          <w:sz w:val="12"/>
        </w:rPr>
        <w:t xml:space="preserve"> </w:t>
      </w:r>
      <w:hyperlink r:id="rId73" w:anchor=":~:text=Biometric%20measures%20are%20increasingly%20popular,technologies%20like%20EEG%20and%20fMRI">
        <w:r w:rsidR="00FE3301">
          <w:rPr>
            <w:color w:val="333333"/>
            <w:sz w:val="12"/>
          </w:rPr>
          <w:t>34</w:t>
        </w:r>
      </w:hyperlink>
      <w:r>
        <w:rPr>
          <w:color w:val="333333"/>
          <w:sz w:val="12"/>
        </w:rPr>
        <w:t xml:space="preserve"> </w:t>
      </w:r>
      <w:r>
        <w:t>Neuromarketing Technologies Explained - NMSBA</w:t>
      </w:r>
    </w:p>
    <w:p w14:paraId="6585C5ED" w14:textId="77777777" w:rsidR="00FE3301" w:rsidRDefault="00FE3301">
      <w:pPr>
        <w:spacing w:after="175" w:line="259" w:lineRule="auto"/>
        <w:ind w:left="-5" w:right="0"/>
        <w:jc w:val="left"/>
      </w:pPr>
      <w:hyperlink r:id="rId74">
        <w:r>
          <w:rPr>
            <w:color w:val="5D5D5D"/>
            <w:sz w:val="15"/>
          </w:rPr>
          <w:t>https://www.nmsba.com/neuromarketing-companies/neuromarketing-technologies-explained</w:t>
        </w:r>
      </w:hyperlink>
    </w:p>
    <w:p w14:paraId="5806F1A2" w14:textId="77777777" w:rsidR="00FE3301" w:rsidRDefault="00FE3301">
      <w:pPr>
        <w:numPr>
          <w:ilvl w:val="0"/>
          <w:numId w:val="4"/>
        </w:numPr>
        <w:spacing w:after="50"/>
        <w:ind w:right="0" w:firstLine="86"/>
      </w:pPr>
      <w:hyperlink r:id="rId75" w:anchor=":~:text=While%20comparing%20the%20classification%20performance,machine%20learning%20algorithms%20in%20Neuromarketing">
        <w:r>
          <w:rPr>
            <w:color w:val="333333"/>
            <w:sz w:val="12"/>
          </w:rPr>
          <w:t>11</w:t>
        </w:r>
      </w:hyperlink>
      <w:r>
        <w:rPr>
          <w:color w:val="333333"/>
          <w:sz w:val="12"/>
        </w:rPr>
        <w:t xml:space="preserve"> </w:t>
      </w:r>
      <w:hyperlink r:id="rId76" w:anchor=":~:text=researchers,in%20a%20more%20efficient%20manner">
        <w:r>
          <w:rPr>
            <w:color w:val="333333"/>
            <w:sz w:val="12"/>
          </w:rPr>
          <w:t>12</w:t>
        </w:r>
      </w:hyperlink>
      <w:r>
        <w:rPr>
          <w:color w:val="333333"/>
          <w:sz w:val="12"/>
        </w:rPr>
        <w:t xml:space="preserve"> </w:t>
      </w:r>
      <w:hyperlink r:id="rId77" w:anchor=":~:text=performance%20in%20attention%20and%20arousal,a%20complex%20classifier%20as%20ANN">
        <w:r>
          <w:rPr>
            <w:color w:val="333333"/>
            <w:sz w:val="12"/>
          </w:rPr>
          <w:t>15</w:t>
        </w:r>
      </w:hyperlink>
      <w:r>
        <w:rPr>
          <w:color w:val="333333"/>
          <w:sz w:val="12"/>
        </w:rPr>
        <w:t xml:space="preserve"> </w:t>
      </w:r>
      <w:hyperlink r:id="rId78" w:anchor=":~:text=match%20at%20L1090%20accuracy%2C%20while,accuracy">
        <w:r>
          <w:rPr>
            <w:color w:val="333333"/>
            <w:sz w:val="12"/>
          </w:rPr>
          <w:t>17</w:t>
        </w:r>
      </w:hyperlink>
      <w:r>
        <w:rPr>
          <w:color w:val="333333"/>
          <w:sz w:val="12"/>
        </w:rPr>
        <w:t xml:space="preserve"> </w:t>
      </w:r>
      <w:hyperlink r:id="rId79" w:anchor=":~:text=this%20field,temporal%20resolution%20and%20cost%20effectiveness">
        <w:r>
          <w:rPr>
            <w:color w:val="333333"/>
            <w:sz w:val="12"/>
          </w:rPr>
          <w:t>18</w:t>
        </w:r>
      </w:hyperlink>
      <w:r>
        <w:rPr>
          <w:color w:val="333333"/>
          <w:sz w:val="12"/>
        </w:rPr>
        <w:t xml:space="preserve"> </w:t>
      </w:r>
      <w:hyperlink r:id="rId80" w:anchor=":~:text=possibilities%20in%20the%20domain%20of,temporal%20resolution%20and%20cost%20effectiveness">
        <w:r>
          <w:rPr>
            <w:color w:val="333333"/>
            <w:sz w:val="12"/>
          </w:rPr>
          <w:t>19</w:t>
        </w:r>
      </w:hyperlink>
      <w:r>
        <w:rPr>
          <w:color w:val="333333"/>
          <w:sz w:val="12"/>
        </w:rPr>
        <w:t xml:space="preserve"> </w:t>
      </w:r>
      <w:hyperlink r:id="rId81" w:anchor=":~:text=asymmetry%20theory,The%20study">
        <w:r>
          <w:rPr>
            <w:color w:val="333333"/>
            <w:sz w:val="12"/>
          </w:rPr>
          <w:t>24</w:t>
        </w:r>
      </w:hyperlink>
      <w:r>
        <w:rPr>
          <w:color w:val="333333"/>
          <w:sz w:val="12"/>
        </w:rPr>
        <w:t xml:space="preserve"> </w:t>
      </w:r>
      <w:hyperlink r:id="rId82" w:anchor=":~:text=In%20the%20study%20performed%20by,the%20implicit%20response%20of%20consumers">
        <w:r>
          <w:rPr>
            <w:color w:val="333333"/>
            <w:sz w:val="12"/>
          </w:rPr>
          <w:t>25</w:t>
        </w:r>
      </w:hyperlink>
      <w:r>
        <w:rPr>
          <w:color w:val="333333"/>
          <w:sz w:val="12"/>
        </w:rPr>
        <w:t xml:space="preserve"> </w:t>
      </w:r>
      <w:r>
        <w:t>Technological advancements and opportunities in Neuromarketing: a</w:t>
      </w:r>
    </w:p>
    <w:p w14:paraId="1D70BA35" w14:textId="77777777" w:rsidR="00FE3301" w:rsidRDefault="00000000">
      <w:pPr>
        <w:spacing w:after="124" w:line="338" w:lineRule="auto"/>
        <w:ind w:left="-5" w:right="1683"/>
        <w:jc w:val="left"/>
      </w:pPr>
      <w:r>
        <w:t xml:space="preserve">systematic review | Brain Informatics </w:t>
      </w:r>
      <w:hyperlink r:id="rId83">
        <w:r w:rsidR="00FE3301">
          <w:rPr>
            <w:color w:val="5D5D5D"/>
            <w:sz w:val="15"/>
          </w:rPr>
          <w:t>https://link.springer.com/article/10.1186/s40708-020-00109-x</w:t>
        </w:r>
      </w:hyperlink>
    </w:p>
    <w:p w14:paraId="08A43B61" w14:textId="77777777" w:rsidR="00FE3301" w:rsidRDefault="00000000">
      <w:pPr>
        <w:numPr>
          <w:ilvl w:val="0"/>
          <w:numId w:val="5"/>
        </w:numPr>
        <w:spacing w:after="17"/>
        <w:ind w:right="0" w:firstLine="69"/>
      </w:pPr>
      <w:r>
        <w:t>Overview of the MNE tools suite — MNE 1.11.0 documentation</w:t>
      </w:r>
    </w:p>
    <w:p w14:paraId="1F86AD97" w14:textId="77777777" w:rsidR="00FE3301" w:rsidRDefault="00FE3301">
      <w:pPr>
        <w:spacing w:after="175" w:line="259" w:lineRule="auto"/>
        <w:ind w:left="-5" w:right="0"/>
        <w:jc w:val="left"/>
      </w:pPr>
      <w:hyperlink r:id="rId84">
        <w:r>
          <w:rPr>
            <w:color w:val="5D5D5D"/>
            <w:sz w:val="15"/>
          </w:rPr>
          <w:t>https://mne.tools/stable/install/mne_tools_suite.html</w:t>
        </w:r>
      </w:hyperlink>
    </w:p>
    <w:p w14:paraId="0CBE39EC" w14:textId="77777777" w:rsidR="00FE3301" w:rsidRDefault="00000000">
      <w:pPr>
        <w:numPr>
          <w:ilvl w:val="0"/>
          <w:numId w:val="5"/>
        </w:numPr>
        <w:spacing w:after="22"/>
        <w:ind w:right="0" w:firstLine="69"/>
      </w:pPr>
      <w:r>
        <w:t>EEGLAB</w:t>
      </w:r>
    </w:p>
    <w:p w14:paraId="78C0D1D2" w14:textId="77777777" w:rsidR="00FE3301" w:rsidRDefault="00FE3301">
      <w:pPr>
        <w:spacing w:after="175" w:line="259" w:lineRule="auto"/>
        <w:ind w:left="-5" w:right="0"/>
        <w:jc w:val="left"/>
      </w:pPr>
      <w:hyperlink r:id="rId85">
        <w:r>
          <w:rPr>
            <w:color w:val="5D5D5D"/>
            <w:sz w:val="15"/>
          </w:rPr>
          <w:t>https://sccn.ucsd.edu/eeglab/</w:t>
        </w:r>
      </w:hyperlink>
    </w:p>
    <w:p w14:paraId="183E633F" w14:textId="77777777" w:rsidR="00FE3301" w:rsidRDefault="00000000">
      <w:pPr>
        <w:numPr>
          <w:ilvl w:val="0"/>
          <w:numId w:val="5"/>
        </w:numPr>
        <w:spacing w:after="104" w:line="364" w:lineRule="auto"/>
        <w:ind w:right="0" w:firstLine="69"/>
      </w:pPr>
      <w:r>
        <w:rPr>
          <w:noProof/>
          <w:sz w:val="22"/>
        </w:rPr>
        <mc:AlternateContent>
          <mc:Choice Requires="wpg">
            <w:drawing>
              <wp:anchor distT="0" distB="0" distL="114300" distR="114300" simplePos="0" relativeHeight="251703296" behindDoc="1" locked="0" layoutInCell="1" allowOverlap="1" wp14:anchorId="2A91EF38" wp14:editId="3B930293">
                <wp:simplePos x="0" y="0"/>
                <wp:positionH relativeFrom="column">
                  <wp:posOffset>0</wp:posOffset>
                </wp:positionH>
                <wp:positionV relativeFrom="paragraph">
                  <wp:posOffset>-843855</wp:posOffset>
                </wp:positionV>
                <wp:extent cx="152400" cy="1832372"/>
                <wp:effectExtent l="0" t="0" r="0" b="0"/>
                <wp:wrapNone/>
                <wp:docPr id="10417" name="Group 10417"/>
                <wp:cNvGraphicFramePr/>
                <a:graphic xmlns:a="http://schemas.openxmlformats.org/drawingml/2006/main">
                  <a:graphicData uri="http://schemas.microsoft.com/office/word/2010/wordprocessingGroup">
                    <wpg:wgp>
                      <wpg:cNvGrpSpPr/>
                      <wpg:grpSpPr>
                        <a:xfrm>
                          <a:off x="0" y="0"/>
                          <a:ext cx="152400" cy="1832372"/>
                          <a:chOff x="0" y="0"/>
                          <a:chExt cx="152400" cy="1832372"/>
                        </a:xfrm>
                      </wpg:grpSpPr>
                      <wps:wsp>
                        <wps:cNvPr id="1015" name="Shape 1015"/>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018" name="Shape 1018"/>
                        <wps:cNvSpPr/>
                        <wps:spPr>
                          <a:xfrm>
                            <a:off x="0" y="422374"/>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021" name="Shape 1021"/>
                        <wps:cNvSpPr/>
                        <wps:spPr>
                          <a:xfrm>
                            <a:off x="0" y="844748"/>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024" name="Shape 1024"/>
                        <wps:cNvSpPr/>
                        <wps:spPr>
                          <a:xfrm>
                            <a:off x="0" y="1267123"/>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027" name="Shape 1027"/>
                        <wps:cNvSpPr/>
                        <wps:spPr>
                          <a:xfrm>
                            <a:off x="0" y="1689497"/>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10417" style="width:12pt;height:144.281pt;position:absolute;z-index:-2147483530;mso-position-horizontal-relative:text;mso-position-horizontal:absolute;margin-left:0pt;mso-position-vertical-relative:text;margin-top:-66.4453pt;" coordsize="1524,18323">
                <v:shape id="Shape 1015"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018" style="position:absolute;width:1524;height:1428;left:0;top:4223;"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021" style="position:absolute;width:1524;height:1428;left:0;top:8447;"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024" style="position:absolute;width:1524;height:1428;left:0;top:12671;"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027" style="position:absolute;width:1524;height:1428;left:0;top:16894;"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r>
        <w:t xml:space="preserve">(PDF) Automatic SEEG Contact Localization and Labeling using Brainstorm </w:t>
      </w:r>
      <w:hyperlink r:id="rId86">
        <w:r w:rsidR="00FE3301">
          <w:rPr>
            <w:color w:val="5D5D5D"/>
            <w:sz w:val="15"/>
          </w:rPr>
          <w:t>https://www.researchgate.net/publication/386140762_Automatic_SEEG_Contact_Localization_and_Labeling_using_Brainstorm</w:t>
        </w:r>
      </w:hyperlink>
    </w:p>
    <w:p w14:paraId="2C722867" w14:textId="77777777" w:rsidR="00FE3301" w:rsidRDefault="00000000">
      <w:pPr>
        <w:numPr>
          <w:ilvl w:val="0"/>
          <w:numId w:val="5"/>
        </w:numPr>
        <w:spacing w:after="17"/>
        <w:ind w:right="0" w:firstLine="69"/>
      </w:pPr>
      <w:r>
        <w:t>Statistical parametric mapping - Wikipedia</w:t>
      </w:r>
    </w:p>
    <w:p w14:paraId="3284B9F5" w14:textId="77777777" w:rsidR="00FE3301" w:rsidRDefault="00FE3301">
      <w:pPr>
        <w:spacing w:after="175" w:line="259" w:lineRule="auto"/>
        <w:ind w:left="-5" w:right="0"/>
        <w:jc w:val="left"/>
      </w:pPr>
      <w:hyperlink r:id="rId87">
        <w:r>
          <w:rPr>
            <w:color w:val="5D5D5D"/>
            <w:sz w:val="15"/>
          </w:rPr>
          <w:t>https://en.wikipedia.org/wiki/Statistical_parametric_mapping</w:t>
        </w:r>
      </w:hyperlink>
    </w:p>
    <w:p w14:paraId="28DEAADF" w14:textId="77777777" w:rsidR="00FE3301" w:rsidRDefault="00000000">
      <w:pPr>
        <w:numPr>
          <w:ilvl w:val="0"/>
          <w:numId w:val="5"/>
        </w:numPr>
        <w:spacing w:after="17"/>
        <w:ind w:right="0" w:firstLine="69"/>
      </w:pPr>
      <w:r>
        <w:t>SPM Overview — Andy's Brain Book 1.0 documentation</w:t>
      </w:r>
    </w:p>
    <w:p w14:paraId="014DEFB4" w14:textId="77777777" w:rsidR="00FE3301" w:rsidRDefault="00FE3301">
      <w:pPr>
        <w:spacing w:after="175" w:line="259" w:lineRule="auto"/>
        <w:ind w:left="-5" w:right="0"/>
        <w:jc w:val="left"/>
      </w:pPr>
      <w:hyperlink r:id="rId88">
        <w:r>
          <w:rPr>
            <w:color w:val="5D5D5D"/>
            <w:sz w:val="15"/>
          </w:rPr>
          <w:t>https://andysbrainbook.readthedocs.io/en/latest/SPM/SPM_Overview.html</w:t>
        </w:r>
      </w:hyperlink>
    </w:p>
    <w:p w14:paraId="25F172D5" w14:textId="77777777" w:rsidR="00FE3301" w:rsidRDefault="00000000">
      <w:pPr>
        <w:numPr>
          <w:ilvl w:val="0"/>
          <w:numId w:val="5"/>
        </w:numPr>
        <w:spacing w:after="86" w:line="379" w:lineRule="auto"/>
        <w:ind w:right="0" w:firstLine="69"/>
      </w:pPr>
      <w:r>
        <w:rPr>
          <w:noProof/>
          <w:sz w:val="22"/>
        </w:rPr>
        <mc:AlternateContent>
          <mc:Choice Requires="wpg">
            <w:drawing>
              <wp:anchor distT="0" distB="0" distL="114300" distR="114300" simplePos="0" relativeHeight="251704320" behindDoc="1" locked="0" layoutInCell="1" allowOverlap="1" wp14:anchorId="11D682F8" wp14:editId="6D6B1518">
                <wp:simplePos x="0" y="0"/>
                <wp:positionH relativeFrom="column">
                  <wp:posOffset>0</wp:posOffset>
                </wp:positionH>
                <wp:positionV relativeFrom="paragraph">
                  <wp:posOffset>472</wp:posOffset>
                </wp:positionV>
                <wp:extent cx="344044" cy="565249"/>
                <wp:effectExtent l="0" t="0" r="0" b="0"/>
                <wp:wrapNone/>
                <wp:docPr id="9582" name="Group 9582"/>
                <wp:cNvGraphicFramePr/>
                <a:graphic xmlns:a="http://schemas.openxmlformats.org/drawingml/2006/main">
                  <a:graphicData uri="http://schemas.microsoft.com/office/word/2010/wordprocessingGroup">
                    <wpg:wgp>
                      <wpg:cNvGrpSpPr/>
                      <wpg:grpSpPr>
                        <a:xfrm>
                          <a:off x="0" y="0"/>
                          <a:ext cx="344044" cy="565249"/>
                          <a:chOff x="0" y="0"/>
                          <a:chExt cx="344044" cy="565249"/>
                        </a:xfrm>
                      </wpg:grpSpPr>
                      <wps:wsp>
                        <wps:cNvPr id="1151" name="Shape 115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154" name="Shape 1154"/>
                        <wps:cNvSpPr/>
                        <wps:spPr>
                          <a:xfrm>
                            <a:off x="0" y="422374"/>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157" name="Shape 1157"/>
                        <wps:cNvSpPr/>
                        <wps:spPr>
                          <a:xfrm>
                            <a:off x="191644" y="422374"/>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582" style="width:27.0901pt;height:44.5078pt;position:absolute;z-index:-2147483632;mso-position-horizontal-relative:text;mso-position-horizontal:absolute;margin-left:0pt;mso-position-vertical-relative:text;margin-top:0.0371704pt;" coordsize="3440,5652">
                <v:shape id="Shape 1151"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154" style="position:absolute;width:1524;height:1428;left:0;top:4223;"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157" style="position:absolute;width:1524;height:1428;left:1916;top:4223;"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proofErr w:type="spellStart"/>
      <w:r>
        <w:t>FieldTrip</w:t>
      </w:r>
      <w:proofErr w:type="spellEnd"/>
      <w:r>
        <w:t xml:space="preserve"> - File Exchange - MATLAB Central </w:t>
      </w:r>
      <w:hyperlink r:id="rId89">
        <w:r w:rsidR="00FE3301">
          <w:rPr>
            <w:color w:val="5D5D5D"/>
            <w:sz w:val="15"/>
          </w:rPr>
          <w:t>https://se.mathworks.com/matlabcentral/fileexchange/55891-fieldtrip</w:t>
        </w:r>
      </w:hyperlink>
    </w:p>
    <w:p w14:paraId="3ACF0FD3" w14:textId="77777777" w:rsidR="00FE3301" w:rsidRDefault="00FE3301">
      <w:pPr>
        <w:spacing w:after="38"/>
        <w:ind w:left="-5" w:right="0"/>
      </w:pPr>
      <w:hyperlink r:id="rId90" w:anchor=":~:text=State,even%20for%20identity%20authentication%2048">
        <w:r>
          <w:rPr>
            <w:color w:val="333333"/>
            <w:sz w:val="12"/>
          </w:rPr>
          <w:t>13</w:t>
        </w:r>
      </w:hyperlink>
      <w:r>
        <w:rPr>
          <w:color w:val="333333"/>
          <w:sz w:val="12"/>
        </w:rPr>
        <w:t xml:space="preserve"> </w:t>
      </w:r>
      <w:hyperlink r:id="rId91" w:anchor=":~:text=states%20and%20to%20classify%20them,pipeline%20was%20presented%20from%20the">
        <w:r>
          <w:rPr>
            <w:color w:val="333333"/>
            <w:sz w:val="12"/>
          </w:rPr>
          <w:t>14</w:t>
        </w:r>
      </w:hyperlink>
      <w:r>
        <w:rPr>
          <w:color w:val="333333"/>
          <w:sz w:val="12"/>
        </w:rPr>
        <w:t xml:space="preserve"> </w:t>
      </w:r>
      <w:r>
        <w:t>Recurrent and convolutional neural networks in classification of EEG signal for guided imagery and</w:t>
      </w:r>
    </w:p>
    <w:p w14:paraId="349EEAB5" w14:textId="77777777" w:rsidR="00FE3301" w:rsidRDefault="00000000">
      <w:pPr>
        <w:spacing w:after="0"/>
        <w:ind w:left="-5" w:right="0"/>
      </w:pPr>
      <w:r>
        <w:t>mental workload detection | Scientific Reports</w:t>
      </w:r>
    </w:p>
    <w:p w14:paraId="4F9EE3D7" w14:textId="77777777" w:rsidR="00FE3301" w:rsidRDefault="00FE3301">
      <w:pPr>
        <w:spacing w:after="130" w:line="321" w:lineRule="auto"/>
        <w:ind w:left="-5" w:right="0"/>
        <w:jc w:val="left"/>
      </w:pPr>
      <w:hyperlink r:id="rId92">
        <w:r>
          <w:rPr>
            <w:color w:val="5D5D5D"/>
            <w:sz w:val="15"/>
          </w:rPr>
          <w:t>https://www.nature.com/articles/s41598-025-92378-x?error=cookies_not_supported&amp;code=29cd9e03-0d8e-4639-8faf</w:t>
        </w:r>
      </w:hyperlink>
      <w:hyperlink r:id="rId93">
        <w:r>
          <w:rPr>
            <w:color w:val="5D5D5D"/>
            <w:sz w:val="15"/>
          </w:rPr>
          <w:t>c0fe9c340e2b</w:t>
        </w:r>
      </w:hyperlink>
    </w:p>
    <w:p w14:paraId="1D9790E4" w14:textId="77777777" w:rsidR="00FE3301" w:rsidRDefault="00FE3301">
      <w:pPr>
        <w:spacing w:after="26"/>
        <w:ind w:left="-5" w:right="0"/>
      </w:pPr>
      <w:hyperlink r:id="rId94" w:anchor=":~:text=,V%20%2827%29.%20%E2%97%8B%20The">
        <w:r>
          <w:rPr>
            <w:color w:val="333333"/>
            <w:sz w:val="12"/>
          </w:rPr>
          <w:t>16</w:t>
        </w:r>
      </w:hyperlink>
      <w:r>
        <w:rPr>
          <w:color w:val="333333"/>
          <w:sz w:val="12"/>
        </w:rPr>
        <w:t xml:space="preserve"> </w:t>
      </w:r>
      <w:hyperlink r:id="rId95" w:anchor=":~:text=Identifying%20relevant%20EEG%20channels%20for,V%20%2827%29.%20%E2%97%8B%20The">
        <w:r>
          <w:rPr>
            <w:color w:val="333333"/>
            <w:sz w:val="12"/>
          </w:rPr>
          <w:t>31</w:t>
        </w:r>
      </w:hyperlink>
      <w:r>
        <w:rPr>
          <w:color w:val="333333"/>
          <w:sz w:val="12"/>
        </w:rPr>
        <w:t xml:space="preserve"> </w:t>
      </w:r>
      <w:r>
        <w:t>Identifying relevant EEG channels for subject-independent emotion ...</w:t>
      </w:r>
    </w:p>
    <w:p w14:paraId="5A9E2FE0" w14:textId="77777777" w:rsidR="00FE3301" w:rsidRDefault="00FE3301">
      <w:pPr>
        <w:spacing w:after="175" w:line="259" w:lineRule="auto"/>
        <w:ind w:left="-5" w:right="0"/>
        <w:jc w:val="left"/>
      </w:pPr>
      <w:hyperlink r:id="rId96">
        <w:r>
          <w:rPr>
            <w:color w:val="5D5D5D"/>
            <w:sz w:val="15"/>
          </w:rPr>
          <w:t>https://www.frontiersin.org/journals/psychiatry/articles/10.3389/fpsyt.2025.1494369/full</w:t>
        </w:r>
      </w:hyperlink>
    </w:p>
    <w:p w14:paraId="019F954C" w14:textId="77777777" w:rsidR="00FE3301" w:rsidRDefault="00000000">
      <w:pPr>
        <w:numPr>
          <w:ilvl w:val="0"/>
          <w:numId w:val="6"/>
        </w:numPr>
        <w:spacing w:after="26"/>
        <w:ind w:right="0" w:firstLine="51"/>
      </w:pPr>
      <w:r>
        <w:rPr>
          <w:noProof/>
          <w:sz w:val="22"/>
        </w:rPr>
        <mc:AlternateContent>
          <mc:Choice Requires="wpg">
            <w:drawing>
              <wp:anchor distT="0" distB="0" distL="114300" distR="114300" simplePos="0" relativeHeight="251705344" behindDoc="1" locked="0" layoutInCell="1" allowOverlap="1" wp14:anchorId="401531FB" wp14:editId="082B3232">
                <wp:simplePos x="0" y="0"/>
                <wp:positionH relativeFrom="column">
                  <wp:posOffset>0</wp:posOffset>
                </wp:positionH>
                <wp:positionV relativeFrom="paragraph">
                  <wp:posOffset>-421852</wp:posOffset>
                </wp:positionV>
                <wp:extent cx="344044" cy="565249"/>
                <wp:effectExtent l="0" t="0" r="0" b="0"/>
                <wp:wrapNone/>
                <wp:docPr id="9583" name="Group 9583"/>
                <wp:cNvGraphicFramePr/>
                <a:graphic xmlns:a="http://schemas.openxmlformats.org/drawingml/2006/main">
                  <a:graphicData uri="http://schemas.microsoft.com/office/word/2010/wordprocessingGroup">
                    <wpg:wgp>
                      <wpg:cNvGrpSpPr/>
                      <wpg:grpSpPr>
                        <a:xfrm>
                          <a:off x="0" y="0"/>
                          <a:ext cx="344044" cy="565249"/>
                          <a:chOff x="0" y="0"/>
                          <a:chExt cx="344044" cy="565249"/>
                        </a:xfrm>
                      </wpg:grpSpPr>
                      <wps:wsp>
                        <wps:cNvPr id="1160" name="Shape 1160"/>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163" name="Shape 1163"/>
                        <wps:cNvSpPr/>
                        <wps:spPr>
                          <a:xfrm>
                            <a:off x="191644"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166" name="Shape 1166"/>
                        <wps:cNvSpPr/>
                        <wps:spPr>
                          <a:xfrm>
                            <a:off x="0" y="422374"/>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169" name="Shape 1169"/>
                        <wps:cNvSpPr/>
                        <wps:spPr>
                          <a:xfrm>
                            <a:off x="191644" y="422374"/>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583" style="width:27.0901pt;height:44.5078pt;position:absolute;z-index:-2147483625;mso-position-horizontal-relative:text;mso-position-horizontal:absolute;margin-left:0pt;mso-position-vertical-relative:text;margin-top:-33.2168pt;" coordsize="3440,5652">
                <v:shape id="Shape 1160"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163" style="position:absolute;width:1524;height:1428;left:1916;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166" style="position:absolute;width:1524;height:1428;left:0;top:4223;"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169" style="position:absolute;width:1524;height:1428;left:1916;top:4223;"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hyperlink r:id="rId97" w:anchor=":~:text=There%20is%20an%20increasing%20demand,In%20each">
        <w:r w:rsidR="00FE3301">
          <w:rPr>
            <w:color w:val="333333"/>
            <w:sz w:val="12"/>
          </w:rPr>
          <w:t>33</w:t>
        </w:r>
      </w:hyperlink>
      <w:r>
        <w:rPr>
          <w:color w:val="333333"/>
          <w:sz w:val="12"/>
        </w:rPr>
        <w:t xml:space="preserve"> </w:t>
      </w:r>
      <w:r>
        <w:t xml:space="preserve">Frontiers | </w:t>
      </w:r>
      <w:proofErr w:type="spellStart"/>
      <w:r>
        <w:t>DeePay</w:t>
      </w:r>
      <w:proofErr w:type="spellEnd"/>
      <w:r>
        <w:t>: deep learning decodes EEG to predict consumer’s willingness to pay for neuromarketing</w:t>
      </w:r>
    </w:p>
    <w:p w14:paraId="622F2DD1" w14:textId="77777777" w:rsidR="00FE3301" w:rsidRDefault="00FE3301">
      <w:pPr>
        <w:spacing w:after="175" w:line="259" w:lineRule="auto"/>
        <w:ind w:left="-5" w:right="0"/>
        <w:jc w:val="left"/>
      </w:pPr>
      <w:hyperlink r:id="rId98">
        <w:r>
          <w:rPr>
            <w:color w:val="5D5D5D"/>
            <w:sz w:val="15"/>
          </w:rPr>
          <w:t>https://www.frontiersin.org/journals/human-neuroscience/articles/10.3389/fnhum.2023.1153413/full</w:t>
        </w:r>
      </w:hyperlink>
    </w:p>
    <w:p w14:paraId="46FDA762" w14:textId="77777777" w:rsidR="00FE3301" w:rsidRDefault="00000000">
      <w:pPr>
        <w:numPr>
          <w:ilvl w:val="0"/>
          <w:numId w:val="6"/>
        </w:numPr>
        <w:spacing w:after="28"/>
        <w:ind w:right="0" w:firstLine="51"/>
      </w:pPr>
      <w:r>
        <w:rPr>
          <w:noProof/>
          <w:sz w:val="22"/>
        </w:rPr>
        <mc:AlternateContent>
          <mc:Choice Requires="wpg">
            <w:drawing>
              <wp:anchor distT="0" distB="0" distL="114300" distR="114300" simplePos="0" relativeHeight="251706368" behindDoc="1" locked="0" layoutInCell="1" allowOverlap="1" wp14:anchorId="7C314AA1" wp14:editId="0A08F19C">
                <wp:simplePos x="0" y="0"/>
                <wp:positionH relativeFrom="column">
                  <wp:posOffset>0</wp:posOffset>
                </wp:positionH>
                <wp:positionV relativeFrom="paragraph">
                  <wp:posOffset>264</wp:posOffset>
                </wp:positionV>
                <wp:extent cx="535688" cy="142875"/>
                <wp:effectExtent l="0" t="0" r="0" b="0"/>
                <wp:wrapNone/>
                <wp:docPr id="9595" name="Group 9595"/>
                <wp:cNvGraphicFramePr/>
                <a:graphic xmlns:a="http://schemas.openxmlformats.org/drawingml/2006/main">
                  <a:graphicData uri="http://schemas.microsoft.com/office/word/2010/wordprocessingGroup">
                    <wpg:wgp>
                      <wpg:cNvGrpSpPr/>
                      <wpg:grpSpPr>
                        <a:xfrm>
                          <a:off x="0" y="0"/>
                          <a:ext cx="535688" cy="142875"/>
                          <a:chOff x="0" y="0"/>
                          <a:chExt cx="535688" cy="142875"/>
                        </a:xfrm>
                      </wpg:grpSpPr>
                      <wps:wsp>
                        <wps:cNvPr id="1172" name="Shape 1172"/>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175" name="Shape 1175"/>
                        <wps:cNvSpPr/>
                        <wps:spPr>
                          <a:xfrm>
                            <a:off x="191644"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178" name="Shape 1178"/>
                        <wps:cNvSpPr/>
                        <wps:spPr>
                          <a:xfrm>
                            <a:off x="383288"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xmlns:a="http://schemas.openxmlformats.org/drawingml/2006/main">
            <w:pict>
              <v:group id="Group 9595" style="width:42.1802pt;height:11.25pt;position:absolute;z-index:-2147483618;mso-position-horizontal-relative:text;mso-position-horizontal:absolute;margin-left:0pt;mso-position-vertical-relative:text;margin-top:0.020813pt;" coordsize="5356,1428">
                <v:shape id="Shape 1172" style="position:absolute;width:1524;height:1428;left:0;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175" style="position:absolute;width:1524;height:1428;left:1916;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shape id="Shape 1178" style="position:absolute;width:1524;height:1428;left:3832;top:0;" coordsize="152400,142875" path="m71438,0l80963,0c120253,0,152400,32147,152400,71438c152400,110728,120253,142875,80963,142875l71438,142875c32147,142875,0,110728,0,71438c0,32147,32147,0,71438,0x">
                  <v:stroke weight="0pt" endcap="flat" joinstyle="miter" miterlimit="10" on="false" color="#000000" opacity="0"/>
                  <v:fill on="true" color="#ededed"/>
                </v:shape>
              </v:group>
            </w:pict>
          </mc:Fallback>
        </mc:AlternateContent>
      </w:r>
      <w:hyperlink r:id="rId99" w:anchor=":~:text=The%20highest%20average%20accuracy%20of,which%20have%20been%20reported%20previously">
        <w:r w:rsidR="00FE3301">
          <w:rPr>
            <w:color w:val="333333"/>
            <w:sz w:val="12"/>
          </w:rPr>
          <w:t>22</w:t>
        </w:r>
      </w:hyperlink>
      <w:r>
        <w:rPr>
          <w:color w:val="333333"/>
          <w:sz w:val="12"/>
        </w:rPr>
        <w:t xml:space="preserve"> </w:t>
      </w:r>
      <w:hyperlink r:id="rId100" w:anchor=":~:text=Result">
        <w:r w:rsidR="00FE3301">
          <w:rPr>
            <w:color w:val="333333"/>
            <w:sz w:val="12"/>
          </w:rPr>
          <w:t>23</w:t>
        </w:r>
      </w:hyperlink>
      <w:r>
        <w:rPr>
          <w:color w:val="333333"/>
          <w:sz w:val="12"/>
        </w:rPr>
        <w:t xml:space="preserve"> </w:t>
      </w:r>
      <w:r>
        <w:t xml:space="preserve">Machine learning-based viewers’ preference prediction on social awareness advertisements using EEG - PMC </w:t>
      </w:r>
    </w:p>
    <w:p w14:paraId="0C0B3498" w14:textId="77777777" w:rsidR="00FE3301" w:rsidRDefault="00FE3301">
      <w:pPr>
        <w:spacing w:after="175" w:line="259" w:lineRule="auto"/>
        <w:ind w:left="-5" w:right="0"/>
        <w:jc w:val="left"/>
      </w:pPr>
      <w:hyperlink r:id="rId101">
        <w:r>
          <w:rPr>
            <w:color w:val="5D5D5D"/>
            <w:sz w:val="15"/>
          </w:rPr>
          <w:t>https://pmc.ncbi.nlm.nih.gov/articles/PMC12202439/</w:t>
        </w:r>
      </w:hyperlink>
    </w:p>
    <w:p w14:paraId="439272AD" w14:textId="77777777" w:rsidR="007F5E4F" w:rsidRDefault="007F5E4F">
      <w:pPr>
        <w:spacing w:after="175" w:line="259" w:lineRule="auto"/>
        <w:ind w:left="-5" w:right="0"/>
        <w:jc w:val="left"/>
      </w:pPr>
    </w:p>
    <w:p w14:paraId="6B747DB0" w14:textId="77777777" w:rsidR="007F5E4F" w:rsidRDefault="007F5E4F">
      <w:pPr>
        <w:spacing w:after="175" w:line="259" w:lineRule="auto"/>
        <w:ind w:left="-5" w:right="0"/>
        <w:jc w:val="left"/>
      </w:pPr>
    </w:p>
    <w:p w14:paraId="6E180D2C" w14:textId="52A3DB09" w:rsidR="007F5E4F" w:rsidRPr="00E8534E" w:rsidRDefault="007F5E4F">
      <w:pPr>
        <w:spacing w:after="175" w:line="259" w:lineRule="auto"/>
        <w:ind w:left="-5" w:right="0"/>
        <w:jc w:val="left"/>
        <w:rPr>
          <w:b/>
          <w:bCs/>
          <w:lang w:val="fr-FR"/>
        </w:rPr>
      </w:pPr>
      <w:r w:rsidRPr="00E8534E">
        <w:rPr>
          <w:b/>
          <w:bCs/>
          <w:lang w:val="fr-FR"/>
        </w:rPr>
        <w:t>MAINTENANT POUR CE QUE LE PROF PROPOSE, VOICI LES ID</w:t>
      </w:r>
      <w:r w:rsidR="00E8534E" w:rsidRPr="00E8534E">
        <w:rPr>
          <w:b/>
          <w:bCs/>
          <w:lang w:val="fr-FR"/>
        </w:rPr>
        <w:t>ÉES QUI ME PARAISSENT COHERENTE POUR FORCER L’UTILISATION DES LLMs dans le sujet de recherche</w:t>
      </w:r>
    </w:p>
    <w:p w14:paraId="4A07CA84" w14:textId="77777777" w:rsidR="00E8534E" w:rsidRDefault="00E8534E">
      <w:pPr>
        <w:spacing w:after="175" w:line="259" w:lineRule="auto"/>
        <w:ind w:left="-5" w:right="0"/>
        <w:jc w:val="left"/>
        <w:rPr>
          <w:lang w:val="fr-FR"/>
        </w:rPr>
      </w:pPr>
    </w:p>
    <w:p w14:paraId="21AF1905" w14:textId="77777777" w:rsidR="00E8534E" w:rsidRDefault="00E8534E" w:rsidP="00E8534E">
      <w:pPr>
        <w:spacing w:after="175" w:line="259" w:lineRule="auto"/>
        <w:ind w:right="0"/>
        <w:jc w:val="left"/>
        <w:rPr>
          <w:lang w:val="fr-FR"/>
        </w:rPr>
      </w:pPr>
      <w:r>
        <w:rPr>
          <w:lang w:val="fr-FR"/>
        </w:rPr>
        <w:t>Déjà je n’ai pas trouvé de papier scientifique expliquant clairement un cas d’usage de LLMs dans le neuromarketing et le peu de revue scientifique que j’ai pu lire parle du fait que ça reste plus intéressant d’utiliser des modèles moins lourd mais spécialisés pour ce genre de tâche plus tôt que des modèles très complexes comme les LLMs.</w:t>
      </w:r>
    </w:p>
    <w:p w14:paraId="0989BFCC" w14:textId="77777777" w:rsidR="00E8534E" w:rsidRDefault="00E8534E" w:rsidP="00E8534E">
      <w:pPr>
        <w:spacing w:after="175" w:line="259" w:lineRule="auto"/>
        <w:ind w:right="0"/>
        <w:jc w:val="left"/>
        <w:rPr>
          <w:lang w:val="fr-FR"/>
        </w:rPr>
      </w:pPr>
      <w:r>
        <w:rPr>
          <w:lang w:val="fr-FR"/>
        </w:rPr>
        <w:t>Référence :</w:t>
      </w:r>
    </w:p>
    <w:p w14:paraId="4C61732B" w14:textId="518C1D79" w:rsidR="00440A23" w:rsidRDefault="00440A23" w:rsidP="00440A23">
      <w:pPr>
        <w:spacing w:after="175" w:line="259" w:lineRule="auto"/>
        <w:ind w:right="0"/>
        <w:jc w:val="left"/>
        <w:rPr>
          <w:lang w:val="fr-FR"/>
        </w:rPr>
      </w:pPr>
      <w:hyperlink r:id="rId102" w:history="1">
        <w:r w:rsidRPr="009876E6">
          <w:rPr>
            <w:rStyle w:val="Hyperlink"/>
            <w:lang w:val="fr-FR"/>
          </w:rPr>
          <w:t>https://www.sciencedirect.com/science/article/abs/pii/S0925231225030796</w:t>
        </w:r>
        <w:r w:rsidRPr="009876E6">
          <w:rPr>
            <w:rStyle w:val="Hyperlink"/>
            <w:lang w:val="fr-FR"/>
          </w:rPr>
          <w:t>&amp;</w:t>
        </w:r>
      </w:hyperlink>
    </w:p>
    <w:p w14:paraId="5323A797" w14:textId="77777777" w:rsidR="00C86EDC" w:rsidRDefault="00C86EDC" w:rsidP="00E8534E">
      <w:pPr>
        <w:spacing w:after="175" w:line="259" w:lineRule="auto"/>
        <w:ind w:right="0"/>
        <w:jc w:val="left"/>
        <w:rPr>
          <w:lang w:val="fr-FR"/>
        </w:rPr>
      </w:pPr>
    </w:p>
    <w:p w14:paraId="21DA2CFD" w14:textId="49FCB1D0" w:rsidR="00C86EDC" w:rsidRDefault="00C86EDC" w:rsidP="00C86EDC">
      <w:pPr>
        <w:spacing w:after="175" w:line="259" w:lineRule="auto"/>
        <w:ind w:left="0" w:right="0" w:firstLine="0"/>
        <w:jc w:val="left"/>
        <w:rPr>
          <w:lang w:val="fr-FR"/>
        </w:rPr>
      </w:pPr>
      <w:r>
        <w:rPr>
          <w:lang w:val="fr-FR"/>
        </w:rPr>
        <w:t xml:space="preserve">Maintenant,  une utilité que je pourrais voir  l’utilisation des LLMs c’est l’interprétabilité. </w:t>
      </w:r>
      <w:r w:rsidR="00E8534E">
        <w:rPr>
          <w:lang w:val="fr-FR"/>
        </w:rPr>
        <w:t xml:space="preserve"> </w:t>
      </w:r>
    </w:p>
    <w:p w14:paraId="37EEEAF6" w14:textId="1C74DAC8" w:rsidR="00C86EDC" w:rsidRDefault="00C86EDC" w:rsidP="00C86EDC">
      <w:pPr>
        <w:spacing w:after="175" w:line="259" w:lineRule="auto"/>
        <w:ind w:left="0" w:right="0" w:firstLine="0"/>
        <w:jc w:val="left"/>
        <w:rPr>
          <w:lang w:val="fr-FR"/>
        </w:rPr>
      </w:pPr>
      <w:r>
        <w:rPr>
          <w:lang w:val="fr-FR"/>
        </w:rPr>
        <w:t>La méthode consisterait à convertir les signaux en token que l’on donnerait alors au LLM qui s’en servirait pour l’interpréter en langage humain. Nous pourrons alors ajuster la pub en fonction de l’impact que l’on voudrait qu’elle ait sur l’utilisateur.</w:t>
      </w:r>
    </w:p>
    <w:p w14:paraId="4B036326" w14:textId="48A2D850" w:rsidR="00C86EDC" w:rsidRDefault="00C86EDC" w:rsidP="00C86EDC">
      <w:pPr>
        <w:spacing w:after="175" w:line="259" w:lineRule="auto"/>
        <w:ind w:left="0" w:right="0" w:firstLine="0"/>
        <w:jc w:val="left"/>
      </w:pPr>
      <w:r w:rsidRPr="00C86EDC">
        <w:t xml:space="preserve">Reference : </w:t>
      </w:r>
      <w:hyperlink r:id="rId103" w:history="1">
        <w:r w:rsidRPr="00C2419F">
          <w:rPr>
            <w:rStyle w:val="Hyperlink"/>
          </w:rPr>
          <w:t>https://openreview.net/pdf?id=Io9yFt7XH7</w:t>
        </w:r>
      </w:hyperlink>
    </w:p>
    <w:p w14:paraId="0DBCB50A" w14:textId="4E77E7F1" w:rsidR="00C86EDC" w:rsidRDefault="00C86EDC" w:rsidP="00C86EDC">
      <w:pPr>
        <w:spacing w:after="175" w:line="259" w:lineRule="auto"/>
        <w:ind w:left="0" w:right="0" w:firstLine="0"/>
        <w:jc w:val="left"/>
      </w:pPr>
      <w:hyperlink r:id="rId104" w:history="1">
        <w:r w:rsidRPr="00C2419F">
          <w:rPr>
            <w:rStyle w:val="Hyperlink"/>
          </w:rPr>
          <w:t>https://openreview.net/forum?id=Io9yFt7XH7</w:t>
        </w:r>
      </w:hyperlink>
    </w:p>
    <w:p w14:paraId="05CB43E1" w14:textId="6E73BA57" w:rsidR="00C86EDC" w:rsidRPr="00440A23" w:rsidRDefault="00C86EDC" w:rsidP="00C86EDC">
      <w:pPr>
        <w:spacing w:after="175" w:line="259" w:lineRule="auto"/>
        <w:ind w:left="0" w:right="0" w:firstLine="0"/>
        <w:jc w:val="left"/>
        <w:rPr>
          <w:lang w:val="fr-FR"/>
        </w:rPr>
      </w:pPr>
      <w:hyperlink r:id="rId105" w:history="1">
        <w:r w:rsidRPr="00440A23">
          <w:rPr>
            <w:rStyle w:val="Hyperlink"/>
            <w:lang w:val="fr-FR"/>
          </w:rPr>
          <w:t>https://arxiv.org/pdf/2408.04638</w:t>
        </w:r>
      </w:hyperlink>
    </w:p>
    <w:p w14:paraId="1AF109C4" w14:textId="77777777" w:rsidR="00C86EDC" w:rsidRPr="00440A23" w:rsidRDefault="00C86EDC" w:rsidP="00C86EDC">
      <w:pPr>
        <w:spacing w:after="175" w:line="259" w:lineRule="auto"/>
        <w:ind w:left="0" w:right="0" w:firstLine="0"/>
        <w:jc w:val="left"/>
        <w:rPr>
          <w:lang w:val="fr-FR"/>
        </w:rPr>
      </w:pPr>
    </w:p>
    <w:p w14:paraId="3B607CFC" w14:textId="77649D98" w:rsidR="00C86EDC" w:rsidRDefault="003F4700" w:rsidP="00C86EDC">
      <w:pPr>
        <w:spacing w:after="175" w:line="259" w:lineRule="auto"/>
        <w:ind w:left="0" w:right="0" w:firstLine="0"/>
        <w:jc w:val="left"/>
        <w:rPr>
          <w:lang w:val="fr-FR"/>
        </w:rPr>
      </w:pPr>
      <w:r w:rsidRPr="003F4700">
        <w:rPr>
          <w:lang w:val="fr-FR"/>
        </w:rPr>
        <w:t>L’axe de travail pourrait a</w:t>
      </w:r>
      <w:r>
        <w:rPr>
          <w:lang w:val="fr-FR"/>
        </w:rPr>
        <w:t>lors être orienté selon moi en fonction de ces 2 questions (on en choisit une)</w:t>
      </w:r>
    </w:p>
    <w:p w14:paraId="6DB44664" w14:textId="77777777" w:rsidR="003F4700" w:rsidRDefault="003F4700" w:rsidP="00C86EDC">
      <w:pPr>
        <w:spacing w:after="175" w:line="259" w:lineRule="auto"/>
        <w:ind w:left="0" w:right="0" w:firstLine="0"/>
        <w:jc w:val="left"/>
        <w:rPr>
          <w:lang w:val="fr-FR"/>
        </w:rPr>
      </w:pPr>
    </w:p>
    <w:p w14:paraId="105CD030" w14:textId="352F770F" w:rsidR="003F4700" w:rsidRPr="003F4700" w:rsidRDefault="003F4700" w:rsidP="003F4700">
      <w:pPr>
        <w:pStyle w:val="ListParagraph"/>
        <w:numPr>
          <w:ilvl w:val="0"/>
          <w:numId w:val="9"/>
        </w:numPr>
        <w:spacing w:after="175" w:line="259" w:lineRule="auto"/>
        <w:ind w:right="0"/>
        <w:jc w:val="left"/>
        <w:rPr>
          <w:lang w:val="fr-FR"/>
        </w:rPr>
      </w:pPr>
      <w:r w:rsidRPr="003F4700">
        <w:rPr>
          <w:b/>
          <w:bCs/>
          <w:lang w:val="fr-FR"/>
        </w:rPr>
        <w:t>RQ1 (méthodo ML)</w:t>
      </w:r>
      <w:r w:rsidRPr="003F4700">
        <w:rPr>
          <w:lang w:val="fr-FR"/>
        </w:rPr>
        <w:t xml:space="preserve"> — </w:t>
      </w:r>
      <w:r w:rsidRPr="003F4700">
        <w:rPr>
          <w:i/>
          <w:iCs/>
          <w:lang w:val="fr-FR"/>
        </w:rPr>
        <w:t>Peut-on fine-tuner un LLM (ou l’utiliser en tant que backbone) sur séquences EEG pré-traitées pour améliorer la classification d’états émotionnels comparé à SVM/CNN classiques ?</w:t>
      </w:r>
      <w:r>
        <w:rPr>
          <w:i/>
          <w:iCs/>
          <w:lang w:val="fr-FR"/>
        </w:rPr>
        <w:t xml:space="preserve"> (méthode décrite précédemment)</w:t>
      </w:r>
    </w:p>
    <w:p w14:paraId="7933F624" w14:textId="77777777" w:rsidR="003F4700" w:rsidRPr="003F4700" w:rsidRDefault="003F4700" w:rsidP="001453C1">
      <w:pPr>
        <w:pStyle w:val="ListParagraph"/>
        <w:spacing w:after="175" w:line="259" w:lineRule="auto"/>
        <w:ind w:right="0" w:firstLine="0"/>
        <w:jc w:val="left"/>
        <w:rPr>
          <w:lang w:val="fr-FR"/>
        </w:rPr>
      </w:pPr>
    </w:p>
    <w:p w14:paraId="7828097B" w14:textId="72E69441" w:rsidR="00C86EDC" w:rsidRPr="00440A23" w:rsidRDefault="003F4700" w:rsidP="00440A23">
      <w:pPr>
        <w:pStyle w:val="ListParagraph"/>
        <w:numPr>
          <w:ilvl w:val="0"/>
          <w:numId w:val="9"/>
        </w:numPr>
        <w:spacing w:after="175" w:line="259" w:lineRule="auto"/>
        <w:ind w:right="0"/>
        <w:jc w:val="left"/>
        <w:rPr>
          <w:lang w:val="fr-FR"/>
        </w:rPr>
      </w:pPr>
      <w:r w:rsidRPr="003F4700">
        <w:rPr>
          <w:b/>
          <w:bCs/>
          <w:lang w:val="fr-FR"/>
        </w:rPr>
        <w:t>RQ2 (appliqué marketing)</w:t>
      </w:r>
      <w:r w:rsidRPr="003F4700">
        <w:rPr>
          <w:lang w:val="fr-FR"/>
        </w:rPr>
        <w:t xml:space="preserve"> — </w:t>
      </w:r>
      <w:r w:rsidRPr="003F4700">
        <w:rPr>
          <w:i/>
          <w:iCs/>
          <w:lang w:val="fr-FR"/>
        </w:rPr>
        <w:t>Un pipeline LLM + EEG peut-il produire des recommandations de modification d’une PUB perçues utiles par des créateurs et menant à une meilleure performance (engagement/attention) ?</w:t>
      </w:r>
      <w:r>
        <w:rPr>
          <w:i/>
          <w:iCs/>
          <w:lang w:val="fr-FR"/>
        </w:rPr>
        <w:t xml:space="preserve"> On pourra utiliser la comparaison </w:t>
      </w:r>
      <w:r w:rsidRPr="003F4700">
        <w:rPr>
          <w:i/>
          <w:iCs/>
          <w:lang w:val="fr-FR"/>
        </w:rPr>
        <w:t>suggestions humaines vs suggestions LLM</w:t>
      </w:r>
      <w:r>
        <w:rPr>
          <w:i/>
          <w:iCs/>
          <w:lang w:val="fr-FR"/>
        </w:rPr>
        <w:t xml:space="preserve"> et mesurer avec </w:t>
      </w:r>
      <w:r w:rsidRPr="003F4700">
        <w:rPr>
          <w:i/>
          <w:iCs/>
          <w:lang w:val="fr-FR"/>
        </w:rPr>
        <w:t xml:space="preserve">EEG d’attention, comportements (clics), </w:t>
      </w:r>
      <w:r>
        <w:rPr>
          <w:i/>
          <w:iCs/>
          <w:lang w:val="fr-FR"/>
        </w:rPr>
        <w:t xml:space="preserve">ou une </w:t>
      </w:r>
      <w:r w:rsidRPr="003F4700">
        <w:rPr>
          <w:i/>
          <w:iCs/>
          <w:lang w:val="fr-FR"/>
        </w:rPr>
        <w:t>évaluation créative par designers.</w:t>
      </w:r>
    </w:p>
    <w:p w14:paraId="4C4ED57C" w14:textId="77777777" w:rsidR="00440A23" w:rsidRDefault="00440A23" w:rsidP="00440A23">
      <w:pPr>
        <w:spacing w:after="175" w:line="259" w:lineRule="auto"/>
        <w:ind w:left="0" w:right="0" w:firstLine="0"/>
        <w:jc w:val="left"/>
        <w:rPr>
          <w:lang w:val="fr-FR"/>
        </w:rPr>
      </w:pPr>
    </w:p>
    <w:p w14:paraId="2B588381" w14:textId="77777777" w:rsidR="00440A23" w:rsidRPr="00440A23" w:rsidRDefault="00440A23" w:rsidP="00440A23">
      <w:pPr>
        <w:spacing w:after="175" w:line="259" w:lineRule="auto"/>
        <w:ind w:left="0" w:right="0" w:firstLine="0"/>
        <w:jc w:val="left"/>
        <w:rPr>
          <w:lang w:val="fr-FR"/>
        </w:rPr>
      </w:pPr>
    </w:p>
    <w:sectPr w:rsidR="00440A23" w:rsidRPr="00440A23">
      <w:footerReference w:type="even" r:id="rId106"/>
      <w:footerReference w:type="default" r:id="rId107"/>
      <w:footerReference w:type="first" r:id="rId108"/>
      <w:pgSz w:w="12240" w:h="15840"/>
      <w:pgMar w:top="1452" w:right="1559" w:bottom="1459" w:left="1560" w:header="720" w:footer="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B9B4B" w14:textId="77777777" w:rsidR="00212431" w:rsidRDefault="00212431">
      <w:pPr>
        <w:spacing w:after="0" w:line="240" w:lineRule="auto"/>
      </w:pPr>
      <w:r>
        <w:separator/>
      </w:r>
    </w:p>
  </w:endnote>
  <w:endnote w:type="continuationSeparator" w:id="0">
    <w:p w14:paraId="5FBB0333" w14:textId="77777777" w:rsidR="00212431" w:rsidRDefault="00212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BEF82" w14:textId="77777777" w:rsidR="00FE3301"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B8CC2" w14:textId="77777777" w:rsidR="00FE3301"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1345" w14:textId="77777777" w:rsidR="00FE3301"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C46A" w14:textId="77777777" w:rsidR="00212431" w:rsidRDefault="00212431">
      <w:pPr>
        <w:spacing w:after="0" w:line="240" w:lineRule="auto"/>
      </w:pPr>
      <w:r>
        <w:separator/>
      </w:r>
    </w:p>
  </w:footnote>
  <w:footnote w:type="continuationSeparator" w:id="0">
    <w:p w14:paraId="0A4AFBA5" w14:textId="77777777" w:rsidR="00212431" w:rsidRDefault="002124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471A"/>
    <w:multiLevelType w:val="hybridMultilevel"/>
    <w:tmpl w:val="F38C03A6"/>
    <w:lvl w:ilvl="0" w:tplc="48901EF6">
      <w:start w:val="5"/>
      <w:numFmt w:val="decimal"/>
      <w:lvlText w:val="%1"/>
      <w:lvlJc w:val="left"/>
      <w:pPr>
        <w:ind w:left="86"/>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1" w:tplc="23BE796A">
      <w:start w:val="1"/>
      <w:numFmt w:val="lowerLetter"/>
      <w:lvlText w:val="%2"/>
      <w:lvlJc w:val="left"/>
      <w:pPr>
        <w:ind w:left="1160"/>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2" w:tplc="42CABD24">
      <w:start w:val="1"/>
      <w:numFmt w:val="lowerRoman"/>
      <w:lvlText w:val="%3"/>
      <w:lvlJc w:val="left"/>
      <w:pPr>
        <w:ind w:left="1880"/>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3" w:tplc="7FB014B8">
      <w:start w:val="1"/>
      <w:numFmt w:val="decimal"/>
      <w:lvlText w:val="%4"/>
      <w:lvlJc w:val="left"/>
      <w:pPr>
        <w:ind w:left="2600"/>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4" w:tplc="5B204E08">
      <w:start w:val="1"/>
      <w:numFmt w:val="lowerLetter"/>
      <w:lvlText w:val="%5"/>
      <w:lvlJc w:val="left"/>
      <w:pPr>
        <w:ind w:left="3320"/>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5" w:tplc="D7D482FE">
      <w:start w:val="1"/>
      <w:numFmt w:val="lowerRoman"/>
      <w:lvlText w:val="%6"/>
      <w:lvlJc w:val="left"/>
      <w:pPr>
        <w:ind w:left="4040"/>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6" w:tplc="AAAE66A8">
      <w:start w:val="1"/>
      <w:numFmt w:val="decimal"/>
      <w:lvlText w:val="%7"/>
      <w:lvlJc w:val="left"/>
      <w:pPr>
        <w:ind w:left="4760"/>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7" w:tplc="ADFE6E82">
      <w:start w:val="1"/>
      <w:numFmt w:val="lowerLetter"/>
      <w:lvlText w:val="%8"/>
      <w:lvlJc w:val="left"/>
      <w:pPr>
        <w:ind w:left="5480"/>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8" w:tplc="D3C2333A">
      <w:start w:val="1"/>
      <w:numFmt w:val="lowerRoman"/>
      <w:lvlText w:val="%9"/>
      <w:lvlJc w:val="left"/>
      <w:pPr>
        <w:ind w:left="6200"/>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abstractNum>
  <w:abstractNum w:abstractNumId="1" w15:restartNumberingAfterBreak="0">
    <w:nsid w:val="18F51CC6"/>
    <w:multiLevelType w:val="hybridMultilevel"/>
    <w:tmpl w:val="252669EC"/>
    <w:lvl w:ilvl="0" w:tplc="05EED112">
      <w:start w:val="1"/>
      <w:numFmt w:val="decimal"/>
      <w:lvlText w:val="%1"/>
      <w:lvlJc w:val="left"/>
      <w:pPr>
        <w:ind w:left="86"/>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1" w:tplc="2E6A28E2">
      <w:start w:val="1"/>
      <w:numFmt w:val="lowerLetter"/>
      <w:lvlText w:val="%2"/>
      <w:lvlJc w:val="left"/>
      <w:pPr>
        <w:ind w:left="1166"/>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2" w:tplc="B4269E3C">
      <w:start w:val="1"/>
      <w:numFmt w:val="lowerRoman"/>
      <w:lvlText w:val="%3"/>
      <w:lvlJc w:val="left"/>
      <w:pPr>
        <w:ind w:left="1886"/>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3" w:tplc="13809586">
      <w:start w:val="1"/>
      <w:numFmt w:val="decimal"/>
      <w:lvlText w:val="%4"/>
      <w:lvlJc w:val="left"/>
      <w:pPr>
        <w:ind w:left="2606"/>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4" w:tplc="E532762A">
      <w:start w:val="1"/>
      <w:numFmt w:val="lowerLetter"/>
      <w:lvlText w:val="%5"/>
      <w:lvlJc w:val="left"/>
      <w:pPr>
        <w:ind w:left="3326"/>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5" w:tplc="B858C098">
      <w:start w:val="1"/>
      <w:numFmt w:val="lowerRoman"/>
      <w:lvlText w:val="%6"/>
      <w:lvlJc w:val="left"/>
      <w:pPr>
        <w:ind w:left="4046"/>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6" w:tplc="374CAAF8">
      <w:start w:val="1"/>
      <w:numFmt w:val="decimal"/>
      <w:lvlText w:val="%7"/>
      <w:lvlJc w:val="left"/>
      <w:pPr>
        <w:ind w:left="4766"/>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7" w:tplc="6706DA0A">
      <w:start w:val="1"/>
      <w:numFmt w:val="lowerLetter"/>
      <w:lvlText w:val="%8"/>
      <w:lvlJc w:val="left"/>
      <w:pPr>
        <w:ind w:left="5486"/>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8" w:tplc="46467932">
      <w:start w:val="1"/>
      <w:numFmt w:val="lowerRoman"/>
      <w:lvlText w:val="%9"/>
      <w:lvlJc w:val="left"/>
      <w:pPr>
        <w:ind w:left="6206"/>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abstractNum>
  <w:abstractNum w:abstractNumId="2" w15:restartNumberingAfterBreak="0">
    <w:nsid w:val="2B7E4AD2"/>
    <w:multiLevelType w:val="hybridMultilevel"/>
    <w:tmpl w:val="4350A0BE"/>
    <w:lvl w:ilvl="0" w:tplc="17161610">
      <w:start w:val="20"/>
      <w:numFmt w:val="decimal"/>
      <w:lvlText w:val="%1"/>
      <w:lvlJc w:val="left"/>
      <w:pPr>
        <w:ind w:left="0"/>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1" w:tplc="A85E9D80">
      <w:start w:val="1"/>
      <w:numFmt w:val="lowerLetter"/>
      <w:lvlText w:val="%2"/>
      <w:lvlJc w:val="left"/>
      <w:pPr>
        <w:ind w:left="1131"/>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2" w:tplc="9D729FA6">
      <w:start w:val="1"/>
      <w:numFmt w:val="lowerRoman"/>
      <w:lvlText w:val="%3"/>
      <w:lvlJc w:val="left"/>
      <w:pPr>
        <w:ind w:left="1851"/>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3" w:tplc="46E8855A">
      <w:start w:val="1"/>
      <w:numFmt w:val="decimal"/>
      <w:lvlText w:val="%4"/>
      <w:lvlJc w:val="left"/>
      <w:pPr>
        <w:ind w:left="2571"/>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4" w:tplc="367ED13E">
      <w:start w:val="1"/>
      <w:numFmt w:val="lowerLetter"/>
      <w:lvlText w:val="%5"/>
      <w:lvlJc w:val="left"/>
      <w:pPr>
        <w:ind w:left="3291"/>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5" w:tplc="BB60EDCA">
      <w:start w:val="1"/>
      <w:numFmt w:val="lowerRoman"/>
      <w:lvlText w:val="%6"/>
      <w:lvlJc w:val="left"/>
      <w:pPr>
        <w:ind w:left="4011"/>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6" w:tplc="DEACFAA6">
      <w:start w:val="1"/>
      <w:numFmt w:val="decimal"/>
      <w:lvlText w:val="%7"/>
      <w:lvlJc w:val="left"/>
      <w:pPr>
        <w:ind w:left="4731"/>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7" w:tplc="3B4E6EAE">
      <w:start w:val="1"/>
      <w:numFmt w:val="lowerLetter"/>
      <w:lvlText w:val="%8"/>
      <w:lvlJc w:val="left"/>
      <w:pPr>
        <w:ind w:left="5451"/>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lvl w:ilvl="8" w:tplc="8CB6B2CE">
      <w:start w:val="1"/>
      <w:numFmt w:val="lowerRoman"/>
      <w:lvlText w:val="%9"/>
      <w:lvlJc w:val="left"/>
      <w:pPr>
        <w:ind w:left="6171"/>
      </w:pPr>
      <w:rPr>
        <w:rFonts w:ascii="Calibri" w:eastAsia="Calibri" w:hAnsi="Calibri" w:cs="Calibri"/>
        <w:b w:val="0"/>
        <w:i w:val="0"/>
        <w:strike w:val="0"/>
        <w:dstrike w:val="0"/>
        <w:color w:val="333333"/>
        <w:sz w:val="12"/>
        <w:szCs w:val="12"/>
        <w:u w:val="none" w:color="000000"/>
        <w:bdr w:val="none" w:sz="0" w:space="0" w:color="auto"/>
        <w:shd w:val="clear" w:color="auto" w:fill="auto"/>
        <w:vertAlign w:val="baseline"/>
      </w:rPr>
    </w:lvl>
  </w:abstractNum>
  <w:abstractNum w:abstractNumId="3" w15:restartNumberingAfterBreak="0">
    <w:nsid w:val="3F527000"/>
    <w:multiLevelType w:val="hybridMultilevel"/>
    <w:tmpl w:val="159EC0D4"/>
    <w:lvl w:ilvl="0" w:tplc="16147AC4">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044A72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B2894CC">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ECAB824">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C70DA64">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C041642">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F3AEAD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96CD2BA">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3DA3AA4">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508C3E8D"/>
    <w:multiLevelType w:val="hybridMultilevel"/>
    <w:tmpl w:val="363AC300"/>
    <w:lvl w:ilvl="0" w:tplc="3A9AAC5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B551C5"/>
    <w:multiLevelType w:val="hybridMultilevel"/>
    <w:tmpl w:val="98AC68A0"/>
    <w:lvl w:ilvl="0" w:tplc="27207F6C">
      <w:start w:val="1"/>
      <w:numFmt w:val="decimal"/>
      <w:pStyle w:val="Heading1"/>
      <w:lvlText w:val="%1."/>
      <w:lvlJc w:val="left"/>
      <w:pPr>
        <w:ind w:left="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1" w:tplc="DCECD9F0">
      <w:start w:val="1"/>
      <w:numFmt w:val="lowerLetter"/>
      <w:lvlText w:val="%2"/>
      <w:lvlJc w:val="left"/>
      <w:pPr>
        <w:ind w:left="108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2" w:tplc="742E8D32">
      <w:start w:val="1"/>
      <w:numFmt w:val="lowerRoman"/>
      <w:lvlText w:val="%3"/>
      <w:lvlJc w:val="left"/>
      <w:pPr>
        <w:ind w:left="180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3" w:tplc="503C8EBA">
      <w:start w:val="1"/>
      <w:numFmt w:val="decimal"/>
      <w:lvlText w:val="%4"/>
      <w:lvlJc w:val="left"/>
      <w:pPr>
        <w:ind w:left="252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4" w:tplc="0394920C">
      <w:start w:val="1"/>
      <w:numFmt w:val="lowerLetter"/>
      <w:lvlText w:val="%5"/>
      <w:lvlJc w:val="left"/>
      <w:pPr>
        <w:ind w:left="324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5" w:tplc="5E52DEE8">
      <w:start w:val="1"/>
      <w:numFmt w:val="lowerRoman"/>
      <w:lvlText w:val="%6"/>
      <w:lvlJc w:val="left"/>
      <w:pPr>
        <w:ind w:left="396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6" w:tplc="F22AF812">
      <w:start w:val="1"/>
      <w:numFmt w:val="decimal"/>
      <w:lvlText w:val="%7"/>
      <w:lvlJc w:val="left"/>
      <w:pPr>
        <w:ind w:left="468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7" w:tplc="5EE84DB6">
      <w:start w:val="1"/>
      <w:numFmt w:val="lowerLetter"/>
      <w:lvlText w:val="%8"/>
      <w:lvlJc w:val="left"/>
      <w:pPr>
        <w:ind w:left="540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8" w:tplc="D3E0CF08">
      <w:start w:val="1"/>
      <w:numFmt w:val="lowerRoman"/>
      <w:lvlText w:val="%9"/>
      <w:lvlJc w:val="left"/>
      <w:pPr>
        <w:ind w:left="612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abstractNum>
  <w:abstractNum w:abstractNumId="6" w15:restartNumberingAfterBreak="0">
    <w:nsid w:val="65194F34"/>
    <w:multiLevelType w:val="hybridMultilevel"/>
    <w:tmpl w:val="AB80E7E8"/>
    <w:lvl w:ilvl="0" w:tplc="5B50A470">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FBCDF20">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E9CEB6C">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348CEF4">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ABAECFA">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3D8D224">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F38F02E">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C441B08">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0B69288">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13F450F"/>
    <w:multiLevelType w:val="hybridMultilevel"/>
    <w:tmpl w:val="C79C606E"/>
    <w:lvl w:ilvl="0" w:tplc="329015E8">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8" w15:restartNumberingAfterBreak="0">
    <w:nsid w:val="7DC248BC"/>
    <w:multiLevelType w:val="hybridMultilevel"/>
    <w:tmpl w:val="51466394"/>
    <w:lvl w:ilvl="0" w:tplc="B3A43080">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5AA68C0">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F3253D6">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DBEFB98">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80222CE">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13CC45A">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A54A55C">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B1445DC">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07832B2">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864828007">
    <w:abstractNumId w:val="8"/>
  </w:num>
  <w:num w:numId="2" w16cid:durableId="1883596110">
    <w:abstractNumId w:val="3"/>
  </w:num>
  <w:num w:numId="3" w16cid:durableId="253589341">
    <w:abstractNumId w:val="6"/>
  </w:num>
  <w:num w:numId="4" w16cid:durableId="2135632398">
    <w:abstractNumId w:val="1"/>
  </w:num>
  <w:num w:numId="5" w16cid:durableId="885722486">
    <w:abstractNumId w:val="0"/>
  </w:num>
  <w:num w:numId="6" w16cid:durableId="1189485015">
    <w:abstractNumId w:val="2"/>
  </w:num>
  <w:num w:numId="7" w16cid:durableId="774250315">
    <w:abstractNumId w:val="5"/>
  </w:num>
  <w:num w:numId="8" w16cid:durableId="1638216744">
    <w:abstractNumId w:val="7"/>
  </w:num>
  <w:num w:numId="9" w16cid:durableId="20176118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301"/>
    <w:rsid w:val="001453C1"/>
    <w:rsid w:val="00212431"/>
    <w:rsid w:val="00293571"/>
    <w:rsid w:val="003D39F0"/>
    <w:rsid w:val="003F4700"/>
    <w:rsid w:val="00440A23"/>
    <w:rsid w:val="00513C8D"/>
    <w:rsid w:val="007F53A8"/>
    <w:rsid w:val="007F5E4F"/>
    <w:rsid w:val="008D5848"/>
    <w:rsid w:val="009F1194"/>
    <w:rsid w:val="00BA6C26"/>
    <w:rsid w:val="00C86EDC"/>
    <w:rsid w:val="00C87202"/>
    <w:rsid w:val="00CA3AAE"/>
    <w:rsid w:val="00D3087C"/>
    <w:rsid w:val="00D56AFD"/>
    <w:rsid w:val="00E8534E"/>
    <w:rsid w:val="00FE3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BC387"/>
  <w15:docId w15:val="{F3036E65-4817-4A85-BD90-D35628389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5" w:line="299" w:lineRule="auto"/>
      <w:ind w:left="10" w:right="1" w:hanging="10"/>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numPr>
        <w:numId w:val="7"/>
      </w:numPr>
      <w:spacing w:after="122" w:line="295" w:lineRule="auto"/>
      <w:ind w:left="10" w:hanging="10"/>
      <w:outlineLvl w:val="0"/>
    </w:pPr>
    <w:rPr>
      <w:rFonts w:ascii="Calibri" w:eastAsia="Calibri" w:hAnsi="Calibri" w:cs="Calibri"/>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7"/>
    </w:rPr>
  </w:style>
  <w:style w:type="paragraph" w:styleId="Header">
    <w:name w:val="header"/>
    <w:basedOn w:val="Normal"/>
    <w:link w:val="HeaderChar"/>
    <w:uiPriority w:val="99"/>
    <w:unhideWhenUsed/>
    <w:rsid w:val="009F1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194"/>
    <w:rPr>
      <w:rFonts w:ascii="Calibri" w:eastAsia="Calibri" w:hAnsi="Calibri" w:cs="Calibri"/>
      <w:color w:val="000000"/>
      <w:sz w:val="18"/>
    </w:rPr>
  </w:style>
  <w:style w:type="paragraph" w:styleId="ListParagraph">
    <w:name w:val="List Paragraph"/>
    <w:basedOn w:val="Normal"/>
    <w:uiPriority w:val="34"/>
    <w:qFormat/>
    <w:rsid w:val="00E8534E"/>
    <w:pPr>
      <w:ind w:left="720"/>
      <w:contextualSpacing/>
    </w:pPr>
  </w:style>
  <w:style w:type="character" w:styleId="Hyperlink">
    <w:name w:val="Hyperlink"/>
    <w:basedOn w:val="DefaultParagraphFont"/>
    <w:uiPriority w:val="99"/>
    <w:unhideWhenUsed/>
    <w:rsid w:val="00C86EDC"/>
    <w:rPr>
      <w:color w:val="467886" w:themeColor="hyperlink"/>
      <w:u w:val="single"/>
    </w:rPr>
  </w:style>
  <w:style w:type="character" w:styleId="UnresolvedMention">
    <w:name w:val="Unresolved Mention"/>
    <w:basedOn w:val="DefaultParagraphFont"/>
    <w:uiPriority w:val="99"/>
    <w:semiHidden/>
    <w:unhideWhenUsed/>
    <w:rsid w:val="00C86EDC"/>
    <w:rPr>
      <w:color w:val="605E5C"/>
      <w:shd w:val="clear" w:color="auto" w:fill="E1DFDD"/>
    </w:rPr>
  </w:style>
  <w:style w:type="character" w:styleId="FollowedHyperlink">
    <w:name w:val="FollowedHyperlink"/>
    <w:basedOn w:val="DefaultParagraphFont"/>
    <w:uiPriority w:val="99"/>
    <w:semiHidden/>
    <w:unhideWhenUsed/>
    <w:rsid w:val="00440A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nk.springer.com/article/10.1186/s40708-020-00109-x" TargetMode="External"/><Relationship Id="rId21" Type="http://schemas.openxmlformats.org/officeDocument/2006/relationships/hyperlink" Target="https://en.wikipedia.org/wiki/Statistical_parametric_mapping" TargetMode="External"/><Relationship Id="rId42" Type="http://schemas.openxmlformats.org/officeDocument/2006/relationships/hyperlink" Target="https://pmc.ncbi.nlm.nih.gov/articles/PMC12202439/" TargetMode="External"/><Relationship Id="rId47" Type="http://schemas.openxmlformats.org/officeDocument/2006/relationships/hyperlink" Target="https://www.nmsba.com/neuromarketing-companies/neuromarketing-technologies-explained" TargetMode="External"/><Relationship Id="rId63" Type="http://schemas.openxmlformats.org/officeDocument/2006/relationships/hyperlink" Target="https://pmc.ncbi.nlm.nih.gov/articles/PMC12202439/" TargetMode="External"/><Relationship Id="rId68" Type="http://schemas.openxmlformats.org/officeDocument/2006/relationships/hyperlink" Target="https://www.nmsba.com/neuromarketing-companies/neuromarketing-technologies-explained" TargetMode="External"/><Relationship Id="rId84" Type="http://schemas.openxmlformats.org/officeDocument/2006/relationships/hyperlink" Target="https://mne.tools/stable/install/mne_tools_suite.html" TargetMode="External"/><Relationship Id="rId89" Type="http://schemas.openxmlformats.org/officeDocument/2006/relationships/hyperlink" Target="https://se.mathworks.com/matlabcentral/fileexchange/55891-fieldtrip" TargetMode="External"/><Relationship Id="rId16" Type="http://schemas.openxmlformats.org/officeDocument/2006/relationships/hyperlink" Target="https://sccn.ucsd.edu/eeglab/" TargetMode="External"/><Relationship Id="rId107" Type="http://schemas.openxmlformats.org/officeDocument/2006/relationships/footer" Target="footer2.xml"/><Relationship Id="rId11" Type="http://schemas.openxmlformats.org/officeDocument/2006/relationships/hyperlink" Target="https://www.nmsba.com/neuromarketing-companies/neuromarketing-technologies-explained" TargetMode="External"/><Relationship Id="rId32" Type="http://schemas.openxmlformats.org/officeDocument/2006/relationships/hyperlink" Target="https://www.frontiersin.org/journals/psychiatry/articles/10.3389/fpsyt.2025.1494369/full" TargetMode="External"/><Relationship Id="rId37" Type="http://schemas.openxmlformats.org/officeDocument/2006/relationships/hyperlink" Target="https://www.frontiersin.org/journals/human-neuroscience/articles/10.3389/fnhum.2023.1153413/full" TargetMode="External"/><Relationship Id="rId53" Type="http://schemas.openxmlformats.org/officeDocument/2006/relationships/hyperlink" Target="https://www.nmsba.com/neuromarketing-companies/neuromarketing-technologies-explained" TargetMode="External"/><Relationship Id="rId58" Type="http://schemas.openxmlformats.org/officeDocument/2006/relationships/hyperlink" Target="https://sccn.ucsd.edu/eeglab/" TargetMode="External"/><Relationship Id="rId74" Type="http://schemas.openxmlformats.org/officeDocument/2006/relationships/hyperlink" Target="https://www.nmsba.com/neuromarketing-companies/neuromarketing-technologies-explained" TargetMode="External"/><Relationship Id="rId79" Type="http://schemas.openxmlformats.org/officeDocument/2006/relationships/hyperlink" Target="https://link.springer.com/article/10.1186/s40708-020-00109-x" TargetMode="External"/><Relationship Id="rId102" Type="http://schemas.openxmlformats.org/officeDocument/2006/relationships/hyperlink" Target="https://www.sciencedirect.com/science/article/abs/pii/S0925231225030796&amp;" TargetMode="External"/><Relationship Id="rId5" Type="http://schemas.openxmlformats.org/officeDocument/2006/relationships/footnotes" Target="footnotes.xml"/><Relationship Id="rId90" Type="http://schemas.openxmlformats.org/officeDocument/2006/relationships/hyperlink" Target="https://www.nature.com/articles/s41598-025-92378-x?error=cookies_not_supported&amp;code=29cd9e03-0d8e-4639-8faf-c0fe9c340e2b" TargetMode="External"/><Relationship Id="rId95" Type="http://schemas.openxmlformats.org/officeDocument/2006/relationships/hyperlink" Target="https://www.frontiersin.org/journals/psychiatry/articles/10.3389/fpsyt.2025.1494369/full" TargetMode="External"/><Relationship Id="rId22" Type="http://schemas.openxmlformats.org/officeDocument/2006/relationships/hyperlink" Target="https://andysbrainbook.readthedocs.io/en/latest/SPM/SPM_Overview.html" TargetMode="External"/><Relationship Id="rId27" Type="http://schemas.openxmlformats.org/officeDocument/2006/relationships/hyperlink" Target="https://link.springer.com/article/10.1186/s40708-020-00109-x" TargetMode="External"/><Relationship Id="rId43" Type="http://schemas.openxmlformats.org/officeDocument/2006/relationships/hyperlink" Target="https://link.springer.com/article/10.1186/s40708-020-00109-x" TargetMode="External"/><Relationship Id="rId48" Type="http://schemas.openxmlformats.org/officeDocument/2006/relationships/hyperlink" Target="https://www.nmsba.com/neuromarketing-companies/neuromarketing-technologies-explained" TargetMode="External"/><Relationship Id="rId64" Type="http://schemas.openxmlformats.org/officeDocument/2006/relationships/hyperlink" Target="https://link.springer.com/article/10.1186/s40708-020-00109-x" TargetMode="External"/><Relationship Id="rId69" Type="http://schemas.openxmlformats.org/officeDocument/2006/relationships/hyperlink" Target="https://www.nmsba.com/neuromarketing-companies/neuromarketing-technologies-explained" TargetMode="External"/><Relationship Id="rId80" Type="http://schemas.openxmlformats.org/officeDocument/2006/relationships/hyperlink" Target="https://link.springer.com/article/10.1186/s40708-020-00109-x" TargetMode="External"/><Relationship Id="rId85" Type="http://schemas.openxmlformats.org/officeDocument/2006/relationships/hyperlink" Target="https://sccn.ucsd.edu/eeglab/" TargetMode="External"/><Relationship Id="rId12" Type="http://schemas.openxmlformats.org/officeDocument/2006/relationships/hyperlink" Target="https://www.nmsba.com/neuromarketing-companies/neuromarketing-technologies-explained" TargetMode="External"/><Relationship Id="rId17" Type="http://schemas.openxmlformats.org/officeDocument/2006/relationships/hyperlink" Target="https://sccn.ucsd.edu/eeglab/" TargetMode="External"/><Relationship Id="rId33" Type="http://schemas.openxmlformats.org/officeDocument/2006/relationships/hyperlink" Target="https://link.springer.com/article/10.1186/s40708-020-00109-x" TargetMode="External"/><Relationship Id="rId38" Type="http://schemas.openxmlformats.org/officeDocument/2006/relationships/hyperlink" Target="https://www.frontiersin.org/journals/human-neuroscience/articles/10.3389/fnhum.2023.1153413/full" TargetMode="External"/><Relationship Id="rId59" Type="http://schemas.openxmlformats.org/officeDocument/2006/relationships/hyperlink" Target="https://se.mathworks.com/matlabcentral/fileexchange/55891-fieldtrip" TargetMode="External"/><Relationship Id="rId103" Type="http://schemas.openxmlformats.org/officeDocument/2006/relationships/hyperlink" Target="https://openreview.net/pdf?id=Io9yFt7XH7" TargetMode="External"/><Relationship Id="rId108" Type="http://schemas.openxmlformats.org/officeDocument/2006/relationships/footer" Target="footer3.xml"/><Relationship Id="rId54" Type="http://schemas.openxmlformats.org/officeDocument/2006/relationships/hyperlink" Target="https://www.frontiersin.org/journals/human-neuroscience/articles/10.3389/fnhum.2023.1153413/full" TargetMode="External"/><Relationship Id="rId70" Type="http://schemas.openxmlformats.org/officeDocument/2006/relationships/hyperlink" Target="https://www.nmsba.com/neuromarketing-companies/neuromarketing-technologies-explained" TargetMode="External"/><Relationship Id="rId75" Type="http://schemas.openxmlformats.org/officeDocument/2006/relationships/hyperlink" Target="https://link.springer.com/article/10.1186/s40708-020-00109-x" TargetMode="External"/><Relationship Id="rId91" Type="http://schemas.openxmlformats.org/officeDocument/2006/relationships/hyperlink" Target="https://www.nature.com/articles/s41598-025-92378-x?error=cookies_not_supported&amp;code=29cd9e03-0d8e-4639-8faf-c0fe9c340e2b" TargetMode="External"/><Relationship Id="rId96" Type="http://schemas.openxmlformats.org/officeDocument/2006/relationships/hyperlink" Target="https://www.frontiersin.org/journals/psychiatry/articles/10.3389/fpsyt.2025.1494369/ful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ccn.ucsd.edu/eeglab/" TargetMode="External"/><Relationship Id="rId23" Type="http://schemas.openxmlformats.org/officeDocument/2006/relationships/hyperlink" Target="https://se.mathworks.com/matlabcentral/fileexchange/55891-fieldtrip" TargetMode="External"/><Relationship Id="rId28" Type="http://schemas.openxmlformats.org/officeDocument/2006/relationships/hyperlink" Target="https://www.nature.com/articles/s41598-025-92378-x?error=cookies_not_supported&amp;code=29cd9e03-0d8e-4639-8faf-c0fe9c340e2b" TargetMode="External"/><Relationship Id="rId36" Type="http://schemas.openxmlformats.org/officeDocument/2006/relationships/hyperlink" Target="https://link.springer.com/article/10.1186/s40708-020-00109-x" TargetMode="External"/><Relationship Id="rId49" Type="http://schemas.openxmlformats.org/officeDocument/2006/relationships/hyperlink" Target="https://www.nmsba.com/neuromarketing-companies/neuromarketing-technologies-explained" TargetMode="External"/><Relationship Id="rId57" Type="http://schemas.openxmlformats.org/officeDocument/2006/relationships/hyperlink" Target="https://mne.tools/stable/install/mne_tools_suite.html" TargetMode="External"/><Relationship Id="rId106" Type="http://schemas.openxmlformats.org/officeDocument/2006/relationships/footer" Target="footer1.xml"/><Relationship Id="rId10" Type="http://schemas.openxmlformats.org/officeDocument/2006/relationships/hyperlink" Target="https://link.springer.com/article/10.1186/s40708-020-00109-x" TargetMode="External"/><Relationship Id="rId31" Type="http://schemas.openxmlformats.org/officeDocument/2006/relationships/hyperlink" Target="https://www.nature.com/articles/s41598-025-92378-x?error=cookies_not_supported&amp;code=29cd9e03-0d8e-4639-8faf-c0fe9c340e2b" TargetMode="External"/><Relationship Id="rId44" Type="http://schemas.openxmlformats.org/officeDocument/2006/relationships/hyperlink" Target="https://link.springer.com/article/10.1186/s40708-020-00109-x" TargetMode="External"/><Relationship Id="rId52" Type="http://schemas.openxmlformats.org/officeDocument/2006/relationships/hyperlink" Target="https://www.frontiersin.org/journals/psychiatry/articles/10.3389/fpsyt.2025.1494369/full" TargetMode="External"/><Relationship Id="rId60" Type="http://schemas.openxmlformats.org/officeDocument/2006/relationships/hyperlink" Target="https://link.springer.com/article/10.1186/s40708-020-00109-x" TargetMode="External"/><Relationship Id="rId65" Type="http://schemas.openxmlformats.org/officeDocument/2006/relationships/hyperlink" Target="https://www.frontiersin.org/journals/neuroergonomics/articles/10.3389/fnrgo.2025.1542847/full" TargetMode="External"/><Relationship Id="rId73" Type="http://schemas.openxmlformats.org/officeDocument/2006/relationships/hyperlink" Target="https://www.nmsba.com/neuromarketing-companies/neuromarketing-technologies-explained" TargetMode="External"/><Relationship Id="rId78" Type="http://schemas.openxmlformats.org/officeDocument/2006/relationships/hyperlink" Target="https://link.springer.com/article/10.1186/s40708-020-00109-x" TargetMode="External"/><Relationship Id="rId81" Type="http://schemas.openxmlformats.org/officeDocument/2006/relationships/hyperlink" Target="https://link.springer.com/article/10.1186/s40708-020-00109-x" TargetMode="External"/><Relationship Id="rId86" Type="http://schemas.openxmlformats.org/officeDocument/2006/relationships/hyperlink" Target="https://www.researchgate.net/publication/386140762_Automatic_SEEG_Contact_Localization_and_Labeling_using_Brainstorm" TargetMode="External"/><Relationship Id="rId94" Type="http://schemas.openxmlformats.org/officeDocument/2006/relationships/hyperlink" Target="https://www.frontiersin.org/journals/psychiatry/articles/10.3389/fpsyt.2025.1494369/full" TargetMode="External"/><Relationship Id="rId99" Type="http://schemas.openxmlformats.org/officeDocument/2006/relationships/hyperlink" Target="https://pmc.ncbi.nlm.nih.gov/articles/PMC12202439/" TargetMode="External"/><Relationship Id="rId101" Type="http://schemas.openxmlformats.org/officeDocument/2006/relationships/hyperlink" Target="https://pmc.ncbi.nlm.nih.gov/articles/PMC12202439/" TargetMode="External"/><Relationship Id="rId4" Type="http://schemas.openxmlformats.org/officeDocument/2006/relationships/webSettings" Target="webSettings.xml"/><Relationship Id="rId9" Type="http://schemas.openxmlformats.org/officeDocument/2006/relationships/hyperlink" Target="https://www.frontiersin.org/journals/neuroergonomics/articles/10.3389/fnrgo.2025.1542847/full" TargetMode="External"/><Relationship Id="rId13" Type="http://schemas.openxmlformats.org/officeDocument/2006/relationships/hyperlink" Target="https://www.frontiersin.org/journals/neuroergonomics/articles/10.3389/fnrgo.2025.1542847/full" TargetMode="External"/><Relationship Id="rId18" Type="http://schemas.openxmlformats.org/officeDocument/2006/relationships/hyperlink" Target="https://www.researchgate.net/publication/386140762_Automatic_SEEG_Contact_Localization_and_Labeling_using_Brainstorm" TargetMode="External"/><Relationship Id="rId39" Type="http://schemas.openxmlformats.org/officeDocument/2006/relationships/hyperlink" Target="https://pmc.ncbi.nlm.nih.gov/articles/PMC12202439/" TargetMode="External"/><Relationship Id="rId109" Type="http://schemas.openxmlformats.org/officeDocument/2006/relationships/fontTable" Target="fontTable.xml"/><Relationship Id="rId34" Type="http://schemas.openxmlformats.org/officeDocument/2006/relationships/hyperlink" Target="https://link.springer.com/article/10.1186/s40708-020-00109-x" TargetMode="External"/><Relationship Id="rId50" Type="http://schemas.openxmlformats.org/officeDocument/2006/relationships/hyperlink" Target="https://link.springer.com/article/10.1186/s40708-020-00109-x" TargetMode="External"/><Relationship Id="rId55" Type="http://schemas.openxmlformats.org/officeDocument/2006/relationships/hyperlink" Target="https://www.nmsba.com/neuromarketing-companies/neuromarketing-technologies-explained" TargetMode="External"/><Relationship Id="rId76" Type="http://schemas.openxmlformats.org/officeDocument/2006/relationships/hyperlink" Target="https://link.springer.com/article/10.1186/s40708-020-00109-x" TargetMode="External"/><Relationship Id="rId97" Type="http://schemas.openxmlformats.org/officeDocument/2006/relationships/hyperlink" Target="https://www.frontiersin.org/journals/human-neuroscience/articles/10.3389/fnhum.2023.1153413/full" TargetMode="External"/><Relationship Id="rId104" Type="http://schemas.openxmlformats.org/officeDocument/2006/relationships/hyperlink" Target="https://openreview.net/forum?id=Io9yFt7XH7" TargetMode="External"/><Relationship Id="rId7" Type="http://schemas.openxmlformats.org/officeDocument/2006/relationships/hyperlink" Target="https://www.frontiersin.org/journals/neuroergonomics/articles/10.3389/fnrgo.2025.1542847/full" TargetMode="External"/><Relationship Id="rId71" Type="http://schemas.openxmlformats.org/officeDocument/2006/relationships/hyperlink" Target="https://www.nmsba.com/neuromarketing-companies/neuromarketing-technologies-explained" TargetMode="External"/><Relationship Id="rId92" Type="http://schemas.openxmlformats.org/officeDocument/2006/relationships/hyperlink" Target="https://www.nature.com/articles/s41598-025-92378-x?error=cookies_not_supported&amp;code=29cd9e03-0d8e-4639-8faf-c0fe9c340e2b" TargetMode="External"/><Relationship Id="rId2" Type="http://schemas.openxmlformats.org/officeDocument/2006/relationships/styles" Target="styles.xml"/><Relationship Id="rId29" Type="http://schemas.openxmlformats.org/officeDocument/2006/relationships/hyperlink" Target="https://www.nature.com/articles/s41598-025-92378-x?error=cookies_not_supported&amp;code=29cd9e03-0d8e-4639-8faf-c0fe9c340e2b" TargetMode="External"/><Relationship Id="rId24" Type="http://schemas.openxmlformats.org/officeDocument/2006/relationships/hyperlink" Target="https://se.mathworks.com/matlabcentral/fileexchange/55891-fieldtrip" TargetMode="External"/><Relationship Id="rId40" Type="http://schemas.openxmlformats.org/officeDocument/2006/relationships/hyperlink" Target="https://pmc.ncbi.nlm.nih.gov/articles/PMC12202439/" TargetMode="External"/><Relationship Id="rId45" Type="http://schemas.openxmlformats.org/officeDocument/2006/relationships/hyperlink" Target="https://www.nmsba.com/neuromarketing-companies/neuromarketing-technologies-explained" TargetMode="External"/><Relationship Id="rId66" Type="http://schemas.openxmlformats.org/officeDocument/2006/relationships/hyperlink" Target="https://www.nmsba.com/neuromarketing-companies/neuromarketing-technologies-explained" TargetMode="External"/><Relationship Id="rId87" Type="http://schemas.openxmlformats.org/officeDocument/2006/relationships/hyperlink" Target="https://en.wikipedia.org/wiki/Statistical_parametric_mapping" TargetMode="External"/><Relationship Id="rId110" Type="http://schemas.openxmlformats.org/officeDocument/2006/relationships/theme" Target="theme/theme1.xml"/><Relationship Id="rId61" Type="http://schemas.openxmlformats.org/officeDocument/2006/relationships/hyperlink" Target="https://www.nature.com/articles/s41598-025-92378-x?error=cookies_not_supported&amp;code=29cd9e03-0d8e-4639-8faf-c0fe9c340e2b" TargetMode="External"/><Relationship Id="rId82" Type="http://schemas.openxmlformats.org/officeDocument/2006/relationships/hyperlink" Target="https://link.springer.com/article/10.1186/s40708-020-00109-x" TargetMode="External"/><Relationship Id="rId19" Type="http://schemas.openxmlformats.org/officeDocument/2006/relationships/hyperlink" Target="https://www.researchgate.net/publication/386140762_Automatic_SEEG_Contact_Localization_and_Labeling_using_Brainstorm" TargetMode="External"/><Relationship Id="rId14" Type="http://schemas.openxmlformats.org/officeDocument/2006/relationships/hyperlink" Target="https://mne.tools/stable/install/mne_tools_suite.html" TargetMode="External"/><Relationship Id="rId30" Type="http://schemas.openxmlformats.org/officeDocument/2006/relationships/hyperlink" Target="https://link.springer.com/article/10.1186/s40708-020-00109-x" TargetMode="External"/><Relationship Id="rId35" Type="http://schemas.openxmlformats.org/officeDocument/2006/relationships/hyperlink" Target="https://link.springer.com/article/10.1186/s40708-020-00109-x" TargetMode="External"/><Relationship Id="rId56" Type="http://schemas.openxmlformats.org/officeDocument/2006/relationships/hyperlink" Target="https://www.frontiersin.org/journals/neuroergonomics/articles/10.3389/fnrgo.2025.1542847/full" TargetMode="External"/><Relationship Id="rId77" Type="http://schemas.openxmlformats.org/officeDocument/2006/relationships/hyperlink" Target="https://link.springer.com/article/10.1186/s40708-020-00109-x" TargetMode="External"/><Relationship Id="rId100" Type="http://schemas.openxmlformats.org/officeDocument/2006/relationships/hyperlink" Target="https://pmc.ncbi.nlm.nih.gov/articles/PMC12202439/" TargetMode="External"/><Relationship Id="rId105" Type="http://schemas.openxmlformats.org/officeDocument/2006/relationships/hyperlink" Target="https://arxiv.org/pdf/2408.04638" TargetMode="External"/><Relationship Id="rId8" Type="http://schemas.openxmlformats.org/officeDocument/2006/relationships/hyperlink" Target="https://www.nmsba.com/neuromarketing-companies/neuromarketing-technologies-explained" TargetMode="External"/><Relationship Id="rId51" Type="http://schemas.openxmlformats.org/officeDocument/2006/relationships/hyperlink" Target="https://se.mathworks.com/matlabcentral/fileexchange/55891-fieldtrip" TargetMode="External"/><Relationship Id="rId72" Type="http://schemas.openxmlformats.org/officeDocument/2006/relationships/hyperlink" Target="https://www.nmsba.com/neuromarketing-companies/neuromarketing-technologies-explained" TargetMode="External"/><Relationship Id="rId93" Type="http://schemas.openxmlformats.org/officeDocument/2006/relationships/hyperlink" Target="https://www.nature.com/articles/s41598-025-92378-x?error=cookies_not_supported&amp;code=29cd9e03-0d8e-4639-8faf-c0fe9c340e2b" TargetMode="External"/><Relationship Id="rId98" Type="http://schemas.openxmlformats.org/officeDocument/2006/relationships/hyperlink" Target="https://www.frontiersin.org/journals/human-neuroscience/articles/10.3389/fnhum.2023.1153413/full" TargetMode="External"/><Relationship Id="rId3" Type="http://schemas.openxmlformats.org/officeDocument/2006/relationships/settings" Target="settings.xml"/><Relationship Id="rId25" Type="http://schemas.openxmlformats.org/officeDocument/2006/relationships/hyperlink" Target="https://link.springer.com/article/10.1186/s40708-020-00109-x" TargetMode="External"/><Relationship Id="rId46" Type="http://schemas.openxmlformats.org/officeDocument/2006/relationships/hyperlink" Target="https://www.nmsba.com/neuromarketing-companies/neuromarketing-technologies-explained" TargetMode="External"/><Relationship Id="rId67" Type="http://schemas.openxmlformats.org/officeDocument/2006/relationships/hyperlink" Target="https://www.nmsba.com/neuromarketing-companies/neuromarketing-technologies-explained" TargetMode="External"/><Relationship Id="rId20" Type="http://schemas.openxmlformats.org/officeDocument/2006/relationships/hyperlink" Target="https://www.researchgate.net/publication/386140762_Automatic_SEEG_Contact_Localization_and_Labeling_using_Brainstorm" TargetMode="External"/><Relationship Id="rId41" Type="http://schemas.openxmlformats.org/officeDocument/2006/relationships/hyperlink" Target="https://pmc.ncbi.nlm.nih.gov/articles/PMC12202439/" TargetMode="External"/><Relationship Id="rId62" Type="http://schemas.openxmlformats.org/officeDocument/2006/relationships/hyperlink" Target="https://www.frontiersin.org/journals/human-neuroscience/articles/10.3389/fnhum.2023.1153413/full" TargetMode="External"/><Relationship Id="rId83" Type="http://schemas.openxmlformats.org/officeDocument/2006/relationships/hyperlink" Target="https://link.springer.com/article/10.1186/s40708-020-00109-x" TargetMode="External"/><Relationship Id="rId88" Type="http://schemas.openxmlformats.org/officeDocument/2006/relationships/hyperlink" Target="https://andysbrainbook.readthedocs.io/en/latest/SPM/SPM_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7124</Words>
  <Characters>40610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Neuromarketing : signaux, outils et état de l’art (2020-2025)</vt:lpstr>
    </vt:vector>
  </TitlesOfParts>
  <Company/>
  <LinksUpToDate>false</LinksUpToDate>
  <CharactersWithSpaces>47639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Neuromarketing : signaux, outils et état de l’art (2020-2025)</dc:title>
  <dc:subject/>
  <dc:creator>ChatGPT Deep Research</dc:creator>
  <cp:keywords/>
  <cp:lastModifiedBy>Axel ONOBIONO</cp:lastModifiedBy>
  <cp:revision>9</cp:revision>
  <cp:lastPrinted>2025-11-28T09:50:00Z</cp:lastPrinted>
  <dcterms:created xsi:type="dcterms:W3CDTF">2025-11-28T09:50:00Z</dcterms:created>
  <dcterms:modified xsi:type="dcterms:W3CDTF">2026-01-25T20:05:00Z</dcterms:modified>
</cp:coreProperties>
</file>