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h84ff35e283r" w:id="0"/>
      <w:bookmarkEnd w:id="0"/>
      <w:r w:rsidDel="00000000" w:rsidR="00000000" w:rsidRPr="00000000">
        <w:rPr>
          <w:rtl w:val="0"/>
        </w:rPr>
        <w:t xml:space="preserve">Проект по Python для анализа данных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Формирование команды 3-4 чел.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https://edu.hse.ru/mod/choicegroup/view.php?id=1832969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Поиск сокомандников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https://docs.google.com/spreadsheets/d/1-iHj5oHKWM9Xt5CHzKqt7CW5SOlGk3RjYjLealdAX5Q/edit?usp=sharing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  <w:shd w:fill="c9daf8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c9daf8" w:val="clear"/>
          <w:rtl w:val="0"/>
        </w:rPr>
        <w:t xml:space="preserve">Дедлайн 30 ноября 23:59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Сдача проекта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https://edu.hse.ru/mod/assign/view.php?id=1825229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загрузить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одному члену команды</w:t>
      </w:r>
      <w:r w:rsidDel="00000000" w:rsidR="00000000" w:rsidRPr="00000000">
        <w:rPr>
          <w:sz w:val="24"/>
          <w:szCs w:val="24"/>
          <w:rtl w:val="0"/>
        </w:rPr>
        <w:t xml:space="preserve"> итоговый проект.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4cccc" w:val="clear"/>
          <w:rtl w:val="0"/>
        </w:rPr>
        <w:t xml:space="preserve">Дедлайн 14 декабря 23:59 МСК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Распределение задач внутри команды должно быть равномерным. Выполненные задачи каждым членом команды должны быть приведены кратким списком в начале ноутбука с проектом.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sz w:val="24"/>
          <w:szCs w:val="24"/>
        </w:rPr>
      </w:pPr>
      <w:bookmarkStart w:colFirst="0" w:colLast="0" w:name="_vy0c6jyv1f2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Финальный продукт</w:t>
      </w:r>
      <w:r w:rsidDel="00000000" w:rsidR="00000000" w:rsidRPr="00000000">
        <w:rPr>
          <w:sz w:val="24"/>
          <w:szCs w:val="24"/>
          <w:rtl w:val="0"/>
        </w:rPr>
        <w:t xml:space="preserve">: jupyter notebook с комментариями в ячейках Markdown и кодом + файлы с данными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оформлении ноутбука просьба использовать заголовки и подзаголовки в Markdown ячейках, чтобы максимально структурировать вашу работу и было чётко видно, что вы сделали по каждому заданию проекта.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ноутбуке должны быть прописаны промежуточные выводы по ходу исследования в текстовых ячейках Markdown! Проект не должен быть голой тетрадкой с кодом.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Требования к датасету(-ам)</w:t>
      </w:r>
      <w:r w:rsidDel="00000000" w:rsidR="00000000" w:rsidRPr="00000000">
        <w:rPr>
          <w:sz w:val="24"/>
          <w:szCs w:val="24"/>
          <w:rtl w:val="0"/>
        </w:rPr>
        <w:t xml:space="preserve">: выборка должна состоять из не менее 300 строк (объектов) для команд из 3 чел., 1000 — для команд из 4 чел. Чем больше, тем лучше. Но в зависимости от специфики и темы проекта объем данных может быть скорректирован преподавателем. Можно объединять нес-ко датасетов функциями из pandas (merge, concat). Кол-во столбцов (признаков) минимум 5, но лучше ориентироваться на 8-10 и более, чтобы присутствовали признаки разных типов (количественные, категориальные).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Где можно взять данные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Лучше всего, если будут данные релевантные вашей работе, которые вы хотите проанализировать;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https://www.kaggle.com/datasets</w:t>
        </w:r>
      </w:hyperlink>
      <w:r w:rsidDel="00000000" w:rsidR="00000000" w:rsidRPr="00000000">
        <w:rPr>
          <w:sz w:val="24"/>
          <w:szCs w:val="24"/>
          <w:rtl w:val="0"/>
        </w:rPr>
        <w:t xml:space="preserve"> – сайт с открытыми данными для соревнований по анализу данных;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https://datasetsearch.research.google.com/</w:t>
        </w:r>
      </w:hyperlink>
      <w:r w:rsidDel="00000000" w:rsidR="00000000" w:rsidRPr="00000000">
        <w:rPr>
          <w:sz w:val="24"/>
          <w:szCs w:val="24"/>
          <w:rtl w:val="0"/>
        </w:rPr>
        <w:t xml:space="preserve"> – сервис Google «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Поиск наборов данных»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https://data.mos.ru/</w:t>
        </w:r>
      </w:hyperlink>
      <w:r w:rsidDel="00000000" w:rsidR="00000000" w:rsidRPr="00000000">
        <w:rPr>
          <w:sz w:val="24"/>
          <w:szCs w:val="24"/>
          <w:rtl w:val="0"/>
        </w:rPr>
        <w:t xml:space="preserve"> – данные правительства Москвы. Они, правда, для урбанистики используются чаще, но можно посмотреть;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88" w:lineRule="auto"/>
        <w:ind w:left="720" w:hanging="360"/>
        <w:jc w:val="both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https://archive.ics.uci.edu/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репозиторий датасетов по машинному обучению Калифорнийского университета в Ирвайне;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88" w:lineRule="auto"/>
        <w:ind w:left="720" w:hanging="360"/>
        <w:jc w:val="both"/>
        <w:rPr>
          <w:sz w:val="30"/>
          <w:szCs w:val="30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https://databank.worldbank.org/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данные Всемирного банка.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Этап 0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Парсинг данных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(1 балл, этап необязательный, можно взять готовый датасет, но тогда максимальная оценка может быть 9 за проект)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Парсинг датасета</w:t>
      </w:r>
      <w:r w:rsidDel="00000000" w:rsidR="00000000" w:rsidRPr="00000000">
        <w:rPr>
          <w:sz w:val="24"/>
          <w:szCs w:val="24"/>
          <w:rtl w:val="0"/>
        </w:rPr>
        <w:t xml:space="preserve"> из любого источника на выбор: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 балл) проход по нескольким страницам сайта и по страницам каждого объекта на странице (для которого будет отдельная строчка в будущей таблице), парсинг включает широкий сбор различной информации; в итоговой таблице собрано значительное число строк (не менее 300 или 1000 для команд из 3 или 4 чел., лучше – больше) и столбцов (не менее 5 информативных)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(0.5 балла) проход по нескольким страницам сайта без необходимости посещать страницу отдельного объекта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(0.25 балла) – сбор информации с небольшого числа страниц / использование готовых таблиц на сайтах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Этап 1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Предварительная обработка (1.5 балла).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Проанализируйте столбцы. Что в них содержится? Есть ли пропуски и где?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Обработайте пропуски, дубликаты, выбросы. Если в каком-то столбце пропусков большинство, то ее можно удалить. Сами пропуски/выбросы обработать: решите, удалить их или нет, заполнить медианой/средним или чем-нибудь еще, напишите, почему вы выбрали тот или иной вариант.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2 </w:t>
      </w:r>
      <w:r w:rsidDel="00000000" w:rsidR="00000000" w:rsidRPr="00000000">
        <w:rPr>
          <w:sz w:val="24"/>
          <w:szCs w:val="24"/>
          <w:rtl w:val="0"/>
        </w:rPr>
        <w:t xml:space="preserve">Создание новых признаков (1.5 балла)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Иногда на основании имеющихся признаков можно создать новые. Например, обработав столбец с датой, можно выяснить: является ли день рабочим, является ли месяц концом квартала, является ли день национальным праздником и т.д. Создайте новые признаки, которые логически вписываются в Ваш набор данных.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Кол-во создаваемых признаков – минимум 2, больше лучше.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Разведывательный анализ данных (2.5 балла)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Применяя методы с семинаров (например, groupby/фильтры по какому-нибудь условию/describe), получите больше информации о данных. Постройте корреляционную матрицу, попробуйте найти зависимости. Чем более интересные находки Вы сделаете, тем более высокий балл за этот шаг получите.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4</w:t>
      </w:r>
      <w:r w:rsidDel="00000000" w:rsidR="00000000" w:rsidRPr="00000000">
        <w:rPr>
          <w:sz w:val="24"/>
          <w:szCs w:val="24"/>
          <w:rtl w:val="0"/>
        </w:rPr>
        <w:t xml:space="preserve"> Визуализация (2.5 балла)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Ваша задача – построить красивые и интересные визуализации, на основе которых можно выдвинуть гипотезы. Зависит от количества графиков и сложности их построения. Минимум три графика различных типов.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Помимо графиков, построенных на семинаре, можно использовать идеи из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галереи библиотеки matplotlib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seaborn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аккуратное оформление </w:t>
      </w:r>
      <w:r w:rsidDel="00000000" w:rsidR="00000000" w:rsidRPr="00000000">
        <w:rPr>
          <w:sz w:val="24"/>
          <w:szCs w:val="24"/>
          <w:rtl w:val="0"/>
        </w:rPr>
        <w:t xml:space="preserve">тетрадки</w:t>
      </w:r>
      <w:r w:rsidDel="00000000" w:rsidR="00000000" w:rsidRPr="00000000">
        <w:rPr>
          <w:sz w:val="24"/>
          <w:szCs w:val="24"/>
          <w:rtl w:val="0"/>
        </w:rPr>
        <w:t xml:space="preserve">, глубокий анализ, проведенный в ходе проекта, превосходящий ожидания, дается до 1 балла.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Оценка за подготовленный проект выставляется общая всей команде.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ta.mos.ru/" TargetMode="External"/><Relationship Id="rId10" Type="http://schemas.openxmlformats.org/officeDocument/2006/relationships/hyperlink" Target="https://datasetsearch.research.google.com/" TargetMode="External"/><Relationship Id="rId13" Type="http://schemas.openxmlformats.org/officeDocument/2006/relationships/hyperlink" Target="https://databank.worldbank.org/" TargetMode="External"/><Relationship Id="rId12" Type="http://schemas.openxmlformats.org/officeDocument/2006/relationships/hyperlink" Target="https://archive.ics.uci.ed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" TargetMode="External"/><Relationship Id="rId15" Type="http://schemas.openxmlformats.org/officeDocument/2006/relationships/hyperlink" Target="https://seaborn.pydata.org/examples/index.html" TargetMode="External"/><Relationship Id="rId14" Type="http://schemas.openxmlformats.org/officeDocument/2006/relationships/hyperlink" Target="https://matplotlib.org/stable/gallery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edu.hse.ru/mod/choicegroup/view.php?id=1832969" TargetMode="External"/><Relationship Id="rId7" Type="http://schemas.openxmlformats.org/officeDocument/2006/relationships/hyperlink" Target="https://docs.google.com/spreadsheets/d/1-iHj5oHKWM9Xt5CHzKqt7CW5SOlGk3RjYjLealdAX5Q/edit?usp=sharing" TargetMode="External"/><Relationship Id="rId8" Type="http://schemas.openxmlformats.org/officeDocument/2006/relationships/hyperlink" Target="https://edu.hse.ru/mod/assign/view.php?id=18252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