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r>
        <w:drawing>
          <wp:inline xmlns:a="http://schemas.openxmlformats.org/drawingml/2006/main" xmlns:pic="http://schemas.openxmlformats.org/drawingml/2006/picture">
            <wp:extent cx="2520000" cy="8049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8049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rFonts w:ascii="Segoe UI" w:hAnsi="Segoe UI"/>
          <w:b/>
          <w:color w:val="0A213A"/>
          <w:sz w:val="56"/>
        </w:rPr>
        <w:t>Benutzerdokumentation</w:t>
      </w:r>
    </w:p>
    <w:p>
      <w:r>
        <w:rPr>
          <w:rFonts w:ascii="Segoe UI" w:hAnsi="Segoe UI"/>
          <w:color w:val="1E5AA0"/>
          <w:sz w:val="28"/>
        </w:rPr>
        <w:t>Lizenzverwaltung &amp; Key-Generator – Interne Anleitung</w:t>
      </w:r>
    </w:p>
    <w:p/>
    <w:p>
      <w:r>
        <w:rPr>
          <w:rFonts w:ascii="Segoe UI" w:hAnsi="Segoe UI"/>
          <w:color w:val="5A6473"/>
          <w:sz w:val="20"/>
        </w:rPr>
        <w:t>VT Document Text Converter</w:t>
        <w:br/>
        <w:t>vt-solutions GmbH</w:t>
        <w:br/>
        <w:t>Dokument-Version 1.0  |  Stand: Juni 2026</w:t>
      </w:r>
    </w:p>
    <w:p>
      <w:r>
        <w:br w:type="page"/>
      </w:r>
    </w:p>
    <w:p>
      <w:pPr>
        <w:pStyle w:val="Heading1"/>
      </w:pPr>
      <w:r>
        <w:rPr>
          <w:rFonts w:ascii="Segoe UI" w:hAnsi="Segoe UI"/>
          <w:color w:val="0A213A"/>
          <w:sz w:val="36"/>
        </w:rPr>
        <w:t>Inhaltsverzeichnis</w:t>
      </w:r>
    </w:p>
    <w:p>
      <w:pPr>
        <w:ind w:left="170"/>
      </w:pPr>
      <w:r>
        <w:rPr>
          <w:rFonts w:ascii="Segoe UI" w:hAnsi="Segoe UI"/>
          <w:sz w:val="22"/>
        </w:rPr>
        <w:t xml:space="preserve">  1   Einfuehrung &amp; Uebersicht</w:t>
      </w:r>
    </w:p>
    <w:p>
      <w:pPr>
        <w:ind w:left="170"/>
      </w:pPr>
      <w:r>
        <w:rPr>
          <w:rFonts w:ascii="Segoe UI" w:hAnsi="Segoe UI"/>
          <w:sz w:val="22"/>
        </w:rPr>
        <w:t xml:space="preserve">  2   Voraussetzungen</w:t>
      </w:r>
    </w:p>
    <w:p>
      <w:pPr>
        <w:ind w:left="170"/>
      </w:pPr>
      <w:r>
        <w:rPr>
          <w:rFonts w:ascii="Segoe UI" w:hAnsi="Segoe UI"/>
          <w:sz w:val="22"/>
        </w:rPr>
        <w:t xml:space="preserve">  3   Key-Generator: Schritt-fuer-Schritt</w:t>
      </w:r>
    </w:p>
    <w:p>
      <w:pPr>
        <w:ind w:left="170"/>
      </w:pPr>
      <w:r>
        <w:rPr>
          <w:rFonts w:ascii="Segoe UI" w:hAnsi="Segoe UI"/>
          <w:sz w:val="22"/>
        </w:rPr>
        <w:t xml:space="preserve">  4   Schluessel verwalten (Seriennummern-Liste)</w:t>
      </w:r>
    </w:p>
    <w:p>
      <w:pPr>
        <w:ind w:left="170"/>
      </w:pPr>
      <w:r>
        <w:rPr>
          <w:rFonts w:ascii="Segoe UI" w:hAnsi="Segoe UI"/>
          <w:sz w:val="22"/>
        </w:rPr>
        <w:t xml:space="preserve">  5   Schluessel pruefen</w:t>
      </w:r>
    </w:p>
    <w:p>
      <w:pPr>
        <w:ind w:left="170"/>
      </w:pPr>
      <w:r>
        <w:rPr>
          <w:rFonts w:ascii="Segoe UI" w:hAnsi="Segoe UI"/>
          <w:sz w:val="22"/>
        </w:rPr>
        <w:t xml:space="preserve">  6   EXE-Datei mit Schluessel ausliefern</w:t>
      </w:r>
    </w:p>
    <w:p>
      <w:pPr>
        <w:ind w:left="170"/>
      </w:pPr>
      <w:r>
        <w:rPr>
          <w:rFonts w:ascii="Segoe UI" w:hAnsi="Segoe UI"/>
          <w:sz w:val="22"/>
        </w:rPr>
        <w:t xml:space="preserve">  7   Endbenutzer: Lizenz aktivieren</w:t>
      </w:r>
    </w:p>
    <w:p>
      <w:pPr>
        <w:ind w:left="170"/>
      </w:pPr>
      <w:r>
        <w:rPr>
          <w:rFonts w:ascii="Segoe UI" w:hAnsi="Segoe UI"/>
          <w:sz w:val="22"/>
        </w:rPr>
        <w:t xml:space="preserve">  8   Endbenutzer: Trial-Version starten</w:t>
      </w:r>
    </w:p>
    <w:p>
      <w:pPr>
        <w:ind w:left="170"/>
      </w:pPr>
      <w:r>
        <w:rPr>
          <w:rFonts w:ascii="Segoe UI" w:hAnsi="Segoe UI"/>
          <w:sz w:val="22"/>
        </w:rPr>
        <w:t xml:space="preserve">  9   Haeufige Fragen &amp; Fehler</w:t>
      </w:r>
    </w:p>
    <w:p>
      <w:r>
        <w:br w:type="page"/>
      </w:r>
    </w:p>
    <w:p>
      <w:pPr>
        <w:pStyle w:val="Heading1"/>
      </w:pPr>
      <w:r>
        <w:rPr>
          <w:rFonts w:ascii="Segoe UI" w:hAnsi="Segoe UI"/>
          <w:color w:val="0A213A"/>
          <w:sz w:val="36"/>
        </w:rPr>
        <w:t>1  Einfuehrung &amp; Uebersicht</w:t>
      </w:r>
    </w:p>
    <w:p>
      <w:r>
        <w:rPr>
          <w:rFonts w:ascii="Segoe UI" w:hAnsi="Segoe UI"/>
          <w:b w:val="0"/>
          <w:sz w:val="21"/>
        </w:rPr>
        <w:t>Dieses Dokument beschreibt den internen Prozess zur Verwaltung, Erzeugung und Auslieferung von Lizenzschluesseln fuer den VT Document Text Converter. Die Anleitung richtet sich an Mitarbeiter von vt-solutions GmbH, die Kunden beliefern.</w:t>
      </w:r>
    </w:p>
    <w:p>
      <w:r>
        <w:drawing>
          <wp:inline xmlns:a="http://schemas.openxmlformats.org/drawingml/2006/main" xmlns:pic="http://schemas.openxmlformats.org/drawingml/2006/picture">
            <wp:extent cx="5760000" cy="42092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09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3"/>
          <w:sz w:val="18"/>
        </w:rPr>
        <w:t>Abbildung 1 – Funktionsumfang nach Edition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DCEBFF"/>
          </w:tcPr>
          <w:p>
            <w:pPr>
              <w:spacing w:before="80" w:after="80"/>
              <w:ind w:left="170"/>
            </w:pPr>
            <w:r>
              <w:rPr>
                <w:rFonts w:ascii="Segoe UI" w:hAnsi="Segoe UI"/>
                <w:color w:val="0A213A"/>
                <w:sz w:val="20"/>
              </w:rPr>
              <w:t>Trial = 30 Tage, identisch mit Standard-Funktionsumfang.</w:t>
              <w:br/>
              <w:t>Standard = Dauerlizenz, Basisfunktionen.</w:t>
              <w:br/>
              <w:t>PRO = Dauerlizenz, alle Funktionen freigeschaltet.</w:t>
            </w:r>
          </w:p>
        </w:tc>
      </w:tr>
    </w:tbl>
    <w:p/>
    <w:p>
      <w:pPr>
        <w:pStyle w:val="Heading1"/>
      </w:pPr>
      <w:r>
        <w:rPr>
          <w:rFonts w:ascii="Segoe UI" w:hAnsi="Segoe UI"/>
          <w:color w:val="0A213A"/>
          <w:sz w:val="36"/>
        </w:rPr>
        <w:t>2  Voraussetzungen</w:t>
      </w:r>
    </w:p>
    <w:p>
      <w:r>
        <w:rPr>
          <w:rFonts w:ascii="Segoe UI" w:hAnsi="Segoe UI"/>
          <w:b w:val="0"/>
          <w:sz w:val="21"/>
        </w:rPr>
        <w:t>Folgendes muss auf dem Rechner des Mitarbeiters installiert sein: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551"/>
            <w:shd w:val="clear" w:color="auto" w:fill="0A213A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Komponente</w:t>
            </w:r>
          </w:p>
        </w:tc>
        <w:tc>
          <w:tcPr>
            <w:tcW w:type="dxa" w:w="1984"/>
            <w:shd w:val="clear" w:color="auto" w:fill="0A213A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5669"/>
            <w:shd w:val="clear" w:color="auto" w:fill="0A213A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Hinweis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Python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3.11 oder hoeher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Im Projektordner als .venv verfuegbar</w:t>
            </w:r>
          </w:p>
        </w:tc>
      </w:tr>
      <w:tr>
        <w:tc>
          <w:tcPr>
            <w:tcW w:type="dxa" w:w="2551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python-docx</w:t>
            </w:r>
          </w:p>
        </w:tc>
        <w:tc>
          <w:tcPr>
            <w:tcW w:type="dxa" w:w="1984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1.2.0</w:t>
            </w:r>
          </w:p>
        </w:tc>
        <w:tc>
          <w:tcPr>
            <w:tcW w:type="dxa" w:w="5669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Bereits im .venv enthalten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VT Projektordner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develop-Branch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C:\...\DocumentTextAnalyzer</w:t>
            </w:r>
          </w:p>
        </w:tc>
      </w:tr>
    </w:tbl>
    <w:p/>
    <w:p>
      <w:r>
        <w:rPr>
          <w:rFonts w:ascii="Segoe UI" w:hAnsi="Segoe UI"/>
          <w:b/>
          <w:sz w:val="21"/>
        </w:rPr>
        <w:t>Der Projektordner-Pfad:</w:t>
      </w:r>
    </w:p>
    <w:p>
      <w:pPr>
        <w:spacing w:before="80" w:after="80"/>
        <w:ind w:left="454"/>
        <w:shd w:val="clear" w:fill="E8EFF8"/>
      </w:pPr>
      <w:r>
        <w:rPr>
          <w:rFonts w:ascii="Courier New" w:hAnsi="Courier New"/>
          <w:color w:val="1E3C64"/>
          <w:sz w:val="19"/>
        </w:rPr>
        <w:t>C:\Users\&lt;Name&gt;\PythonProjects\learning\DocumentTextAnalyzer</w:t>
      </w:r>
    </w:p>
    <w:p>
      <w:pPr>
        <w:pStyle w:val="Heading1"/>
      </w:pPr>
      <w:r>
        <w:rPr>
          <w:rFonts w:ascii="Segoe UI" w:hAnsi="Segoe UI"/>
          <w:color w:val="0A213A"/>
          <w:sz w:val="36"/>
        </w:rPr>
        <w:t>3  Key-Generator: Schritt-fuer-Schritt</w:t>
      </w:r>
    </w:p>
    <w:p>
      <w:pPr>
        <w:pStyle w:val="Heading2"/>
      </w:pPr>
      <w:r>
        <w:rPr>
          <w:rFonts w:ascii="Segoe UI" w:hAnsi="Segoe UI"/>
          <w:color w:val="1E5AA0"/>
          <w:sz w:val="28"/>
        </w:rPr>
        <w:t>3.1  Wie wird der Keygen aufgerufen?</w:t>
      </w:r>
    </w:p>
    <w:p>
      <w:r>
        <w:rPr>
          <w:rFonts w:ascii="Segoe UI" w:hAnsi="Segoe UI"/>
          <w:b w:val="0"/>
          <w:sz w:val="21"/>
        </w:rPr>
        <w:t>Der Key-Generator wird als Kommandozeilen-Tool ausgefuehrt. Oeffnen Sie ein Terminal (PowerShell oder Eingabeaufforderung) im Projektordner und aktivieren Sie die virtuelle Umgebung:</w:t>
      </w:r>
    </w:p>
    <w:p>
      <w:pPr>
        <w:spacing w:before="80" w:after="80"/>
        <w:ind w:left="454"/>
        <w:shd w:val="clear" w:fill="E8EFF8"/>
      </w:pPr>
      <w:r>
        <w:rPr>
          <w:rFonts w:ascii="Courier New" w:hAnsi="Courier New"/>
          <w:color w:val="1E3C64"/>
          <w:sz w:val="19"/>
        </w:rPr>
        <w:t># Schritt 1: In den Projektordner wechseln</w:t>
        <w:br/>
        <w:t>cd C:\Users\&lt;Name&gt;\PythonProjects\learning\DocumentTextAnalyzer</w:t>
        <w:br/>
        <w:br/>
        <w:t># Schritt 2: Virtuelle Umgebung aktivieren (PowerShell)</w:t>
        <w:br/>
        <w:t>.venv\Scripts\Activate.ps1</w:t>
        <w:br/>
        <w:br/>
        <w:t># Alternativ: CMD</w:t>
        <w:br/>
        <w:t>.venv\Scripts\activate.bat</w:t>
      </w:r>
    </w:p>
    <w:p>
      <w:pPr>
        <w:pStyle w:val="Heading2"/>
      </w:pPr>
      <w:r>
        <w:rPr>
          <w:rFonts w:ascii="Segoe UI" w:hAnsi="Segoe UI"/>
          <w:color w:val="1E5AA0"/>
          <w:sz w:val="28"/>
        </w:rPr>
        <w:t>3.2  PRO-Schluessel erzeugen</w:t>
      </w:r>
    </w:p>
    <w:p>
      <w:r>
        <w:rPr>
          <w:rFonts w:ascii="Segoe UI" w:hAnsi="Segoe UI"/>
          <w:b w:val="0"/>
          <w:sz w:val="21"/>
        </w:rPr>
        <w:t>Beispiel: 10 PRO-Schluessel fuer das Jahr 2026 ab Seriennummer 1:</w:t>
      </w:r>
    </w:p>
    <w:p>
      <w:pPr>
        <w:spacing w:before="80" w:after="80"/>
        <w:ind w:left="454"/>
        <w:shd w:val="clear" w:fill="E8EFF8"/>
      </w:pPr>
      <w:r>
        <w:rPr>
          <w:rFonts w:ascii="Courier New" w:hAnsi="Courier New"/>
          <w:color w:val="1E3C64"/>
          <w:sz w:val="19"/>
        </w:rPr>
        <w:t>python tools\keygen.py --edition PRO --year 2026 --serial 1 --count 10</w:t>
      </w:r>
    </w:p>
    <w:p>
      <w:r>
        <w:rPr>
          <w:rFonts w:ascii="Segoe UI" w:hAnsi="Segoe UI"/>
          <w:b w:val="0"/>
          <w:sz w:val="21"/>
        </w:rPr>
        <w:t>Ausgabe:</w:t>
      </w:r>
    </w:p>
    <w:p>
      <w:pPr>
        <w:spacing w:before="80" w:after="80"/>
        <w:ind w:left="454"/>
        <w:shd w:val="clear" w:fill="E8EFF8"/>
      </w:pPr>
      <w:r>
        <w:rPr>
          <w:rFonts w:ascii="Courier New" w:hAnsi="Courier New"/>
          <w:color w:val="1E3C64"/>
          <w:sz w:val="19"/>
        </w:rPr>
        <w:t>+-------------------------------------------------------+</w:t>
        <w:br/>
        <w:t>|   VT Document Text Converter  -  Key Generator        |</w:t>
        <w:br/>
        <w:t>|   vt-solutions GmbH  |  NUR INTERNER GEBRAUCH         |</w:t>
        <w:br/>
        <w:t>+-------------------------------------------------------+</w:t>
        <w:br/>
        <w:t xml:space="preserve">  Edition : PRO</w:t>
        <w:br/>
        <w:t xml:space="preserve">  Jahr    : 2026</w:t>
        <w:br/>
        <w:t xml:space="preserve">  Anzahl  : 10  (Start-Seriennummer: 1)</w:t>
        <w:br/>
        <w:br/>
        <w:t xml:space="preserve">  Schluessel</w:t>
        <w:br/>
        <w:t xml:space="preserve">  ------------------------------------------------</w:t>
        <w:br/>
        <w:t xml:space="preserve">  VT-2026-P001-LD2G   (#1)</w:t>
        <w:br/>
        <w:t xml:space="preserve">  VT-2026-P002-7OJH   (#2)</w:t>
        <w:br/>
        <w:t xml:space="preserve">  VT-2026-P003-P1LV   (#3)</w:t>
        <w:br/>
        <w:t xml:space="preserve">  VT-2026-P004-0QOX   (#4)</w:t>
        <w:br/>
        <w:t xml:space="preserve">  VT-2026-P005-L9JE   (#5)</w:t>
        <w:br/>
        <w:t xml:space="preserve">  ...                 ...</w:t>
      </w:r>
    </w:p>
    <w:p>
      <w:r>
        <w:drawing>
          <wp:inline xmlns:a="http://schemas.openxmlformats.org/drawingml/2006/main" xmlns:pic="http://schemas.openxmlformats.org/drawingml/2006/picture">
            <wp:extent cx="3600000" cy="33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3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3"/>
          <w:sz w:val="18"/>
        </w:rPr>
        <w:t>Abbildung 2 – Interner Ablauf der Schluessel-Erzeugung</w:t>
      </w:r>
    </w:p>
    <w:p/>
    <w:p>
      <w:pPr>
        <w:pStyle w:val="Heading2"/>
      </w:pPr>
      <w:r>
        <w:rPr>
          <w:rFonts w:ascii="Segoe UI" w:hAnsi="Segoe UI"/>
          <w:color w:val="1E5AA0"/>
          <w:sz w:val="28"/>
        </w:rPr>
        <w:t>3.3  STANDARD-Schluessel erzeugen</w:t>
      </w:r>
    </w:p>
    <w:p>
      <w:pPr>
        <w:spacing w:before="80" w:after="80"/>
        <w:ind w:left="454"/>
        <w:shd w:val="clear" w:fill="E8EFF8"/>
      </w:pPr>
      <w:r>
        <w:rPr>
          <w:rFonts w:ascii="Courier New" w:hAnsi="Courier New"/>
          <w:color w:val="1E3C64"/>
          <w:sz w:val="19"/>
        </w:rPr>
        <w:t>python tools\keygen.py --edition STANDARD --year 2026 --serial 100 --count 5</w:t>
      </w:r>
    </w:p>
    <w:p>
      <w:r>
        <w:rPr>
          <w:rFonts w:ascii="Segoe UI" w:hAnsi="Segoe UI"/>
          <w:b w:val="0"/>
          <w:sz w:val="21"/>
        </w:rPr>
        <w:t>Ausgabe-Beispiel:</w:t>
      </w:r>
    </w:p>
    <w:p>
      <w:pPr>
        <w:spacing w:before="80" w:after="80"/>
        <w:ind w:left="454"/>
        <w:shd w:val="clear" w:fill="E8EFF8"/>
      </w:pPr>
      <w:r>
        <w:rPr>
          <w:rFonts w:ascii="Courier New" w:hAnsi="Courier New"/>
          <w:color w:val="1E3C64"/>
          <w:sz w:val="19"/>
        </w:rPr>
        <w:t xml:space="preserve">  VT-2026-S02S-9H2R   (#100)</w:t>
        <w:br/>
        <w:t xml:space="preserve">  VT-2026-S02T-P455   (#101)</w:t>
        <w:br/>
        <w:t xml:space="preserve">  VT-2026-S02U-GLQL   (#102)</w:t>
        <w:br/>
        <w:t xml:space="preserve">  VT-2026-S02V-JURC   (#103)</w:t>
        <w:br/>
        <w:t xml:space="preserve">  VT-2026-S02W-UKLI   (#104)</w:t>
      </w:r>
    </w:p>
    <w:p>
      <w:pPr>
        <w:pStyle w:val="Heading2"/>
      </w:pPr>
      <w:r>
        <w:rPr>
          <w:rFonts w:ascii="Segoe UI" w:hAnsi="Segoe UI"/>
          <w:color w:val="1E5AA0"/>
          <w:sz w:val="28"/>
        </w:rPr>
        <w:t>3.4  Alle Parameter im Ueberblick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587"/>
            <w:shd w:val="clear" w:color="auto" w:fill="0A213A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1134"/>
            <w:shd w:val="clear" w:color="auto" w:fill="0A213A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Pflicht</w:t>
            </w:r>
          </w:p>
        </w:tc>
        <w:tc>
          <w:tcPr>
            <w:tcW w:type="dxa" w:w="1417"/>
            <w:shd w:val="clear" w:color="auto" w:fill="0A213A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Standard</w:t>
            </w:r>
          </w:p>
        </w:tc>
        <w:tc>
          <w:tcPr>
            <w:tcW w:type="dxa" w:w="3685"/>
            <w:shd w:val="clear" w:color="auto" w:fill="0A213A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Beschreibung</w:t>
            </w:r>
          </w:p>
        </w:tc>
        <w:tc>
          <w:tcPr>
            <w:tcW w:type="dxa" w:w="2381"/>
            <w:shd w:val="clear" w:color="auto" w:fill="0A213A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Beispiel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--edition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Ja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–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Lizenz-Edition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PRO oder STANDARD</w:t>
            </w:r>
          </w:p>
        </w:tc>
      </w:tr>
      <w:tr>
        <w:tc>
          <w:tcPr>
            <w:tcW w:type="dxa" w:w="1587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--year</w:t>
            </w:r>
          </w:p>
        </w:tc>
        <w:tc>
          <w:tcPr>
            <w:tcW w:type="dxa" w:w="1134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Nein</w:t>
            </w:r>
          </w:p>
        </w:tc>
        <w:tc>
          <w:tcPr>
            <w:tcW w:type="dxa" w:w="1417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2026</w:t>
            </w:r>
          </w:p>
        </w:tc>
        <w:tc>
          <w:tcPr>
            <w:tcW w:type="dxa" w:w="3685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Lizenzjahr (4-stellig)</w:t>
            </w:r>
          </w:p>
        </w:tc>
        <w:tc>
          <w:tcPr>
            <w:tcW w:type="dxa" w:w="2381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--year 2027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--serial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Nein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1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Erste Seriennummer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--serial 50</w:t>
            </w:r>
          </w:p>
        </w:tc>
      </w:tr>
      <w:tr>
        <w:tc>
          <w:tcPr>
            <w:tcW w:type="dxa" w:w="1587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--count</w:t>
            </w:r>
          </w:p>
        </w:tc>
        <w:tc>
          <w:tcPr>
            <w:tcW w:type="dxa" w:w="1134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Nein</w:t>
            </w:r>
          </w:p>
        </w:tc>
        <w:tc>
          <w:tcPr>
            <w:tcW w:type="dxa" w:w="1417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1</w:t>
            </w:r>
          </w:p>
        </w:tc>
        <w:tc>
          <w:tcPr>
            <w:tcW w:type="dxa" w:w="3685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Anzahl zu erzeugender Schl.</w:t>
            </w:r>
          </w:p>
        </w:tc>
        <w:tc>
          <w:tcPr>
            <w:tcW w:type="dxa" w:w="2381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--count 20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--verify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Nein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–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Einzelnen Schluessel pruefen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--verify VT-2026-P001-LD2G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DCEBFF"/>
          </w:tcPr>
          <w:p>
            <w:pPr>
              <w:spacing w:before="80" w:after="80"/>
              <w:ind w:left="170"/>
            </w:pPr>
            <w:r>
              <w:rPr>
                <w:rFonts w:ascii="Segoe UI" w:hAnsi="Segoe UI"/>
                <w:color w:val="0A213A"/>
                <w:sz w:val="20"/>
              </w:rPr>
              <w:t>Beachten Sie: Das Jahr im Schluessel (YYYY) dient nur als Teil der Signatur-Berechnung und stellt kein automatisches Ablaufdatum dar. Ein VT-2026-...-Schluessel laeuft NICHT am 31.12.2026 ab. Er ist dauerhaft gueltig.</w:t>
            </w:r>
          </w:p>
        </w:tc>
      </w:tr>
    </w:tbl>
    <w:p/>
    <w:p>
      <w:pPr>
        <w:pStyle w:val="Heading1"/>
      </w:pPr>
      <w:r>
        <w:rPr>
          <w:rFonts w:ascii="Segoe UI" w:hAnsi="Segoe UI"/>
          <w:color w:val="0A213A"/>
          <w:sz w:val="36"/>
        </w:rPr>
        <w:t>4  Schluessel verwalten (Seriennummern-Liste)</w:t>
      </w:r>
    </w:p>
    <w:p>
      <w:r>
        <w:rPr>
          <w:rFonts w:ascii="Segoe UI" w:hAnsi="Segoe UI"/>
          <w:b w:val="0"/>
          <w:sz w:val="21"/>
        </w:rPr>
        <w:t>Um Doppelvergaben zu vermeiden, muss intern eine Liste gepflegt werden, welche Seriennummern bereits vergeben wurden. Die folgende Tabelle zeigt ein empfohlenes Verwaltungsschema (z. B. als Excel-Datei):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417"/>
            <w:shd w:val="clear" w:color="auto" w:fill="0A213A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Seriennr.</w:t>
            </w:r>
          </w:p>
        </w:tc>
        <w:tc>
          <w:tcPr>
            <w:tcW w:type="dxa" w:w="2835"/>
            <w:shd w:val="clear" w:color="auto" w:fill="0A213A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Schluessel</w:t>
            </w:r>
          </w:p>
        </w:tc>
        <w:tc>
          <w:tcPr>
            <w:tcW w:type="dxa" w:w="1701"/>
            <w:shd w:val="clear" w:color="auto" w:fill="0A213A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Edition</w:t>
            </w:r>
          </w:p>
        </w:tc>
        <w:tc>
          <w:tcPr>
            <w:tcW w:type="dxa" w:w="2551"/>
            <w:shd w:val="clear" w:color="auto" w:fill="0A213A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Kunde</w:t>
            </w:r>
          </w:p>
        </w:tc>
        <w:tc>
          <w:tcPr>
            <w:tcW w:type="dxa" w:w="1701"/>
            <w:shd w:val="clear" w:color="auto" w:fill="0A213A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Datum</w:t>
            </w:r>
          </w:p>
        </w:tc>
        <w:tc>
          <w:tcPr>
            <w:tcW w:type="dxa" w:w="1134"/>
            <w:shd w:val="clear" w:color="auto" w:fill="0A213A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1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VT-2026-P001-LD2G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PRO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Mustermann GmbH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14.06.2026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Aktiv</w:t>
            </w:r>
          </w:p>
        </w:tc>
      </w:tr>
      <w:tr>
        <w:tc>
          <w:tcPr>
            <w:tcW w:type="dxa" w:w="1417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2</w:t>
            </w:r>
          </w:p>
        </w:tc>
        <w:tc>
          <w:tcPr>
            <w:tcW w:type="dxa" w:w="2835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VT-2026-P002-7OJH</w:t>
            </w:r>
          </w:p>
        </w:tc>
        <w:tc>
          <w:tcPr>
            <w:tcW w:type="dxa" w:w="1701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PRO</w:t>
            </w:r>
          </w:p>
        </w:tc>
        <w:tc>
          <w:tcPr>
            <w:tcW w:type="dxa" w:w="2551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Test AG</w:t>
            </w:r>
          </w:p>
        </w:tc>
        <w:tc>
          <w:tcPr>
            <w:tcW w:type="dxa" w:w="1701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14.06.2026</w:t>
            </w:r>
          </w:p>
        </w:tc>
        <w:tc>
          <w:tcPr>
            <w:tcW w:type="dxa" w:w="1134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Aktiv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100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VT-2026-S02S-9H2R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STANDARD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Klein &amp; Partner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14.06.2026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Aktiv</w:t>
            </w:r>
          </w:p>
        </w:tc>
      </w:tr>
      <w:tr>
        <w:tc>
          <w:tcPr>
            <w:tcW w:type="dxa" w:w="1417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101</w:t>
            </w:r>
          </w:p>
        </w:tc>
        <w:tc>
          <w:tcPr>
            <w:tcW w:type="dxa" w:w="2835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VT-2026-S02T-P455</w:t>
            </w:r>
          </w:p>
        </w:tc>
        <w:tc>
          <w:tcPr>
            <w:tcW w:type="dxa" w:w="1701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STANDARD</w:t>
            </w:r>
          </w:p>
        </w:tc>
        <w:tc>
          <w:tcPr>
            <w:tcW w:type="dxa" w:w="2551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–</w:t>
            </w:r>
          </w:p>
        </w:tc>
        <w:tc>
          <w:tcPr>
            <w:tcW w:type="dxa" w:w="1701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–</w:t>
            </w:r>
          </w:p>
        </w:tc>
        <w:tc>
          <w:tcPr>
            <w:tcW w:type="dxa" w:w="1134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Reserviert</w:t>
            </w:r>
          </w:p>
        </w:tc>
      </w:tr>
    </w:tbl>
    <w:p/>
    <w:p>
      <w:r>
        <w:rPr>
          <w:rFonts w:ascii="Segoe UI" w:hAnsi="Segoe UI"/>
          <w:b/>
          <w:sz w:val="21"/>
        </w:rPr>
        <w:t>Wichtige Regeln bei der Seriennummern-Verwaltung:</w:t>
      </w:r>
    </w:p>
    <w:p>
      <w:pPr>
        <w:pStyle w:val="ListBullet"/>
        <w:ind w:left="283"/>
      </w:pPr>
      <w:r>
        <w:rPr>
          <w:rFonts w:ascii="Segoe UI" w:hAnsi="Segoe UI"/>
          <w:sz w:val="21"/>
        </w:rPr>
        <w:t>PRO und STANDARD haben getrennte Seriennummer-Reihen (P001, S001).</w:t>
      </w:r>
    </w:p>
    <w:p>
      <w:pPr>
        <w:pStyle w:val="ListBullet"/>
        <w:ind w:left="283"/>
      </w:pPr>
      <w:r>
        <w:rPr>
          <w:rFonts w:ascii="Segoe UI" w:hAnsi="Segoe UI"/>
          <w:sz w:val="21"/>
        </w:rPr>
        <w:t>Pro Bestellung wird eine neue, noch nicht vergebene Seriennummer verwendet.</w:t>
      </w:r>
    </w:p>
    <w:p>
      <w:pPr>
        <w:pStyle w:val="ListBullet"/>
        <w:ind w:left="283"/>
      </w:pPr>
      <w:r>
        <w:rPr>
          <w:rFonts w:ascii="Segoe UI" w:hAnsi="Segoe UI"/>
          <w:sz w:val="21"/>
        </w:rPr>
        <w:t>Stornierte Lizenzen koennen NICHT wiederverwendet werden.</w:t>
      </w:r>
    </w:p>
    <w:p>
      <w:pPr>
        <w:pStyle w:val="ListBullet"/>
        <w:ind w:left="283"/>
      </w:pPr>
      <w:r>
        <w:rPr>
          <w:rFonts w:ascii="Segoe UI" w:hAnsi="Segoe UI"/>
          <w:sz w:val="21"/>
        </w:rPr>
        <w:t>Seriennummern-Liste regelmaessig sichern (Backup).</w:t>
      </w:r>
    </w:p>
    <w:p>
      <w:pPr>
        <w:pStyle w:val="ListBullet"/>
        <w:ind w:left="283"/>
      </w:pPr>
      <w:r>
        <w:rPr>
          <w:rFonts w:ascii="Segoe UI" w:hAnsi="Segoe UI"/>
          <w:sz w:val="21"/>
        </w:rPr>
        <w:t>Fuer jedes neue Jahr (--year 2027) kann der Zaehler neu bei 1 beginnen.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DCFAE6"/>
          </w:tcPr>
          <w:p>
            <w:pPr>
              <w:spacing w:before="80" w:after="80"/>
              <w:ind w:left="170"/>
            </w:pPr>
            <w:r>
              <w:rPr>
                <w:rFonts w:ascii="Segoe UI" w:hAnsi="Segoe UI"/>
                <w:color w:val="0A213A"/>
                <w:sz w:val="20"/>
              </w:rPr>
              <w:t>Empfehlung: PRO-Schluessel ab #1 vergeben, STANDARD-Schluessel ab #1000 vergeben. Dadurch ist aus dem Schluessel sofort ersichtlich, welche Edition vorliegt.</w:t>
            </w:r>
          </w:p>
        </w:tc>
      </w:tr>
    </w:tbl>
    <w:p/>
    <w:p>
      <w:pPr>
        <w:pStyle w:val="Heading1"/>
      </w:pPr>
      <w:r>
        <w:rPr>
          <w:rFonts w:ascii="Segoe UI" w:hAnsi="Segoe UI"/>
          <w:color w:val="0A213A"/>
          <w:sz w:val="36"/>
        </w:rPr>
        <w:t>5  Schluessel pruefen</w:t>
      </w:r>
    </w:p>
    <w:p>
      <w:r>
        <w:rPr>
          <w:rFonts w:ascii="Segoe UI" w:hAnsi="Segoe UI"/>
          <w:b w:val="0"/>
          <w:sz w:val="21"/>
        </w:rPr>
        <w:t>Mit dem Parameter --verify kann jederzeit geprueft werden, ob ein Schluessel gueltig ist und welcher Edition er angehoert:</w:t>
      </w:r>
    </w:p>
    <w:p>
      <w:pPr>
        <w:spacing w:before="80" w:after="80"/>
        <w:ind w:left="454"/>
        <w:shd w:val="clear" w:fill="E8EFF8"/>
      </w:pPr>
      <w:r>
        <w:rPr>
          <w:rFonts w:ascii="Courier New" w:hAnsi="Courier New"/>
          <w:color w:val="1E3C64"/>
          <w:sz w:val="19"/>
        </w:rPr>
        <w:t># Gueltiger PRO-Schluessel</w:t>
        <w:br/>
        <w:t>python tools\keygen.py --verify VT-2026-P001-LD2G</w:t>
        <w:br/>
        <w:br/>
        <w:t xml:space="preserve">  Schluessel : VT-2026-P001-LD2G</w:t>
        <w:br/>
        <w:t xml:space="preserve">  Status     : GUELTIG</w:t>
        <w:br/>
        <w:t xml:space="preserve">  Edition    : PRO</w:t>
        <w:br/>
        <w:br/>
        <w:t># Ungueltig (falsche Signatur)</w:t>
        <w:br/>
        <w:t>python tools\keygen.py --verify VT-2026-P001-XXXX</w:t>
        <w:br/>
        <w:br/>
        <w:t xml:space="preserve">  Schluessel : VT-2026-P001-XXXX</w:t>
        <w:br/>
        <w:t xml:space="preserve">  Status     : UNGUELTIG</w:t>
      </w:r>
    </w:p>
    <w:p>
      <w:r>
        <w:drawing>
          <wp:inline xmlns:a="http://schemas.openxmlformats.org/drawingml/2006/main" xmlns:pic="http://schemas.openxmlformats.org/drawingml/2006/picture">
            <wp:extent cx="3600000" cy="39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3"/>
          <w:sz w:val="18"/>
        </w:rPr>
        <w:t>Abbildung 3 – Ablauf der Schluessel-Validierung</w:t>
      </w:r>
    </w:p>
    <w:p/>
    <w:p>
      <w:pPr>
        <w:pStyle w:val="Heading1"/>
      </w:pPr>
      <w:r>
        <w:rPr>
          <w:rFonts w:ascii="Segoe UI" w:hAnsi="Segoe UI"/>
          <w:color w:val="0A213A"/>
          <w:sz w:val="36"/>
        </w:rPr>
        <w:t>6  EXE-Datei mit Schluessel ausliefern</w:t>
      </w:r>
    </w:p>
    <w:p>
      <w:pPr>
        <w:pStyle w:val="Heading2"/>
      </w:pPr>
      <w:r>
        <w:rPr>
          <w:rFonts w:ascii="Segoe UI" w:hAnsi="Segoe UI"/>
          <w:color w:val="1E5AA0"/>
          <w:sz w:val="28"/>
        </w:rPr>
        <w:t>6.1  Was wird ausgeliefert?</w:t>
      </w:r>
    </w:p>
    <w:p>
      <w:r>
        <w:rPr>
          <w:rFonts w:ascii="Segoe UI" w:hAnsi="Segoe UI"/>
          <w:b w:val="0"/>
          <w:sz w:val="21"/>
        </w:rPr>
        <w:t>Der Endbenutzer erhaelt zwei Bestandteile, die separat uebermittelt werden. Niemals den Schluessel fest in die EXE einbetten: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val="clear" w:color="auto" w:fill="0A213A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Bestandteil</w:t>
            </w:r>
          </w:p>
        </w:tc>
        <w:tc>
          <w:tcPr>
            <w:tcW w:type="dxa" w:w="1701"/>
            <w:shd w:val="clear" w:color="auto" w:fill="0A213A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Format</w:t>
            </w:r>
          </w:p>
        </w:tc>
        <w:tc>
          <w:tcPr>
            <w:tcW w:type="dxa" w:w="5669"/>
            <w:shd w:val="clear" w:color="auto" w:fill="0A213A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Wie uebermitteln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Setup-Datei / EXE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.exe oder .zip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Download-Link, USB, E-Mail-Anhang</w:t>
            </w:r>
          </w:p>
        </w:tc>
      </w:tr>
      <w:tr>
        <w:tc>
          <w:tcPr>
            <w:tcW w:type="dxa" w:w="2835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Lizenzschluessel</w:t>
            </w:r>
          </w:p>
        </w:tc>
        <w:tc>
          <w:tcPr>
            <w:tcW w:type="dxa" w:w="1701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Textzeile (VT-2026-...)</w:t>
            </w:r>
          </w:p>
        </w:tc>
        <w:tc>
          <w:tcPr>
            <w:tcW w:type="dxa" w:w="5669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Separate E-Mail oder Lieferschein</w:t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1E5AA0"/>
          <w:sz w:val="28"/>
        </w:rPr>
        <w:t>6.2  Schritt-fuer-Schritt: Auslieferungsprozess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701"/>
            <w:shd w:val="clear" w:color="auto" w:fill="0A213A"/>
          </w:tcPr>
          <w:p>
            <w:r>
              <w:rPr>
                <w:rFonts w:ascii="Segoe UI" w:hAnsi="Segoe UI"/>
                <w:b/>
                <w:color w:val="FFFFFF"/>
                <w:sz w:val="20"/>
              </w:rPr>
              <w:t>Schritt 1</w:t>
            </w:r>
          </w:p>
        </w:tc>
        <w:tc>
          <w:tcPr>
            <w:tcW w:type="dxa" w:w="4844"/>
            <w:shd w:val="clear" w:color="auto" w:fill="F0F2F5"/>
          </w:tcPr>
          <w:p>
            <w:r>
              <w:rPr>
                <w:rFonts w:ascii="Segoe UI" w:hAnsi="Segoe UI"/>
                <w:b/>
                <w:color w:val="0A213A"/>
                <w:sz w:val="20"/>
              </w:rPr>
              <w:t>Seriennummer auswaehlen</w:t>
              <w:br/>
            </w:r>
            <w:r>
              <w:rPr>
                <w:rFonts w:ascii="Segoe UI" w:hAnsi="Segoe UI"/>
                <w:sz w:val="20"/>
              </w:rPr>
              <w:t>Naechste freie Seriennummer aus der Verwaltungsliste entnehmen.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701"/>
            <w:shd w:val="clear" w:color="auto" w:fill="0A213A"/>
          </w:tcPr>
          <w:p>
            <w:r>
              <w:rPr>
                <w:rFonts w:ascii="Segoe UI" w:hAnsi="Segoe UI"/>
                <w:b/>
                <w:color w:val="FFFFFF"/>
                <w:sz w:val="20"/>
              </w:rPr>
              <w:t>Schritt 2</w:t>
            </w:r>
          </w:p>
        </w:tc>
        <w:tc>
          <w:tcPr>
            <w:tcW w:type="dxa" w:w="4844"/>
            <w:shd w:val="clear" w:color="auto" w:fill="F0F2F5"/>
          </w:tcPr>
          <w:p>
            <w:r>
              <w:rPr>
                <w:rFonts w:ascii="Segoe UI" w:hAnsi="Segoe UI"/>
                <w:b/>
                <w:color w:val="0A213A"/>
                <w:sz w:val="20"/>
              </w:rPr>
              <w:t>Schluessel erzeugen</w:t>
              <w:br/>
            </w:r>
            <w:r>
              <w:rPr>
                <w:rFonts w:ascii="Segoe UI" w:hAnsi="Segoe UI"/>
                <w:sz w:val="20"/>
              </w:rPr>
              <w:t>python tools\keygen.py --edition PRO --year 2026 --serial 42 --count 1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701"/>
            <w:shd w:val="clear" w:color="auto" w:fill="0A213A"/>
          </w:tcPr>
          <w:p>
            <w:r>
              <w:rPr>
                <w:rFonts w:ascii="Segoe UI" w:hAnsi="Segoe UI"/>
                <w:b/>
                <w:color w:val="FFFFFF"/>
                <w:sz w:val="20"/>
              </w:rPr>
              <w:t>Schritt 3</w:t>
            </w:r>
          </w:p>
        </w:tc>
        <w:tc>
          <w:tcPr>
            <w:tcW w:type="dxa" w:w="4844"/>
            <w:shd w:val="clear" w:color="auto" w:fill="F0F2F5"/>
          </w:tcPr>
          <w:p>
            <w:r>
              <w:rPr>
                <w:rFonts w:ascii="Segoe UI" w:hAnsi="Segoe UI"/>
                <w:b/>
                <w:color w:val="0A213A"/>
                <w:sz w:val="20"/>
              </w:rPr>
              <w:t>Schluessel pruefen</w:t>
              <w:br/>
            </w:r>
            <w:r>
              <w:rPr>
                <w:rFonts w:ascii="Segoe UI" w:hAnsi="Segoe UI"/>
                <w:sz w:val="20"/>
              </w:rPr>
              <w:t>python tools\keygen.py --verify VT-2026-P0142-XXXX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701"/>
            <w:shd w:val="clear" w:color="auto" w:fill="0A213A"/>
          </w:tcPr>
          <w:p>
            <w:r>
              <w:rPr>
                <w:rFonts w:ascii="Segoe UI" w:hAnsi="Segoe UI"/>
                <w:b/>
                <w:color w:val="FFFFFF"/>
                <w:sz w:val="20"/>
              </w:rPr>
              <w:t>Schritt 4</w:t>
            </w:r>
          </w:p>
        </w:tc>
        <w:tc>
          <w:tcPr>
            <w:tcW w:type="dxa" w:w="4844"/>
            <w:shd w:val="clear" w:color="auto" w:fill="F0F2F5"/>
          </w:tcPr>
          <w:p>
            <w:r>
              <w:rPr>
                <w:rFonts w:ascii="Segoe UI" w:hAnsi="Segoe UI"/>
                <w:b/>
                <w:color w:val="0A213A"/>
                <w:sz w:val="20"/>
              </w:rPr>
              <w:t>Seriennummer als 'Vergeben' markieren</w:t>
              <w:br/>
            </w:r>
            <w:r>
              <w:rPr>
                <w:rFonts w:ascii="Segoe UI" w:hAnsi="Segoe UI"/>
                <w:sz w:val="20"/>
              </w:rPr>
              <w:t>In der Verwaltungsliste eintragen: Kunde, Datum, Schluessel.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701"/>
            <w:shd w:val="clear" w:color="auto" w:fill="0A213A"/>
          </w:tcPr>
          <w:p>
            <w:r>
              <w:rPr>
                <w:rFonts w:ascii="Segoe UI" w:hAnsi="Segoe UI"/>
                <w:b/>
                <w:color w:val="FFFFFF"/>
                <w:sz w:val="20"/>
              </w:rPr>
              <w:t>Schritt 5</w:t>
            </w:r>
          </w:p>
        </w:tc>
        <w:tc>
          <w:tcPr>
            <w:tcW w:type="dxa" w:w="4844"/>
            <w:shd w:val="clear" w:color="auto" w:fill="F0F2F5"/>
          </w:tcPr>
          <w:p>
            <w:r>
              <w:rPr>
                <w:rFonts w:ascii="Segoe UI" w:hAnsi="Segoe UI"/>
                <w:b/>
                <w:color w:val="0A213A"/>
                <w:sz w:val="20"/>
              </w:rPr>
              <w:t>EXE-Installer an Kunden senden</w:t>
              <w:br/>
            </w:r>
            <w:r>
              <w:rPr>
                <w:rFonts w:ascii="Segoe UI" w:hAnsi="Segoe UI"/>
                <w:sz w:val="20"/>
              </w:rPr>
              <w:t>Via E-Mail-Anhang oder Downloadlink (kein Schluessel in der EXE).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701"/>
            <w:shd w:val="clear" w:color="auto" w:fill="0A213A"/>
          </w:tcPr>
          <w:p>
            <w:r>
              <w:rPr>
                <w:rFonts w:ascii="Segoe UI" w:hAnsi="Segoe UI"/>
                <w:b/>
                <w:color w:val="FFFFFF"/>
                <w:sz w:val="20"/>
              </w:rPr>
              <w:t>Schritt 6</w:t>
            </w:r>
          </w:p>
        </w:tc>
        <w:tc>
          <w:tcPr>
            <w:tcW w:type="dxa" w:w="4844"/>
            <w:shd w:val="clear" w:color="auto" w:fill="F0F2F5"/>
          </w:tcPr>
          <w:p>
            <w:r>
              <w:rPr>
                <w:rFonts w:ascii="Segoe UI" w:hAnsi="Segoe UI"/>
                <w:b/>
                <w:color w:val="0A213A"/>
                <w:sz w:val="20"/>
              </w:rPr>
              <w:t>Schluessel separat mitteilen</w:t>
              <w:br/>
            </w:r>
            <w:r>
              <w:rPr>
                <w:rFonts w:ascii="Segoe UI" w:hAnsi="Segoe UI"/>
                <w:sz w:val="20"/>
              </w:rPr>
              <w:t>Schluessel in einer eigenen E-Mail oder auf dem Lieferschein.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701"/>
            <w:shd w:val="clear" w:color="auto" w:fill="0A213A"/>
          </w:tcPr>
          <w:p>
            <w:r>
              <w:rPr>
                <w:rFonts w:ascii="Segoe UI" w:hAnsi="Segoe UI"/>
                <w:b/>
                <w:color w:val="FFFFFF"/>
                <w:sz w:val="20"/>
              </w:rPr>
              <w:t>Schritt 7</w:t>
            </w:r>
          </w:p>
        </w:tc>
        <w:tc>
          <w:tcPr>
            <w:tcW w:type="dxa" w:w="4844"/>
            <w:shd w:val="clear" w:color="auto" w:fill="F0F2F5"/>
          </w:tcPr>
          <w:p>
            <w:r>
              <w:rPr>
                <w:rFonts w:ascii="Segoe UI" w:hAnsi="Segoe UI"/>
                <w:b/>
                <w:color w:val="0A213A"/>
                <w:sz w:val="20"/>
              </w:rPr>
              <w:t>Kunde aktiviert selbst</w:t>
              <w:br/>
            </w:r>
            <w:r>
              <w:rPr>
                <w:rFonts w:ascii="Segoe UI" w:hAnsi="Segoe UI"/>
                <w:sz w:val="20"/>
              </w:rPr>
              <w:t>Kunde startet EXE, traegt Namen + Schluessel ein, klickt 'Aktivieren'.</w:t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1E5AA0"/>
          <w:sz w:val="28"/>
        </w:rPr>
        <w:t>6.3  E-Mail-Vorlage fuer Schluessel-Uebermittlung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DCEBFF"/>
          </w:tcPr>
          <w:p>
            <w:pPr>
              <w:spacing w:before="80" w:after="80"/>
              <w:ind w:left="170"/>
            </w:pPr>
            <w:r>
              <w:rPr>
                <w:rFonts w:ascii="Segoe UI" w:hAnsi="Segoe UI"/>
                <w:color w:val="0A213A"/>
                <w:sz w:val="20"/>
              </w:rPr>
              <w:t>Betreff: Ihr VT Document Text Converter Lizenzschluessel</w:t>
              <w:br/>
              <w:br/>
              <w:t>Sehr geehrte/r [Kundenname],</w:t>
              <w:br/>
              <w:br/>
              <w:t>vielen Dank fuer Ihren Kauf des VT Document Text Converters [Edition].</w:t>
              <w:br/>
              <w:br/>
              <w:t>Ihr persoenlicher Lizenzschluessel lautet:</w:t>
              <w:br/>
              <w:br/>
              <w:t xml:space="preserve">    VT-2026-P001-LD2G</w:t>
              <w:br/>
              <w:br/>
              <w:t>So aktivieren Sie Ihre Lizenz:</w:t>
              <w:br/>
              <w:t>1. Starten Sie die Anwendung (VTConverter.exe).</w:t>
              <w:br/>
              <w:t>2. Geben Sie Ihren Namen oder Firmennamen ein.</w:t>
              <w:br/>
              <w:t>3. Tragen Sie den obigen Schluessel ein.</w:t>
              <w:br/>
              <w:t>4. Klicken Sie auf 'Lizenz aktivieren'.</w:t>
              <w:br/>
              <w:br/>
              <w:t>Bei Fragen: support@vt-solutions.de</w:t>
              <w:br/>
              <w:br/>
              <w:t>Mit freundlichen Gruessen</w:t>
              <w:br/>
              <w:t>vt-solutions GmbH</w:t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1E5AA0"/>
          <w:sz w:val="28"/>
        </w:rPr>
        <w:t>6.4  Was muss NICHT ausgeliefert werden?</w:t>
      </w:r>
    </w:p>
    <w:p>
      <w:r>
        <w:rPr>
          <w:rFonts w:ascii="Segoe UI" w:hAnsi="Segoe UI"/>
          <w:b/>
          <w:sz w:val="21"/>
        </w:rPr>
        <w:t>Folgende Dateien sind intern und duerfen den Kunden NICHT erreichen: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val="clear" w:color="auto" w:fill="0A213A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Datei / Ordner</w:t>
            </w:r>
          </w:p>
        </w:tc>
        <w:tc>
          <w:tcPr>
            <w:tcW w:type="dxa" w:w="6236"/>
            <w:shd w:val="clear" w:color="auto" w:fill="0A213A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Begruendung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tools/keygen.py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Enthaelt die Schluessel-Erzeugungslogik</w:t>
            </w:r>
          </w:p>
        </w:tc>
      </w:tr>
      <w:tr>
        <w:tc>
          <w:tcPr>
            <w:tcW w:type="dxa" w:w="3969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src/licensing/license_crypto.py</w:t>
            </w:r>
          </w:p>
        </w:tc>
        <w:tc>
          <w:tcPr>
            <w:tcW w:type="dxa" w:w="6236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Enthaelt den (obfuskierten) Geheimschluessel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src/licensing/license_manager.py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Kernlogik des Lizenzsystems</w:t>
            </w:r>
          </w:p>
        </w:tc>
      </w:tr>
      <w:tr>
        <w:tc>
          <w:tcPr>
            <w:tcW w:type="dxa" w:w="3969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.venv/</w:t>
            </w:r>
          </w:p>
        </w:tc>
        <w:tc>
          <w:tcPr>
            <w:tcW w:type="dxa" w:w="6236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Interne Python-Umgebung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Quellcode generell (.py)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Schutzmassnahme: nur EXE ausliefern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F0D2"/>
          </w:tcPr>
          <w:p>
            <w:pPr>
              <w:spacing w:before="80" w:after="80"/>
              <w:ind w:left="170"/>
            </w:pPr>
            <w:r>
              <w:rPr>
                <w:rFonts w:ascii="Segoe UI" w:hAnsi="Segoe UI"/>
                <w:color w:val="0A213A"/>
                <w:sz w:val="20"/>
              </w:rPr>
              <w:t>Die EXE-Datei wird mit PyInstaller erstellt und enthaelt bereits den kompilierten Python-Code inklusive aller Abhaengigkeiten. Kunden erhalten nur die EXE, niemals den Quellcode.</w:t>
            </w:r>
          </w:p>
        </w:tc>
      </w:tr>
    </w:tbl>
    <w:p/>
    <w:p>
      <w:pPr>
        <w:pStyle w:val="Heading1"/>
      </w:pPr>
      <w:r>
        <w:rPr>
          <w:rFonts w:ascii="Segoe UI" w:hAnsi="Segoe UI"/>
          <w:color w:val="0A213A"/>
          <w:sz w:val="36"/>
        </w:rPr>
        <w:t>7  Endbenutzer: Lizenz aktivieren</w:t>
      </w:r>
    </w:p>
    <w:p>
      <w:r>
        <w:rPr>
          <w:rFonts w:ascii="Segoe UI" w:hAnsi="Segoe UI"/>
          <w:b w:val="0"/>
          <w:sz w:val="21"/>
        </w:rPr>
        <w:t>Diese Anleitung kann direkt an den Endkunden weitergegeben werden.</w:t>
      </w:r>
    </w:p>
    <w:p>
      <w:pPr>
        <w:pStyle w:val="Heading2"/>
      </w:pPr>
      <w:r>
        <w:rPr>
          <w:rFonts w:ascii="Segoe UI" w:hAnsi="Segoe UI"/>
          <w:color w:val="1E5AA0"/>
          <w:sz w:val="28"/>
        </w:rPr>
        <w:t>7.1  Erststart der Anwendung</w:t>
      </w:r>
    </w:p>
    <w:p>
      <w:r>
        <w:rPr>
          <w:rFonts w:ascii="Segoe UI" w:hAnsi="Segoe UI"/>
          <w:b w:val="0"/>
          <w:sz w:val="21"/>
        </w:rPr>
        <w:t>Beim ersten Start des VT Document Text Converters erscheint automatisch das Lizenzaktivierungs-Fenster. Es erscheint auch nach Ablauf der Testversion.</w:t>
      </w:r>
    </w:p>
    <w:p>
      <w:r>
        <w:rPr>
          <w:rFonts w:ascii="Segoe UI" w:hAnsi="Segoe UI"/>
          <w:b/>
          <w:sz w:val="21"/>
        </w:rPr>
        <w:t>Das Fenster besteht aus zwei Bereichen:</w:t>
      </w:r>
    </w:p>
    <w:p>
      <w:pPr>
        <w:pStyle w:val="ListBullet"/>
        <w:ind w:left="283"/>
      </w:pPr>
      <w:r>
        <w:rPr>
          <w:rFonts w:ascii="Segoe UI" w:hAnsi="Segoe UI"/>
          <w:sz w:val="21"/>
        </w:rPr>
        <w:t>Links: Lizenz aktivieren (fuer Kunden mit Schluessel)</w:t>
      </w:r>
    </w:p>
    <w:p>
      <w:pPr>
        <w:pStyle w:val="ListBullet"/>
        <w:ind w:left="283"/>
      </w:pPr>
      <w:r>
        <w:rPr>
          <w:rFonts w:ascii="Segoe UI" w:hAnsi="Segoe UI"/>
          <w:sz w:val="21"/>
        </w:rPr>
        <w:t>Rechts: 30-Tage-Testversion starten (kein Schluessel noetig)</w:t>
      </w:r>
    </w:p>
    <w:p>
      <w:pPr>
        <w:pStyle w:val="Heading2"/>
      </w:pPr>
      <w:r>
        <w:rPr>
          <w:rFonts w:ascii="Segoe UI" w:hAnsi="Segoe UI"/>
          <w:color w:val="1E5AA0"/>
          <w:sz w:val="28"/>
        </w:rPr>
        <w:t>7.2  Lizenz aktivieren</w:t>
      </w:r>
    </w:p>
    <w:p>
      <w:r>
        <w:rPr>
          <w:rFonts w:ascii="Segoe UI" w:hAnsi="Segoe UI"/>
          <w:b w:val="0"/>
          <w:sz w:val="21"/>
        </w:rPr>
        <w:t>Vorgehen Schritt fuer Schritt: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shd w:val="clear" w:color="auto" w:fill="1E5AA0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32"/>
              </w:rPr>
              <w:t>1</w:t>
            </w:r>
          </w:p>
        </w:tc>
        <w:tc>
          <w:tcPr>
            <w:tcW w:type="dxa" w:w="4844"/>
            <w:shd w:val="clear" w:color="auto" w:fill="DCEBFF"/>
          </w:tcPr>
          <w:p>
            <w:r>
              <w:rPr>
                <w:rFonts w:ascii="Segoe UI" w:hAnsi="Segoe UI"/>
                <w:b/>
                <w:color w:val="0A213A"/>
                <w:sz w:val="21"/>
              </w:rPr>
              <w:t>Benutzernamen eingeben</w:t>
              <w:br/>
            </w:r>
            <w:r>
              <w:rPr>
                <w:rFonts w:ascii="Segoe UI" w:hAnsi="Segoe UI"/>
                <w:sz w:val="20"/>
              </w:rPr>
              <w:t>Tragen Sie Ihren vollstaendigen Namen oder den Firmennamen ein.</w:t>
              <w:br/>
              <w:t>Beispiel: Max Mustermann oder Mustermann GmbH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shd w:val="clear" w:color="auto" w:fill="1E5AA0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32"/>
              </w:rPr>
              <w:t>2</w:t>
            </w:r>
          </w:p>
        </w:tc>
        <w:tc>
          <w:tcPr>
            <w:tcW w:type="dxa" w:w="4844"/>
            <w:shd w:val="clear" w:color="auto" w:fill="DCEBFF"/>
          </w:tcPr>
          <w:p>
            <w:r>
              <w:rPr>
                <w:rFonts w:ascii="Segoe UI" w:hAnsi="Segoe UI"/>
                <w:b/>
                <w:color w:val="0A213A"/>
                <w:sz w:val="21"/>
              </w:rPr>
              <w:t>Lizenzschluessel eingeben</w:t>
              <w:br/>
            </w:r>
            <w:r>
              <w:rPr>
                <w:rFonts w:ascii="Segoe UI" w:hAnsi="Segoe UI"/>
                <w:sz w:val="20"/>
              </w:rPr>
              <w:t>Tragen Sie den Schluessel genauso ein, wie er in der E-Mail steht.</w:t>
              <w:br/>
              <w:t>Format: VT-2026-XXXX-XXXX  (mit Bindestrichen)</w:t>
              <w:br/>
              <w:t>Gross-/Kleinschreibung spielt keine Rolle.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shd w:val="clear" w:color="auto" w:fill="1E5AA0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32"/>
              </w:rPr>
              <w:t>3</w:t>
            </w:r>
          </w:p>
        </w:tc>
        <w:tc>
          <w:tcPr>
            <w:tcW w:type="dxa" w:w="4844"/>
            <w:shd w:val="clear" w:color="auto" w:fill="DCEBFF"/>
          </w:tcPr>
          <w:p>
            <w:r>
              <w:rPr>
                <w:rFonts w:ascii="Segoe UI" w:hAnsi="Segoe UI"/>
                <w:b/>
                <w:color w:val="0A213A"/>
                <w:sz w:val="21"/>
              </w:rPr>
              <w:t>Auf 'Lizenz aktivieren' klicken</w:t>
              <w:br/>
            </w:r>
            <w:r>
              <w:rPr>
                <w:rFonts w:ascii="Segoe UI" w:hAnsi="Segoe UI"/>
                <w:sz w:val="20"/>
              </w:rPr>
              <w:t>Das Programm prueft den Schluessel sofort offline.</w:t>
              <w:br/>
              <w:t>Bei Erfolg erscheint 'Lizenz erfolgreich aktiviert!' und die</w:t>
              <w:br/>
              <w:t>Anwendung startet automatisch.</w:t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1E5AA0"/>
          <w:sz w:val="28"/>
        </w:rPr>
        <w:t>7.3  Fehlermeldungen bei der Aktivierung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val="clear" w:color="auto" w:fill="0A213A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Fehlermeldung</w:t>
            </w:r>
          </w:p>
        </w:tc>
        <w:tc>
          <w:tcPr>
            <w:tcW w:type="dxa" w:w="3118"/>
            <w:shd w:val="clear" w:color="auto" w:fill="0A213A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Ursache</w:t>
            </w:r>
          </w:p>
        </w:tc>
        <w:tc>
          <w:tcPr>
            <w:tcW w:type="dxa" w:w="4252"/>
            <w:shd w:val="clear" w:color="auto" w:fill="0A213A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Loesung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Bitte Benutzernamen eingeben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Feld leer gelassen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Namen eintragen</w:t>
            </w:r>
          </w:p>
        </w:tc>
      </w:tr>
      <w:tr>
        <w:tc>
          <w:tcPr>
            <w:tcW w:type="dxa" w:w="2835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Ungültiger Lizenzschluessel</w:t>
            </w:r>
          </w:p>
        </w:tc>
        <w:tc>
          <w:tcPr>
            <w:tcW w:type="dxa" w:w="3118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Schluessel falsch eingegeben oder manipuliert</w:t>
            </w:r>
          </w:p>
        </w:tc>
        <w:tc>
          <w:tcPr>
            <w:tcW w:type="dxa" w:w="4252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Schluessel nochmals aus der E-Mail kopieren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Erwartet: VT-YYYY-XXXX-XXXX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Format-Fehler (z. B. fehlender Bindestrich)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Format genau beachten: 4 Gruppen mit Bindestrich</w:t>
            </w:r>
          </w:p>
        </w:tc>
      </w:tr>
      <w:tr>
        <w:tc>
          <w:tcPr>
            <w:tcW w:type="dxa" w:w="2835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Lizenz – Anderer PC</w:t>
            </w:r>
          </w:p>
        </w:tc>
        <w:tc>
          <w:tcPr>
            <w:tcW w:type="dxa" w:w="3118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Hardware-Bindung aktiv, anderer Computer</w:t>
            </w:r>
          </w:p>
        </w:tc>
        <w:tc>
          <w:tcPr>
            <w:tcW w:type="dxa" w:w="4252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Support kontaktieren: support@vt-solutions.de</w:t>
            </w:r>
          </w:p>
        </w:tc>
      </w:tr>
    </w:tbl>
    <w:p/>
    <w:p>
      <w:pPr>
        <w:pStyle w:val="Heading1"/>
      </w:pPr>
      <w:r>
        <w:rPr>
          <w:rFonts w:ascii="Segoe UI" w:hAnsi="Segoe UI"/>
          <w:color w:val="0A213A"/>
          <w:sz w:val="36"/>
        </w:rPr>
        <w:t>8  Endbenutzer: Trial-Version starten</w:t>
      </w:r>
    </w:p>
    <w:p>
      <w:r>
        <w:rPr>
          <w:rFonts w:ascii="Segoe UI" w:hAnsi="Segoe UI"/>
          <w:b w:val="0"/>
          <w:sz w:val="21"/>
        </w:rPr>
        <w:t>Falls noch kein Lizenzschluessel vorhanden ist, kann die 30-Tage-Testversion gestartet werden.</w:t>
      </w:r>
    </w:p>
    <w:p>
      <w:pPr>
        <w:pStyle w:val="ListBullet"/>
        <w:ind w:left="283"/>
      </w:pPr>
      <w:r>
        <w:rPr>
          <w:rFonts w:ascii="Segoe UI" w:hAnsi="Segoe UI"/>
          <w:sz w:val="21"/>
        </w:rPr>
        <w:t>Im Aktivierungsfenster rechts auf 'Testversion starten' klicken.</w:t>
      </w:r>
    </w:p>
    <w:p>
      <w:pPr>
        <w:pStyle w:val="ListBullet"/>
        <w:ind w:left="283"/>
      </w:pPr>
      <w:r>
        <w:rPr>
          <w:rFonts w:ascii="Segoe UI" w:hAnsi="Segoe UI"/>
          <w:sz w:val="21"/>
        </w:rPr>
        <w:t>Kein Name, kein Schluessel erforderlich.</w:t>
      </w:r>
    </w:p>
    <w:p>
      <w:pPr>
        <w:pStyle w:val="ListBullet"/>
        <w:ind w:left="283"/>
      </w:pPr>
      <w:r>
        <w:rPr>
          <w:rFonts w:ascii="Segoe UI" w:hAnsi="Segoe UI"/>
          <w:sz w:val="21"/>
        </w:rPr>
        <w:t>Die Testversion laeuft 30 Tage ab dem ersten Start.</w:t>
      </w:r>
    </w:p>
    <w:p>
      <w:pPr>
        <w:pStyle w:val="ListBullet"/>
        <w:ind w:left="283"/>
      </w:pPr>
      <w:r>
        <w:rPr>
          <w:rFonts w:ascii="Segoe UI" w:hAnsi="Segoe UI"/>
          <w:sz w:val="21"/>
        </w:rPr>
        <w:t>Nach Ablauf erscheint das Aktivierungsfenster erneut.</w:t>
      </w:r>
    </w:p>
    <w:p>
      <w:pPr>
        <w:pStyle w:val="ListBullet"/>
        <w:ind w:left="283"/>
      </w:pPr>
      <w:r>
        <w:rPr>
          <w:rFonts w:ascii="Segoe UI" w:hAnsi="Segoe UI"/>
          <w:sz w:val="21"/>
        </w:rPr>
        <w:t>Die Testversion entspricht funktional der Standard-Edition.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F0D2"/>
          </w:tcPr>
          <w:p>
            <w:pPr>
              <w:spacing w:before="80" w:after="80"/>
              <w:ind w:left="170"/>
            </w:pPr>
            <w:r>
              <w:rPr>
                <w:rFonts w:ascii="Segoe UI" w:hAnsi="Segoe UI"/>
                <w:color w:val="0A213A"/>
                <w:sz w:val="20"/>
              </w:rPr>
              <w:t>Nach Ablauf der 30 Tage koennen keine Dateien mehr verarbeitet werden, bis eine gueltige Lizenz aktiviert wird. Der bisher extrahierte Text geht nicht verloren.</w:t>
            </w:r>
          </w:p>
        </w:tc>
      </w:tr>
    </w:tbl>
    <w:p/>
    <w:p>
      <w:pPr>
        <w:pStyle w:val="Heading1"/>
      </w:pPr>
      <w:r>
        <w:rPr>
          <w:rFonts w:ascii="Segoe UI" w:hAnsi="Segoe UI"/>
          <w:color w:val="0A213A"/>
          <w:sz w:val="36"/>
        </w:rPr>
        <w:t>9  Haeufige Fragen &amp; Fehler</w:t>
      </w:r>
    </w:p>
    <w:p>
      <w:pPr>
        <w:pStyle w:val="Heading3"/>
      </w:pPr>
      <w:r>
        <w:rPr>
          <w:rFonts w:ascii="Segoe UI" w:hAnsi="Segoe UI"/>
          <w:color w:val="0A213A"/>
          <w:sz w:val="23"/>
        </w:rPr>
        <w:t>F: Kann ich einen Schluessel auf zwei PCs nutzen?</w:t>
      </w:r>
    </w:p>
    <w:p>
      <w:r>
        <w:rPr>
          <w:rFonts w:ascii="Segoe UI" w:hAnsi="Segoe UI"/>
          <w:b w:val="0"/>
          <w:sz w:val="21"/>
        </w:rPr>
        <w:t>A: Nein, wenn Hardware-Bindung aktiv ist. Ja, wenn nicht. Standardmaessig ist die Bindung deaktiviert. Klaeren Sie das mit Ihrer Lizenzrichtlinie.</w:t>
      </w:r>
    </w:p>
    <w:p/>
    <w:p>
      <w:pPr>
        <w:pStyle w:val="Heading3"/>
      </w:pPr>
      <w:r>
        <w:rPr>
          <w:rFonts w:ascii="Segoe UI" w:hAnsi="Segoe UI"/>
          <w:color w:val="0A213A"/>
          <w:sz w:val="23"/>
        </w:rPr>
        <w:t>F: Was passiert, wenn ich Windows neu installiere?</w:t>
      </w:r>
    </w:p>
    <w:p>
      <w:r>
        <w:rPr>
          <w:rFonts w:ascii="Segoe UI" w:hAnsi="Segoe UI"/>
          <w:b w:val="0"/>
          <w:sz w:val="21"/>
        </w:rPr>
        <w:t>A: Die Lizenzdatei geht verloren. Der Kunde muss den Schluessel erneut eintragen. Der Schluessel selbst bleibt gueltig.</w:t>
      </w:r>
    </w:p>
    <w:p/>
    <w:p>
      <w:pPr>
        <w:pStyle w:val="Heading3"/>
      </w:pPr>
      <w:r>
        <w:rPr>
          <w:rFonts w:ascii="Segoe UI" w:hAnsi="Segoe UI"/>
          <w:color w:val="0A213A"/>
          <w:sz w:val="23"/>
        </w:rPr>
        <w:t>F: Wo wird die Lizenz gespeichert?</w:t>
      </w:r>
    </w:p>
    <w:p>
      <w:r>
        <w:rPr>
          <w:rFonts w:ascii="Segoe UI" w:hAnsi="Segoe UI"/>
          <w:b w:val="0"/>
          <w:sz w:val="21"/>
        </w:rPr>
        <w:t>A: %APPDATA%\vt-solutions\VTConverter\license.json</w:t>
        <w:br/>
        <w:t>(Typisch: C:\Users\&lt;Name&gt;\AppData\Roaming\vt-solutions\VTConverter\license.json)</w:t>
      </w:r>
    </w:p>
    <w:p/>
    <w:p>
      <w:pPr>
        <w:pStyle w:val="Heading3"/>
      </w:pPr>
      <w:r>
        <w:rPr>
          <w:rFonts w:ascii="Segoe UI" w:hAnsi="Segoe UI"/>
          <w:color w:val="0A213A"/>
          <w:sz w:val="23"/>
        </w:rPr>
        <w:t>F: Ich habe den Schluessel verloren – was tun?</w:t>
      </w:r>
    </w:p>
    <w:p>
      <w:r>
        <w:rPr>
          <w:rFonts w:ascii="Segoe UI" w:hAnsi="Segoe UI"/>
          <w:b w:val="0"/>
          <w:sz w:val="21"/>
        </w:rPr>
        <w:t>A: Die Verwaltungsliste bei vt-solutions GmbH auflegen und den Schluessel erneut ausgeben.</w:t>
      </w:r>
    </w:p>
    <w:p/>
    <w:p>
      <w:pPr>
        <w:pStyle w:val="Heading3"/>
      </w:pPr>
      <w:r>
        <w:rPr>
          <w:rFonts w:ascii="Segoe UI" w:hAnsi="Segoe UI"/>
          <w:color w:val="0A213A"/>
          <w:sz w:val="23"/>
        </w:rPr>
        <w:t>F: Kann ein Schluessel des Jahres 2026 auch 2027 genutzt werden?</w:t>
      </w:r>
    </w:p>
    <w:p>
      <w:r>
        <w:rPr>
          <w:rFonts w:ascii="Segoe UI" w:hAnsi="Segoe UI"/>
          <w:b w:val="0"/>
          <w:sz w:val="21"/>
        </w:rPr>
        <w:t>A: Ja. Das Jahr im Schluessel (YYYY) ist Teil der Signatur, kein Ablaufdatum.</w:t>
      </w:r>
    </w:p>
    <w:p/>
    <w:p>
      <w:pPr>
        <w:pStyle w:val="Heading3"/>
      </w:pPr>
      <w:r>
        <w:rPr>
          <w:rFonts w:ascii="Segoe UI" w:hAnsi="Segoe UI"/>
          <w:color w:val="0A213A"/>
          <w:sz w:val="23"/>
        </w:rPr>
        <w:t>F: Wie erkenne ich, ob ein Schluessel PRO oder Standard ist?</w:t>
      </w:r>
    </w:p>
    <w:p>
      <w:r>
        <w:rPr>
          <w:rFonts w:ascii="Segoe UI" w:hAnsi="Segoe UI"/>
          <w:b w:val="0"/>
          <w:sz w:val="21"/>
        </w:rPr>
        <w:t>A: Am fuenften Zeichen (Editions-Code): P = PRO, S = STANDARD.</w:t>
        <w:br/>
        <w:t>Beispiel: VT-2026-P001-... = PRO, VT-2026-S001-... = STANDARD.</w:t>
      </w:r>
    </w:p>
    <w:p/>
    <w:p>
      <w:pPr>
        <w:pStyle w:val="Heading3"/>
      </w:pPr>
      <w:r>
        <w:rPr>
          <w:rFonts w:ascii="Segoe UI" w:hAnsi="Segoe UI"/>
          <w:color w:val="0A213A"/>
          <w:sz w:val="23"/>
        </w:rPr>
        <w:t>F: Kann ich den Keygen auch auf einem anderen Rechner ausfuehren?</w:t>
      </w:r>
    </w:p>
    <w:p>
      <w:r>
        <w:rPr>
          <w:rFonts w:ascii="Segoe UI" w:hAnsi="Segoe UI"/>
          <w:b w:val="0"/>
          <w:sz w:val="21"/>
        </w:rPr>
        <w:t>A: Ja, solange Python + die Abhaengigkeiten installiert sind und der Geheimschluessel identisch ist. Empfehlung: Nur auf einem dedizierten internen Rechner ausfuehren.</w:t>
      </w:r>
    </w:p>
    <w:p/>
    <w:p>
      <w:pPr>
        <w:pStyle w:val="Heading3"/>
      </w:pPr>
      <w:r>
        <w:rPr>
          <w:rFonts w:ascii="Segoe UI" w:hAnsi="Segoe UI"/>
          <w:color w:val="0A213A"/>
          <w:sz w:val="23"/>
        </w:rPr>
        <w:t>F: Was wenn ein Kunde behauptet, sein Schluessel sei ungueltig?</w:t>
      </w:r>
    </w:p>
    <w:p>
      <w:r>
        <w:rPr>
          <w:rFonts w:ascii="Segoe UI" w:hAnsi="Segoe UI"/>
          <w:b w:val="0"/>
          <w:sz w:val="21"/>
        </w:rPr>
        <w:t>A: Schluessel mit --verify pruefen. Wenn ungueltig: neuen erzeugen. Wenn gueltig: Kunde bittet den Schluessel nochmals genau einzutippen (Tippfehler?).</w:t>
      </w:r>
    </w:p>
    <w:p/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414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