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lnsdz9eqad4o" w:id="0"/>
      <w:bookmarkEnd w:id="0"/>
      <w:r w:rsidDel="00000000" w:rsidR="00000000" w:rsidRPr="00000000">
        <w:rPr>
          <w:rtl w:val="0"/>
        </w:rPr>
        <w:t xml:space="preserve">Förslag på data för träning av Blika AI chatbot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Några idéer: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Några anonymiserade tickets från Freshdesk?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Vanliga frågor och svar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Manualer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Lathunden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data från nätet. OSED, EU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rzckgiigcio" w:id="1"/>
      <w:bookmarkEnd w:id="1"/>
      <w:r w:rsidDel="00000000" w:rsidR="00000000" w:rsidRPr="00000000">
        <w:rPr>
          <w:rtl w:val="0"/>
        </w:rPr>
        <w:t xml:space="preserve">Pillar 2 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Tax Challenges Arising from the Digitalisation of the Economy –Global Anti-Base Erosion Model Rules (Pillar Two) Examples (oecd.org)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Tax Challenges Arising from the Digitalisation of the Economy – Global Anti-Base Erosion Model Rules: Inclusive Framework on BEPS (oecd-ilibrary.org)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Tax Challenges Arising from the Digitalisation of the Economy - Commentary to the Global Anti-Base Erosion Model Rules (Pillar Two), First Edition: Inclusive Framework on BEPS (oecd-ilibrary.org)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Safe Harbours and Penalty Relief: Global Anti-Base Erosion Rules (Pillar Two) (oecd.org)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Public Consultation Document - Pillar Two - GloBE Information Return (oecd.org)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Public Consultation Document - Pillar Two - Tax Certainty for the GloBE Rules (oecd.org)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pdf (europa.eu)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Pillar Two Model Rules Fact Sheets (oecd.org)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https://www.oecd.org/tax/beps/agreed-administrative-guidance-for-the-pillar-two-globe-rules.pdf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ecd.org/tax/beps/public-consultation-document-pillar-two-tax-certainty-for-the-globe-rules.pdf" TargetMode="External"/><Relationship Id="rId10" Type="http://schemas.openxmlformats.org/officeDocument/2006/relationships/hyperlink" Target="https://www.oecd.org/tax/beps/public-consultation-document-pillar-two-globe-information-return.pdf" TargetMode="External"/><Relationship Id="rId13" Type="http://schemas.openxmlformats.org/officeDocument/2006/relationships/hyperlink" Target="https://www.oecd.org/tax/beps/pillar-two-GloBE-rules-fact-sheets.pdf" TargetMode="External"/><Relationship Id="rId12" Type="http://schemas.openxmlformats.org/officeDocument/2006/relationships/hyperlink" Target="https://data.consilium.europa.eu/doc/document/ST-8778-2022-INIT/en/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ecd.org/tax/beps/safe-harbours-and-penalty-relief-global-anti-base-erosion-rules-pillar-two.pdf" TargetMode="External"/><Relationship Id="rId14" Type="http://schemas.openxmlformats.org/officeDocument/2006/relationships/hyperlink" Target="https://www.oecd.org/tax/beps/agreed-administrative-guidance-for-the-pillar-two-globe-rule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ecd.org/tax/beps/tax-challenges-arising-from-the-digitalisation-of-the-economy-global-anti-base-erosion-model-rules-pillar-two-examples.pdf" TargetMode="External"/><Relationship Id="rId7" Type="http://schemas.openxmlformats.org/officeDocument/2006/relationships/hyperlink" Target="https://www.oecd-ilibrary.org/docserver/782bac33-en.pdf?expires=1675149359&amp;id=id&amp;accname=guest&amp;checksum=38F63BC50CEB02BECFDE08033FD97709" TargetMode="External"/><Relationship Id="rId8" Type="http://schemas.openxmlformats.org/officeDocument/2006/relationships/hyperlink" Target="https://www.oecd-ilibrary.org/docserver/1e0e9cd8-en.pdf?expires=1675149408&amp;id=id&amp;accname=guest&amp;checksum=4DFD1EA39F7F795BFD858F67AEA8E6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