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3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 ОБ'ЄКТІВ,</w:t>
      </w:r>
    </w:p>
    <w:p>
      <w:pPr>
        <w:spacing w:after="0"/>
        <w:jc w:val="center"/>
      </w:pPr>
      <w:r>
        <w:rPr>
          <w:b/>
          <w:i w:val="0"/>
          <w:sz w:val="28"/>
        </w:rPr>
        <w:t>КОМПОНЕНТІВ ТА РОЗГОРТАННЯ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Опанувати три структурні діаграми UML (Unified Modeling Language — уніфікована мова моделювання), що доповнюють діаграму класів Лабораторної роботи №2: діаграму обʼєктів (Object Diagram) — конкретний «знімок» системи у фіксований момент часу; діаграму компонентів (Component Diagram) — модульну архітектуру системи з наданими й необхідними інтерфейсами; діаграму розгортання (Deployment Diagram) — фізичне розміщення артефактів на вузлах інфраструктури. Додаткова мета — забезпечити наскрізну узгодженість моделі: кожен компонент має походити від класів Лабораторної роботи №2, а кожна зовнішня система — від актора Лабораторної роботи №1.</w:t>
      </w:r>
    </w:p>
    <w:p>
      <w:pPr>
        <w:spacing w:after="120"/>
        <w:jc w:val="both"/>
      </w:pPr>
      <w:r>
        <w:rPr>
          <w:sz w:val="28"/>
        </w:rPr>
        <w:t>Предметна область та сама, що й у Лабораторних роботах №1 і №2: веб-сервіс завантаження та читання книг «Полиця» — спрощений аналог MyBook і Bookmate. Користувач реєструється, переглядає каталог, завантажує власні книги у форматах EPUB або PDF, читає їх у вбудованій читалці зі збереженням прогресу й закладок, веде власні колекції та оформлює підписку для доступу до платного каталогу. Модератор перевіряє завантажений користувачами контент; оплату обробляє зовнішня платіжна система, файли книг зберігаються в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Інструмент і порядок рендерингу діаграм</w:t>
      </w:r>
    </w:p>
    <w:p>
      <w:pPr>
        <w:spacing w:after="120"/>
        <w:jc w:val="both"/>
      </w:pPr>
      <w:r>
        <w:rPr>
          <w:sz w:val="28"/>
        </w:rPr>
        <w:t>Усі три діаграми побудовано в текстовому CASE-інструменті PlantUML — тому самому, що й у Лабораторних роботах №1 і №2. Вибір пояснювався в Лабораторній роботі №1: текстове джерело версіонується в Git, а діаграму можна перебудувати однією командою. Для цієї роботи така властивість виявилася критичною: обидві «великі» діаграми (компонентів і розгортання) довелося кілька разів переверстувати, і кожна ітерація коштувала лише одного запуску рендера.</w:t>
      </w:r>
    </w:p>
    <w:p>
      <w:pPr>
        <w:spacing w:after="120"/>
        <w:jc w:val="both"/>
      </w:pPr>
      <w:r>
        <w:rPr>
          <w:sz w:val="28"/>
        </w:rPr>
        <w:t>Версії інструментів, на яких виконано роботу: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(2026-09-05 15:59:17 UTC)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Java Runtime: OpenJDK Runtime Environment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Default Encoding: UTF-8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PLANTUML_LIMIT_SIZE: 4096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GraphViz: 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Installation seems OK. File generation OK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Для кожного файлу спершу виконувалася перевірка синтаксису без побудови зображення, а потім рендеринг у два формати — SVG (векторний, для перегляду) і PNG (растровий, для вставляння у звіт):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objects.puml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objects.puml &amp;&amp; plantuml -tpng objects.puml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components.puml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components.puml &amp;&amp; plantuml -tpng components.puml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deployment.puml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deployment.puml &amp;&amp; plantuml -tpng deployment.puml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Оскільки всі підписи українські, у кожен файл додано рядок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 — без нього PlantUML обирає шрифт, у якому кирилиця на деяких системах відображається прямокутниками.</w:t>
      </w:r>
    </w:p>
    <w:p>
      <w:pPr>
        <w:spacing w:after="120"/>
        <w:jc w:val="both"/>
      </w:pPr>
      <w:r>
        <w:rPr>
          <w:sz w:val="28"/>
        </w:rPr>
        <w:t>Фактичний результат рендерингу: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`.svg`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`.png`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Роздільність `.png`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`objects`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5,5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21,0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1310 × 986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`components`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6,1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214,6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1482 × 1456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`deployment`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7,1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60,7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125,3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2745 × 1753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варто зафіксувати дві реальні проблеми розкладки, бо вони пояснюють наявність у файлах службових рядків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Проблема 1 — діаграма компонентів розповзлася в один рядок.</w:t>
      </w:r>
      <w:r>
        <w:rPr>
          <w:sz w:val="28"/>
        </w:rPr>
        <w:t xml:space="preserve"> Перший рендер дав зображення 2899 × 433 пікселі: Graphviz вишикував усі 18 компонентів в один горизонтальний ряд, а підписи інтерфейсів («IБібліотека», «IЗавантаження», «IАвтентифікація») накладалися один на одного, бо кружечок інтерфейсу — дуже малий вузол, і Graphviz не враховує ширину його підпису при розрахунку відстаней. Збільшення </w:t>
      </w:r>
      <w:r>
        <w:rPr>
          <w:rFonts w:ascii="Courier New" w:hAnsi="Courier New"/>
          <w:sz w:val="22"/>
        </w:rPr>
        <w:t>nodesep</w:t>
      </w:r>
      <w:r>
        <w:rPr>
          <w:sz w:val="28"/>
        </w:rPr>
        <w:t xml:space="preserve"> до 75 прибрало накладання, але розтягнуло діаграму до 2519 пікселів завширшки. Остаточне рішення — директива </w:t>
      </w:r>
      <w:r>
        <w:rPr>
          <w:rFonts w:ascii="Courier New" w:hAnsi="Courier New"/>
          <w:sz w:val="22"/>
        </w:rPr>
        <w:t>left to right direction</w:t>
      </w:r>
      <w:r>
        <w:rPr>
          <w:sz w:val="28"/>
        </w:rPr>
        <w:t>: у режимі «зліва направо» вузли одного рангу складаються вертикально, тож підписи інтерфейсів опиняються кожен на своєму рядку й не можуть перетнутися в принципі.</w:t>
      </w:r>
    </w:p>
    <w:p>
      <w:pPr>
        <w:spacing w:after="120"/>
        <w:jc w:val="both"/>
      </w:pPr>
      <w:r>
        <w:rPr>
          <w:b/>
          <w:sz w:val="28"/>
        </w:rPr>
        <w:t>Проблема 2 — діаграма розгортання вперлася в ліміт розміру.</w:t>
      </w:r>
      <w:r>
        <w:rPr>
          <w:sz w:val="28"/>
        </w:rPr>
        <w:t xml:space="preserve"> Перший рендер дав 4096 × 605 — рівно ліміт </w:t>
      </w:r>
      <w:r>
        <w:rPr>
          <w:rFonts w:ascii="Courier New" w:hAnsi="Courier New"/>
          <w:sz w:val="22"/>
        </w:rPr>
        <w:t>PLANTUML_LIMIT_SIZE</w:t>
      </w:r>
      <w:r>
        <w:rPr>
          <w:sz w:val="28"/>
        </w:rPr>
        <w:t>, тобто зображення було обрізане. Причина технічна: кожен вузол із вкладеним вмістом Graphviz перетворює на кластер, а кластери між собою він не ранжує — тому всі 11 вузлів опинилися на одному рівні. Обхід: підказки розкладки задано не між вузлами, а між артефактами всередині них (</w:t>
      </w:r>
      <w:r>
        <w:rPr>
          <w:rFonts w:ascii="Courier New" w:hAnsi="Courier New"/>
          <w:sz w:val="22"/>
        </w:rPr>
        <w:t>ArtNginx -[hidden]down- ArtGateway</w:t>
      </w:r>
      <w:r>
        <w:rPr>
          <w:sz w:val="28"/>
        </w:rPr>
        <w:t>), бо вузли всередині різних кластерів Graphviz ранжує нормально. Після цього діаграма отримала правильну пошарову структуру і вкладається в 2745 пікселів завширшки. Такі самі приховані звʼязки застосовано й у Лабораторній роботі №2 з тієї ж причини, тож прийом уже перевірений.</w:t>
      </w:r>
    </w:p>
    <w:p>
      <w:pPr>
        <w:spacing w:after="120"/>
        <w:jc w:val="both"/>
      </w:pPr>
      <w:r>
        <w:rPr>
          <w:b/>
          <w:sz w:val="28"/>
        </w:rPr>
        <w:t>Проблема 3 — діаграма обʼєктів розтягнулася в один рядок через повні хеші.</w:t>
      </w:r>
      <w:r>
        <w:rPr>
          <w:sz w:val="28"/>
        </w:rPr>
        <w:t xml:space="preserve"> Після того, як на знімок додано обовʼязкові обʼєкти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і третій обʼєкт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(обґрунтування — у розділі 2.1), а значення </w:t>
      </w:r>
      <w:r>
        <w:rPr>
          <w:rFonts w:ascii="Courier New" w:hAnsi="Courier New"/>
          <w:sz w:val="22"/>
        </w:rPr>
        <w:t>хешSHA256</w:t>
      </w:r>
      <w:r>
        <w:rPr>
          <w:sz w:val="28"/>
        </w:rPr>
        <w:t xml:space="preserve"> показано повністю, усіма 64 шістнадцятковими символами, перший рендер дав 2752 × 696: Graphviz вишикував усі десять обʼєктів в один горизонтальний ряд, бо широкі прямокутники «не вміщалися» в жодну іншу розкладку. Три приховані звʼязки (</w:t>
      </w:r>
      <w:r>
        <w:rPr>
          <w:rFonts w:ascii="Courier New" w:hAnsi="Courier New"/>
          <w:sz w:val="22"/>
        </w:rPr>
        <w:t>oМетаданіКобзар -[hidden]down- oФайлEPUB</w:t>
      </w:r>
      <w:r>
        <w:rPr>
          <w:sz w:val="28"/>
        </w:rPr>
        <w:t xml:space="preserve"> і ще два) опустили метадані й файли на нижні рівні, після чого діаграма стиснулася до 1310 × 986 і стала читабельною.</w:t>
      </w:r>
    </w:p>
    <w:p>
      <w:pPr>
        <w:spacing w:after="120"/>
        <w:jc w:val="both"/>
      </w:pPr>
      <w:r>
        <w:rPr>
          <w:sz w:val="28"/>
        </w:rPr>
        <w:t xml:space="preserve">Важливо підкреслити: рядки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 xml:space="preserve"> </w:t>
      </w:r>
      <w:r>
        <w:rPr>
          <w:b/>
          <w:sz w:val="28"/>
        </w:rPr>
        <w:t>не є елементами UML</w:t>
      </w:r>
      <w:r>
        <w:rPr>
          <w:sz w:val="28"/>
        </w:rPr>
        <w:t>. Це виключно підказки для Graphviz, вони не відображаються на рисунку і не несуть жодного модельного змісту. У файлах вони винесені в окремий блок із відповідним коментарем, щоб не плутати їх з реальними звʼязками.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три діаграми успішно пройшли перевірку синтаксису (</w:t>
      </w:r>
      <w:r>
        <w:rPr>
          <w:rFonts w:ascii="Courier New" w:hAnsi="Courier New"/>
          <w:sz w:val="22"/>
        </w:rPr>
        <w:t>plantuml -checkonly</w:t>
      </w:r>
      <w:r>
        <w:rPr>
          <w:sz w:val="28"/>
        </w:rPr>
        <w:t xml:space="preserve"> повернув код 0) і відрендерені у два формати; жодне зображення не обрізане лімітом розміру 4096 пікселів.</w:t>
      </w:r>
    </w:p>
    <w:p>
      <w:pPr>
        <w:spacing w:before="240" w:after="120"/>
      </w:pPr>
      <w:r>
        <w:rPr>
          <w:b/>
          <w:sz w:val="28"/>
        </w:rPr>
        <w:t>Розділ 2. Діаграма обʼєктів: знімок стану системи</w:t>
      </w:r>
    </w:p>
    <w:p>
      <w:pPr>
        <w:spacing w:after="80"/>
        <w:jc w:val="left"/>
      </w:pPr>
      <w:r>
        <w:rPr>
          <w:b/>
          <w:i w:val="0"/>
          <w:sz w:val="26"/>
        </w:rPr>
        <w:t>2.1. Який фрагмент діаграми класів ілюструє цей знімок</w:t>
      </w:r>
    </w:p>
    <w:p>
      <w:pPr>
        <w:spacing w:after="120"/>
        <w:jc w:val="both"/>
      </w:pPr>
      <w:r>
        <w:rPr>
          <w:sz w:val="28"/>
        </w:rPr>
        <w:t>Діаграма обʼєктів — це не самостійна модель, а ілюстрація до вже побудованої діаграми класів. Тому спершу слід чітко назвати, який саме її фрагмент ми «фотографуємо».</w:t>
      </w:r>
    </w:p>
    <w:p>
      <w:pPr>
        <w:spacing w:after="120"/>
        <w:jc w:val="both"/>
      </w:pPr>
      <w:r>
        <w:rPr>
          <w:sz w:val="28"/>
        </w:rPr>
        <w:t xml:space="preserve">Знімок охоплює </w:t>
      </w:r>
      <w:r>
        <w:rPr>
          <w:b/>
          <w:sz w:val="28"/>
        </w:rPr>
        <w:t>шість класів</w:t>
      </w:r>
      <w:r>
        <w:rPr>
          <w:sz w:val="28"/>
        </w:rPr>
        <w:t xml:space="preserve"> Лабораторної роботи №2, що утворюють замкнений ланцюг від читача до файла книги: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(нащадок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) →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, і паралельну гілку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ПрогресЧитання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>. Цей фрагмент обрано свідомо, бо він єдиний у моделі, де одночасно присутні всі три «структурні» типи відношень діаграми класів — композиція, агрегація та звичайна асоціація, — а отже на одному знімку можна перевірити коректність усіх трьох.</w:t>
      </w:r>
    </w:p>
    <w:p>
      <w:pPr>
        <w:spacing w:after="120"/>
        <w:jc w:val="both"/>
      </w:pPr>
      <w:r>
        <w:rPr>
          <w:sz w:val="28"/>
        </w:rPr>
        <w:t xml:space="preserve">Завдання пропонує обрати 4–5 класів, а тут їх шість, і це перевищення продиктоване не бажанням «зробити більше», а вимогою коректності. У Лабораторній роботі №2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звʼязаний двома </w:t>
      </w:r>
      <w:r>
        <w:rPr>
          <w:b/>
          <w:sz w:val="28"/>
        </w:rPr>
        <w:t>обовʼязковими</w:t>
      </w:r>
      <w:r>
        <w:rPr>
          <w:sz w:val="28"/>
        </w:rPr>
        <w:t xml:space="preserve"> композиціями: </w:t>
      </w:r>
      <w:r>
        <w:rPr>
          <w:rFonts w:ascii="Courier New" w:hAnsi="Courier New"/>
          <w:sz w:val="22"/>
        </w:rPr>
        <w:t>Публікація "1" *-- "1" Метадані : описується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Публікація "1" *-- "1..*" ФайлКниги : містить</w:t>
      </w:r>
      <w:r>
        <w:rPr>
          <w:sz w:val="28"/>
        </w:rPr>
        <w:t xml:space="preserve">. Нижня межа в обох випадках не нульова. Отже знімок, на якому в книги немає обʼєкта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або немає жодного обʼєкта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, зображує </w:t>
      </w:r>
      <w:r>
        <w:rPr>
          <w:b/>
          <w:sz w:val="28"/>
        </w:rPr>
        <w:t>неможливий стан системи</w:t>
      </w:r>
      <w:r>
        <w:rPr>
          <w:sz w:val="28"/>
        </w:rPr>
        <w:t xml:space="preserve">: він суперечить власній діаграмі класів, а значить нічого не перевіряє, а лише створює враження перевірки. Саме тому до знімка входять обʼєкти </w:t>
      </w:r>
      <w:r>
        <w:rPr>
          <w:rFonts w:ascii="Courier New" w:hAnsi="Courier New"/>
          <w:sz w:val="22"/>
        </w:rPr>
        <w:t>метадані_кобзар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метадані_тигролови</w:t>
      </w:r>
      <w:r>
        <w:rPr>
          <w:sz w:val="28"/>
        </w:rPr>
        <w:t xml:space="preserve">, а книга «Тигролови» отримала власний файл </w:t>
      </w:r>
      <w:r>
        <w:rPr>
          <w:rFonts w:ascii="Courier New" w:hAnsi="Courier New"/>
          <w:sz w:val="22"/>
        </w:rPr>
        <w:t>тигролови_epub</w:t>
      </w:r>
      <w:r>
        <w:rPr>
          <w:sz w:val="28"/>
        </w:rPr>
        <w:t>. Шостий клас тут не прикраса — без нього головна цінність діаграми обʼєктів зникає.</w:t>
      </w:r>
    </w:p>
    <w:p>
      <w:pPr>
        <w:spacing w:after="120"/>
        <w:jc w:val="both"/>
      </w:pPr>
      <w:r>
        <w:rPr>
          <w:sz w:val="28"/>
        </w:rPr>
        <w:t xml:space="preserve">Момент часу знімка — </w:t>
      </w:r>
      <w:r>
        <w:rPr>
          <w:b/>
          <w:sz w:val="28"/>
        </w:rPr>
        <w:t>7 жовтня 2026 року, 08:30</w:t>
      </w:r>
      <w:r>
        <w:rPr>
          <w:sz w:val="28"/>
        </w:rPr>
        <w:t>: читач Олексій Камінський відкриває сервіс, маючи одну власну полицю з двома книгами й незавершене читання «Кобзаря».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Обʼєкт на знімку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 із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ілюструє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`читач_kaminskyi`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(нащадок `КористувачСистеми`)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Атрибути обох рівнів ієрархії зібрані в одному обʼєкті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`полиця_класика`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Частина композиції `Читач ◆ Колекція`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 (нащадок `Публікація`)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Безплатна позиція публічного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`тигролови`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Платна позиція — показує, що `платна` є атрибутом, а не окремим класом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`метадані_кобзар`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Обовʼязкова частина композиції `Публікація ◆ Метадані` (`1` до `1`)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`метадані_тигролови`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 сама обовʼязкова композиція для другої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`кобзар_epub`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 EPUB тієї самої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`кобзар_pdf`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 PDF тієї самої книги — «розгорнута» множинність `1..*`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`тигролови_epub`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Нижня межа тієї самої множинності: рівно один файл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`прогрес_кобзар`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читача в конкретній публікації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Три рішення в оформленні заслуговують окремого пояснення.</w:t>
      </w:r>
    </w:p>
    <w:p>
      <w:pPr>
        <w:spacing w:after="120"/>
        <w:jc w:val="both"/>
      </w:pPr>
      <w:r>
        <w:rPr>
          <w:b/>
          <w:sz w:val="28"/>
        </w:rPr>
        <w:t>Перше: `кобзар : Книга`, а не `кобзар : Публікація`.</w:t>
      </w:r>
      <w:r>
        <w:rPr>
          <w:sz w:val="28"/>
        </w:rPr>
        <w:t xml:space="preserve">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у Лабораторній роботі №2 оголошено абстрактним, а абстрактний клас за визначенням не має власних екземплярів. Тому обʼєкт на знімку може бути екземпляром лише конкретного нащадка —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. При цьому в прямокутнику обʼєкта показано значення </w:t>
      </w:r>
      <w:r>
        <w:rPr>
          <w:b/>
          <w:sz w:val="28"/>
        </w:rPr>
        <w:t>всіх</w:t>
      </w:r>
      <w:r>
        <w:rPr>
          <w:sz w:val="28"/>
        </w:rPr>
        <w:t xml:space="preserve"> атрибутів, зокрема успадкованих від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id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датаДодавання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статусМодерації</w:t>
      </w:r>
      <w:r>
        <w:rPr>
          <w:sz w:val="28"/>
        </w:rPr>
        <w:t>): на знімку реального обʼєкта спадкування вже «сплющене», бо фізично це один обʼєкт з одним набором полів.</w:t>
      </w:r>
    </w:p>
    <w:p>
      <w:pPr>
        <w:spacing w:after="120"/>
        <w:jc w:val="both"/>
      </w:pPr>
      <w:r>
        <w:rPr>
          <w:b/>
          <w:sz w:val="28"/>
        </w:rPr>
        <w:t>Друге: на лінках немає множинності й немає ромбів.</w:t>
      </w:r>
      <w:r>
        <w:rPr>
          <w:sz w:val="28"/>
        </w:rPr>
        <w:t xml:space="preserve"> Згідно з таблицею розділу 1.1 методички, лінк — це конкретний екземпляр асоціації, і множинність на ньому не вказується, бо вона вже розгорнута в конкретну кількість обʼєктів. Саме тому на знімку навмисно показано </w:t>
      </w:r>
      <w:r>
        <w:rPr>
          <w:b/>
          <w:sz w:val="28"/>
        </w:rPr>
        <w:t>два</w:t>
      </w:r>
      <w:r>
        <w:rPr>
          <w:sz w:val="28"/>
        </w:rPr>
        <w:t xml:space="preserve"> обʼєкти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для однієї книги (ілюстрація множинності </w:t>
      </w:r>
      <w:r>
        <w:rPr>
          <w:rFonts w:ascii="Courier New" w:hAnsi="Courier New"/>
          <w:sz w:val="22"/>
        </w:rPr>
        <w:t>1..*</w:t>
      </w:r>
      <w:r>
        <w:rPr>
          <w:sz w:val="28"/>
        </w:rPr>
        <w:t xml:space="preserve"> композиції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 xml:space="preserve">) і </w:t>
      </w:r>
      <w:r>
        <w:rPr>
          <w:b/>
          <w:sz w:val="28"/>
        </w:rPr>
        <w:t>дві</w:t>
      </w:r>
      <w:r>
        <w:rPr>
          <w:sz w:val="28"/>
        </w:rPr>
        <w:t xml:space="preserve"> книги в одній колекції (ілюстрація множинності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агрегації </w:t>
      </w:r>
      <w:r>
        <w:rPr>
          <w:rFonts w:ascii="Courier New" w:hAnsi="Courier New"/>
          <w:sz w:val="22"/>
        </w:rPr>
        <w:t>Колекція ◇ Публікація</w:t>
      </w:r>
      <w:r>
        <w:rPr>
          <w:sz w:val="28"/>
        </w:rPr>
        <w:t>). Числа «1» і «0..*» на самій діаграмі обʼєктів були б дублюванням і помилкою нотації.</w:t>
      </w:r>
    </w:p>
    <w:p>
      <w:pPr>
        <w:spacing w:after="120"/>
        <w:jc w:val="both"/>
      </w:pPr>
      <w:r>
        <w:rPr>
          <w:b/>
          <w:sz w:val="28"/>
        </w:rPr>
        <w:t>Третє: `хешПароля = null` і повні 64-символьні хеші.</w:t>
      </w:r>
      <w:r>
        <w:rPr>
          <w:sz w:val="28"/>
        </w:rPr>
        <w:t xml:space="preserve"> Якщо в прямокутнику заявлено значення </w:t>
      </w:r>
      <w:r>
        <w:rPr>
          <w:b/>
          <w:sz w:val="28"/>
        </w:rPr>
        <w:t>всіх</w:t>
      </w:r>
      <w:r>
        <w:rPr>
          <w:sz w:val="28"/>
        </w:rPr>
        <w:t xml:space="preserve"> атрибутів, то жоден атрибут не можна мовчки пропустити — навіть той, що на перший погляд «не застосовується». Читач </w:t>
      </w:r>
      <w:r>
        <w:rPr>
          <w:rFonts w:ascii="Courier New" w:hAnsi="Courier New"/>
          <w:sz w:val="22"/>
        </w:rPr>
        <w:t>читач_kaminskyi</w:t>
      </w:r>
      <w:r>
        <w:rPr>
          <w:sz w:val="28"/>
        </w:rPr>
        <w:t xml:space="preserve"> входить у сервіс виключно через Google OAuth (у нього заповнено </w:t>
      </w:r>
      <w:r>
        <w:rPr>
          <w:rFonts w:ascii="Courier New" w:hAnsi="Courier New"/>
          <w:sz w:val="22"/>
        </w:rPr>
        <w:t>googleId</w:t>
      </w:r>
      <w:r>
        <w:rPr>
          <w:sz w:val="28"/>
        </w:rPr>
        <w:t xml:space="preserve">), тому успадкований від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атрибут </w:t>
      </w:r>
      <w:r>
        <w:rPr>
          <w:rFonts w:ascii="Courier New" w:hAnsi="Courier New"/>
          <w:sz w:val="22"/>
        </w:rPr>
        <w:t>хешПароля</w:t>
      </w:r>
      <w:r>
        <w:rPr>
          <w:sz w:val="28"/>
        </w:rPr>
        <w:t xml:space="preserve"> має значення </w:t>
      </w:r>
      <w:r>
        <w:rPr>
          <w:rFonts w:ascii="Courier New" w:hAnsi="Courier New"/>
          <w:sz w:val="22"/>
        </w:rPr>
        <w:t>null</w:t>
      </w:r>
      <w:r>
        <w:rPr>
          <w:sz w:val="28"/>
        </w:rPr>
        <w:t xml:space="preserve"> — і саме це значення показано. Пропустити рядок було б двозначно: читач не зрозумів би, чи атрибута немає в класі, чи його просто забули намалювати. З тієї самої причини значення </w:t>
      </w:r>
      <w:r>
        <w:rPr>
          <w:rFonts w:ascii="Courier New" w:hAnsi="Courier New"/>
          <w:sz w:val="22"/>
        </w:rPr>
        <w:t>хешSHA256</w:t>
      </w:r>
      <w:r>
        <w:rPr>
          <w:sz w:val="28"/>
        </w:rPr>
        <w:t xml:space="preserve"> подано повністю, усіма 64 шістнадцятковими символами, а не у вигляді </w:t>
      </w:r>
      <w:r>
        <w:rPr>
          <w:rFonts w:ascii="Courier New" w:hAnsi="Courier New"/>
          <w:sz w:val="22"/>
        </w:rPr>
        <w:t>9f2b4c8d3a...e71a</w:t>
      </w:r>
      <w:r>
        <w:rPr>
          <w:sz w:val="28"/>
        </w:rPr>
        <w:t>: багатокрапка — це заповнювач, тоді як п. 2 Частини 1 завдання вимагає конкретних правдоподібних значень. Ціною стала ширина прямокутників, яку довелося компенсувати розкладкою (Проблема 3 розділу 1).</w:t>
      </w:r>
    </w:p>
    <w:p>
      <w:pPr>
        <w:spacing w:after="80"/>
        <w:jc w:val="left"/>
      </w:pPr>
      <w:r>
        <w:rPr>
          <w:b/>
          <w:i w:val="0"/>
          <w:sz w:val="26"/>
        </w:rPr>
        <w:t>2.2. Код діаграми обʼєктів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objects.puml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1. Діаграма обʼєктів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Знімок стану системи на 2026-10-07 08:30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Знімок є ДОПУСТИМИМ екземпляром діаграми класів ЛР2: виконано обидві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обовʼязкові композиції Публікація◆Метадані (1..1) і Публікація◆ФайлКниги (1..*).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55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object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"&lt;u&gt;читач_kaminskyi : Читач&lt;/u&gt;" as oЧитач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"7e3a1c2f-9b44-4d81-a6e0-2f5c8b013d77"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email = "o.kaminskyi@example.com"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хешПароля = null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статусАкаунта = "активний"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датаРеєстрації = "2026-02-14 10:22"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імʼя = "Олексій"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моваІнтерфейсу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лімітЗавантажень = 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googleId = "109482733015627740391"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"&lt;u&gt;полиця_класика : Колекція&lt;/u&gt;" as oКолекція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"Українська класика"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приватна =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датаСтворення = "2026-03-02"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 : Книга&lt;/u&gt;" as oКобзар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"b1d9f0a4-5c27-4e6b-8f13-77ac9e2d4410"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"Кобзар"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датаДодавання = "2026-01-20 09:05"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статусМодерації = "схвалено"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"Тарас Шевченко"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isbn = "978-966-03-7891-2"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жанр = "Поезія"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платна =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"&lt;u&gt;тигролови : Книга&lt;/u&gt;" as oТигролови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"4af07b63-18ce-42aa-9d05-6b1e30f7c982"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"Тигролови"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датаДодавання = "2026-02-28 18:41"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статусМодерації = "схвалено"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"Іван Багряний"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isbn = "978-617-12-4455-0"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жанр = "Пригодницький роман"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платна = true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"&lt;u&gt;метадані_кобзар : Метадані&lt;/u&gt;" as oМетаданіКобзар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"Тарас Шевченко"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видавництво = "А-ба-ба-га-ла-ма-га"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рікВидання = 2018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обкладинкаURL = "https://cdn.polytsia.ua/covers/b1d9f0a4.jpg"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"&lt;u&gt;метадані_тигролови : Метадані&lt;/u&gt;" as oМетаданіТигролови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"Іван Багряний"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видавництво = "Книжковий клуб «Клуб сімейного дозвілля»"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рікВидання = 2021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обкладинкаURL = "https://cdn.polytsia.ua/covers/4af07b63.jpg"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"&lt;u&gt;кобзар_epub : ФайлКниги&lt;/u&gt;" as oФайлEPUB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"books/b1d9f0a4/kobzar.epub"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2418544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"1c5d32ecdb6792064723f2f6a61c835c54b0068a205c48b8524fe69ca32c64f5"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"&lt;u&gt;кобзар_pdf : ФайлКниги&lt;/u&gt;" as oФайлPDF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"books/b1d9f0a4/kobzar.pdf"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"PDF"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11735208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"ac0131dad44f7a041dd61b7f187cfada44a105d420b2cb6da278dc426bf89ff4"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"&lt;u&gt;тигролови_epub : ФайлКниги&lt;/u&gt;" as oФайлТигролови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"books/4af07b63/tyhrolovy.epub"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3907126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"937d9253789d9eb92587eb0385a26e0a6d6a9ab83ed5c135cac22a276f93e8f2"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"&lt;u&gt;прогрес_кобзар : ПрогресЧитання&lt;/u&gt;" as oПрогрес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позиціяСторінки = 148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відсотокПрочитаного = 37.2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оновленоО = "2026-10-06 22:14"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пристрій = "iPhone 15, Safari"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ЛІНКИ (конкретні екземпляри асоціацій ЛР2)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Множинність на лінках не вказується: вона вже «розгорнута»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у конкретну кількість обʼєктів на цьому знімку.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oЧитач -- oКолекція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oЧитач -- oПрогрес : накопичує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oКолекція -- oКобзар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oКолекція -- oТигролови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oМетаданіКобзар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oТигролови -- oМетаданіТигролови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oФайлEPUB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oФайлPDF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oТигролови -- oФайлТигролови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oПрогрес -- oКобзар : фіксує позицію 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елементами UML — лише підказки розкладки для Graphviz: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без них усі десять обʼєктів вишиковуються в один рядок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завширшки 2752 пікселі через довгі 64-символьні хеші SHA-256).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oМетаданіКобзар -[hidden]down- oФайлEPUB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oФайлEPUB -[hidden]down- oФайлPDF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oМетаданіТигролови -[hidden]down- oФайлТигролови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2.3.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9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Діаграма обʼєктів: знімок стану сервісу «Полиця» на 2026-10-07 08:30</w:t>
      </w:r>
    </w:p>
    <w:p>
      <w:pPr>
        <w:spacing w:after="80"/>
        <w:jc w:val="left"/>
      </w:pPr>
      <w:r>
        <w:rPr>
          <w:b/>
          <w:i w:val="0"/>
          <w:sz w:val="26"/>
        </w:rPr>
        <w:t>2.4. Відповідність лінків асоціаціям діаграми класів</w:t>
      </w:r>
    </w:p>
    <w:p>
      <w:pPr>
        <w:spacing w:after="120"/>
        <w:jc w:val="both"/>
      </w:pPr>
      <w:r>
        <w:rPr>
          <w:sz w:val="28"/>
        </w:rPr>
        <w:t>Головна перевірка коректності діаграми обʼєктів — кожен лінк має бути екземпляром якоїсь асоціації діаграми класів. Лінка «нізвідки» бути не може. Нижче наведено повну звірку всіх десяти лінків знімка з відношеннями Лабораторної роботи №2.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Лінк на знімку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Відношення в ЛР2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Множинність у ЛР2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Як вона розгорнута на знімку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`читач_kaminskyi — полиця_класика`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 *-- Колекція : веде`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читач, одна полиця (припустимий окремий випадок `0..*`)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`читач_kaminskyi — прогрес_кобзар`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 *-- ПрогресЧитання : накопичує`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читач, один запис прогресу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`полиця_класика — 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`Колекція o-- Публікація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Агрегація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Одна полиця, дві книги — звідси два окремі лінки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`полиця_класика — тигролови`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`Колекція o-- Публікація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Агрегація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метадані_кобзар`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Метадані : описується`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Обовʼязковий лінк: рівно один обʼєкт `Метадані` на книгу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`тигролови — метадані_тигролови`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Метадані : описується`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кобзар_epub`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Одна книга, два файли — саме це й доводить, що `1..*` не помилка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кобзар_pdf`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`тигролови — тигролови_epub`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Нижня межа тієї самої множинності: рівно один файл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`прогрес_кобзар — 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`ПрогресЧитання -- Публікація : фіксує позицію в`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Асоціація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запис прогресу вказує рівно на одну публікацію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Знімок не лише ілюструє модель, а й справді </w:t>
      </w:r>
      <w:r>
        <w:rPr>
          <w:b/>
          <w:sz w:val="28"/>
        </w:rPr>
        <w:t>перевіряє</w:t>
      </w:r>
      <w:r>
        <w:rPr>
          <w:sz w:val="28"/>
        </w:rPr>
        <w:t xml:space="preserve"> її — у цьому і полягає практична цінність діаграми обʼєктів. Перша перевірка формальна і найсуворіша: кожен обʼєкт знімка задовольняє </w:t>
      </w:r>
      <w:r>
        <w:rPr>
          <w:b/>
          <w:sz w:val="28"/>
        </w:rPr>
        <w:t>нижні межі</w:t>
      </w:r>
      <w:r>
        <w:rPr>
          <w:sz w:val="28"/>
        </w:rPr>
        <w:t xml:space="preserve"> всіх обовʼязкових відношень діаграми класів. Для класу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таких меж дві — рівно один обʼєкт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і щонайменше один обʼєкт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>, — і обидві виконано для обох книг. Саме ця перевірка і змусила додати до знімка три обʼєкти, яких у першому варіанті не було: без них знімок зображував би стан, неможливий за власною діаграмою класів. Далі — чотири змістові перевірки, які вдалося виконати саме на конкретних даних:</w:t>
      </w:r>
    </w:p>
    <w:p>
      <w:pPr>
        <w:pStyle w:val="ListNumber"/>
        <w:spacing w:after="40"/>
      </w:pPr>
      <w:r>
        <w:rPr>
          <w:b/>
          <w:sz w:val="26"/>
        </w:rPr>
        <w:t>Множинність `1..*` у композиції `Публікація ◆ ФайлКниги` обґрунтована.** Якби в Лабораторній роботі №2 стояло `1` до `1`, цей знімок було б неможливо побудувати: одна книга «Кобзар» фізично має і EPUB-, і PDF-версію з різними ключами обʼєкта, різними розмірами й різними хешам</w:t>
      </w:r>
    </w:p>
    <w:p>
      <w:pPr>
        <w:pStyle w:val="ListNumber"/>
        <w:spacing w:after="40"/>
      </w:pPr>
      <w:r>
        <w:rPr>
          <w:b/>
          <w:sz w:val="26"/>
        </w:rPr>
        <w:t>Агрегація (а не композиція) між `Колекція` і `Публікація` підтверджена.</w:t>
      </w:r>
      <w:r>
        <w:rPr>
          <w:b w:val="0"/>
          <w:sz w:val="26"/>
        </w:rPr>
        <w:t xml:space="preserve"> Книга «Тигролови» лежить у полиці, але має власний `id` і власний статус модерації та належить публічному каталогу; видалення полиці її не знищить. Якби звʼязок був композицією, обʼєкт `тигролови` не міг би існувати поза полицею — а він існує.</w:t>
      </w:r>
    </w:p>
    <w:p>
      <w:pPr>
        <w:pStyle w:val="ListNumber"/>
        <w:spacing w:after="40"/>
      </w:pPr>
      <w:r>
        <w:rPr>
          <w:b/>
          <w:sz w:val="26"/>
        </w:rPr>
        <w:t>Відмова від класу `Передплатник` підтверджена.</w:t>
      </w:r>
      <w:r>
        <w:rPr>
          <w:b w:val="0"/>
          <w:sz w:val="26"/>
        </w:rPr>
        <w:t xml:space="preserve"> Книга «Тигролови» має `платна = true`, і доступ до неї визначається не типом обʼєкта `читач_kaminskyi` (він завжди `Читач`), а наявністю окремого обʼєкта `Підписка` зі статусом «активна». На знімку такого обʼєкта немає — тож читач бачить «Тигролови» в каталозі, але не може її відкрити. Це рівно той сценарій, який у Лабораторній роботі №2 обґрунтував вилучення класу `Передплатник`.</w:t>
      </w:r>
    </w:p>
    <w:p>
      <w:pPr>
        <w:pStyle w:val="ListNumber"/>
        <w:spacing w:after="40"/>
      </w:pPr>
      <w:r>
        <w:rPr>
          <w:b/>
          <w:sz w:val="26"/>
        </w:rPr>
        <w:t>Виявлено дублювання атрибута `автор`.</w:t>
      </w:r>
      <w:r>
        <w:rPr>
          <w:b w:val="0"/>
          <w:sz w:val="26"/>
        </w:rPr>
        <w:t xml:space="preserve"> Знімок показав те, чого на рівні типів не видно: значення `автор = "Тарас Шевченко"` стоїть одночасно в обʼєкті `кобзар : Книга` і в обʼєкті `метадані_кобзар : Метадані`, і те саме повторюється для «Тигроловів». У Лабораторній роботі №2 атрибут `автор` справді оголошено двічі — у класі `Книга` і в класі `Метадані`. На діаграмі класів це виглядало нешкідливо, а на знімку два однакові значення в сусідніх прямокутниках одразу показують ризик розходження даних. Рішення зафіксовано тут, а не внесено заднім числом у ЛР2: у курсовій роботі атрибут слід залишити лише в `Метадані`, а `Книга.автор` зробити похідним. Це рівно той випадок, заради якого розділ 1.1 методички й радить будувати діаграму обʼєктів.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знімок із десяти обʼєктів шести класів є допустимим екземпляром діаграми класів — виконано обидві обовʼязкові композиції </w:t>
      </w:r>
      <w:r>
        <w:rPr>
          <w:rFonts w:ascii="Courier New" w:hAnsi="Courier New"/>
          <w:sz w:val="22"/>
        </w:rPr>
        <w:t>Публікація ◆ Метадані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>; усі десять лінків мають відповідну асоціацію в Лабораторній роботі №2, конкретні значення атрибутів підтвердили правильність трьох спірних рішень попередньої роботи і виявили одне дублювання атрибута.</w:t>
      </w:r>
    </w:p>
    <w:p>
      <w:pPr>
        <w:spacing w:before="240" w:after="120"/>
      </w:pPr>
      <w:r>
        <w:rPr>
          <w:b/>
          <w:sz w:val="28"/>
        </w:rPr>
        <w:t>Розділ 3. Діаграма компонентів: модульна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3.1. Принцип декомпозиції</w:t>
      </w:r>
    </w:p>
    <w:p>
      <w:pPr>
        <w:spacing w:after="120"/>
        <w:jc w:val="both"/>
      </w:pPr>
      <w:r>
        <w:rPr>
          <w:sz w:val="28"/>
        </w:rPr>
        <w:t>Методичка пропонує принцип «один компонент — одна бізнес-можливість». Його застосовано буквально: межі компонентів проведено не за технічними шарами (контролер / сервіс / репозиторій), а за доменними межами, успадкованими з пакетів діаграми класів Лабораторної роботи №2. Практичний критерій перевірки формулювався так: *чи можна описати призначення компонента одним реченням без слова «і», яке зʼєднує різні бізнес-поняття?* Якщо ні — компонент треба ділити.</w:t>
      </w:r>
    </w:p>
    <w:p>
      <w:pPr>
        <w:spacing w:after="120"/>
        <w:jc w:val="both"/>
      </w:pPr>
      <w:r>
        <w:rPr>
          <w:sz w:val="28"/>
        </w:rPr>
        <w:t xml:space="preserve">Усього визначено </w:t>
      </w:r>
      <w:r>
        <w:rPr>
          <w:b/>
          <w:sz w:val="28"/>
        </w:rPr>
        <w:t>18 компонентів</w:t>
      </w:r>
      <w:r>
        <w:rPr>
          <w:sz w:val="28"/>
        </w:rPr>
        <w:t>: 13 власних і 5 зовнішніх систем, а також 2 сховища даних і 17 інтерфейсів.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Бізнес-можливість (одним реченням)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Походження з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Відображає каталог і текст книги в браузері та зберігає сторінку для офлайн-читання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Поняття «читалка», свідомо відкладене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Приймає всі зовнішні HTTP-запити, перевіряє токен і маршрутизує їх до доменних сервісів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Технічний компонент, не має прообразу-класу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Реєструє користувачів, автентифікує їх і зберігає ролі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`МодераторКонтенту`, `АдміністраторСистеми`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Веде публічний перелік публікацій з пошуком і фільтрами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`Каталог`, `Публікація`, `Книга`, `Метадані`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Зберігає особисті полиці, прогрес читання, закладки й нотатки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`Колекція`, `ПрогресЧитання`, `Позначка`, `Закладка`, `Нотатка`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Приймає від читача файл книги, перевіряє його і кладе у сховище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`Документ`, `ФайлКниги`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Розбирає EPUB і PDF: витягує метадані й текст сторінки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`ПарсерEPUB`, `ПарсерPDF`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Оформлює, продовжує й скасовує підписку та проводить списання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`Підписка`, `ТарифнийПлан`, `Платіж`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Веде чергу перевірки завантаженого контенту й обробляє скарги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`Скарга`, `ЗавданняМодерації`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Формує й ставить у чергу листи читачеві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Повертає переклад і словникову статтю для виділеного слова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 ЛР1, не має класу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 розкладом ініціює списання за підписками, у яких настав день 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«Планувальник завдань»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Реєструє інциденти й технічні події всіх сервісів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Поняття «інцидент», свідомо відкладене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підтверджує особу користувача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зберігає й віддає файли книг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«Обʼєктне сховище файлів»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проводить списання коштів і надсилає вебхук про результат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повертає словникову статтю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фізично доставляє лист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Два рішення тут варто пояснити окремо, бо вони не є очевидними.</w:t>
      </w:r>
    </w:p>
    <w:p>
      <w:pPr>
        <w:spacing w:after="120"/>
        <w:jc w:val="both"/>
      </w:pPr>
      <w:r>
        <w:rPr>
          <w:b/>
          <w:sz w:val="28"/>
        </w:rPr>
        <w:t>Чому «Модуль парсерів форматів» — окремий компонент, а не частина сервісу завантаження.</w:t>
      </w:r>
      <w:r>
        <w:rPr>
          <w:sz w:val="28"/>
        </w:rPr>
        <w:t xml:space="preserve"> Формально обидва беруть участь в одному сценарії UC14. Але в Лабораторній роботі №2 розбір формату вже виділено в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з двома реалізаціями, і це поліморфна </w:t>
      </w:r>
      <w:r>
        <w:rPr>
          <w:b/>
          <w:sz w:val="28"/>
        </w:rPr>
        <w:t>технічна</w:t>
      </w:r>
      <w:r>
        <w:rPr>
          <w:sz w:val="28"/>
        </w:rPr>
        <w:t xml:space="preserve"> поведінка: додавання підтримки FB2 має змінювати лише цей модуль і не чіпати логіку приймання файлів. Саме це і є означення замінного самодостатнього модуля з розділу 1.2 методички. Назву інтерфейсу збережено без змін —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>, щоб трасування з ЛР2 було очевидним.</w:t>
      </w:r>
    </w:p>
    <w:p>
      <w:pPr>
        <w:spacing w:after="120"/>
        <w:jc w:val="both"/>
      </w:pPr>
      <w:r>
        <w:rPr>
          <w:b/>
          <w:sz w:val="28"/>
        </w:rPr>
        <w:t>Чому «Модуль перекладу» — наш компонент, хоча переклад виконує зовнішній сервіс.</w:t>
      </w:r>
      <w:r>
        <w:rPr>
          <w:sz w:val="28"/>
        </w:rPr>
        <w:t xml:space="preserve"> Якби ми провели лінію напряму від API-шлюзу до зовнішнього словника, то сховали б власну відповідальність: нормалізацію слова, кешування результату (одне й те саме слово читачі виділяють тисячі разів) і підміну провайдера. Тому власний компонент надає </w:t>
      </w:r>
      <w:r>
        <w:rPr>
          <w:rFonts w:ascii="Courier New" w:hAnsi="Courier New"/>
          <w:sz w:val="22"/>
        </w:rPr>
        <w:t>IПереклад</w:t>
      </w:r>
      <w:r>
        <w:rPr>
          <w:sz w:val="28"/>
        </w:rPr>
        <w:t xml:space="preserve">, а зовнішній — </w:t>
      </w:r>
      <w:r>
        <w:rPr>
          <w:rFonts w:ascii="Courier New" w:hAnsi="Courier New"/>
          <w:sz w:val="22"/>
        </w:rPr>
        <w:t>IСловник</w:t>
      </w:r>
      <w:r>
        <w:rPr>
          <w:sz w:val="28"/>
        </w:rPr>
        <w:t>; це дві різні абстракції, і їх не можна зливати.</w:t>
      </w:r>
    </w:p>
    <w:p>
      <w:pPr>
        <w:spacing w:after="80"/>
        <w:jc w:val="left"/>
      </w:pPr>
      <w:r>
        <w:rPr>
          <w:b/>
          <w:i w:val="0"/>
          <w:sz w:val="26"/>
        </w:rPr>
        <w:t>3.2. Код діаграми компонентів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components.puml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2. Діаграма компонентів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Принцип декомпозиції: один компонент — одна бізнес-можливість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left to right direction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componentStyle uml2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70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component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FontColor #000000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interface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database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#EDF3EE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#4C7A54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КЛІЄНТСЬКИЙ РІВЕНЬ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"Веб-читалка (SPA)" &lt;&lt;клієнт&gt;&gt; as WebApp #E8F0F7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СЕРВЕРНИЙ РІВЕНЬ ЗАСТОСУНКУ «ПОЛИЦЯ»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"IПублічнийAPI" as IPublicAPI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"API-шлюз" as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"IАвтентифікація" as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"IКаталог" as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"IБібліотека" as ILibrary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"IЗавантаження" as IIngest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"IПідписка" as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"IМодерація" as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"IПереклад" as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"IПлатіжнийВебхук" as IPayHook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акаунтів\nі доступу" as 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каталогу" as 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бібліотеки\nчитача" as 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завантаження\nй обробки книг" as 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підписок\nі платежів" as 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модерації" as 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"Модуль перекладу" as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"Планувальник\nавтопродовження" as Scheduler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журналювання\nта спостережуваності" as 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"IЖурнал" as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"IПарсерФормату" as IParser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"IСповіщення" as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"Модуль парсерів\nформатів" as 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сповіщень" as 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ЗОВНІШНІ СИСТЕМИ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"IOAuthGoogle" as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"IСховищеФайлів" as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"IПлатіжнийШлюз" as IPayGw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"IСловник" as IDict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"IEmailДоставка" as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авторизації\nGoogle OAuth" &lt;&lt;зовнішня система&gt;&gt; as GoogleOAuth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"Обʼєктне сховище\nфайлів (S3)" &lt;&lt;зовнішня система&gt;&gt; as S3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"Платіжна система" &lt;&lt;зовнішня система&gt;&gt; as PaySystem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перекладу\nта словник" &lt;&lt;зовнішня система&gt;&gt; as DictAPI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email-сповіщень" &lt;&lt;зовнішня система&gt;&gt; as MailGw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СХОВИЩА ДАНИХ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database "БД «Полиця»\n(PostgreSQL)" as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database "Кеш і черга завдань\n(Redis)" as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ЗʼЄДНАННЯ «ЛЬОДЯНИК-РОЗЕТКА» (ball-and-socket)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Споживач --( Інтерфейс   — необхідний інтерфейс (розетка, півколо)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Інтерфейс - Постачальник — наданий інтерфейс (льодяник, кружечок)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WebApp --( IPublicAPI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IPublicAPI -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IAuth - 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ICatalog - 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ILibrary - 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IIngest - 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ISubscription - 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IModeration - 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ITranslate -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IParser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IParser - 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Moderation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INotify - 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ILog - 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--(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--(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Scheduler --(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--(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IOAuth - GoogleOAuth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IFileStore - S3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IPayGw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IPayGw - PaySystem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Єдиний інтерфейс, який надає НАША сторона, а потребує ЗОВНІШНЯ система: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асинхронне підтвердження списання (вебхук POST /api/payments/callback).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IPayHook -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PaySystem --( IPayHook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Translate --( IDict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IDict - 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Notify --(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IMail - MailGw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ЗАЛЕЖНОСТІ ВІД СХОВИЩ ДАНИХ (dependency)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..&gt; DB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Catalog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Moderation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..&gt; Cache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..&gt; Cache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Notify ..&gt;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Translate ..&gt;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legend right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|= Позначення |= Зміст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суцільна лінія, що завершується кружечком | наданий інтерфейс (provided, «льодяник»)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суцільна лінія, що завершується півколом навколо кружечка | необхідний інтерфейс (required, «розетка»)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пунктирна стрілка | залежність (dependency)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бежева заливка компонента | зовнішня система (поза межами розробки)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блакитна заливка компонента | клієнтський рівень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зелений циліндр | сховище даних (БД, кеш)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endlegend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3.3.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48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8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Діаграма компонентів сервісу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3.4. Перелік наданих і необхідних інтерфейсів</w:t>
      </w:r>
    </w:p>
    <w:p>
      <w:pPr>
        <w:spacing w:after="120"/>
        <w:jc w:val="both"/>
      </w:pPr>
      <w:r>
        <w:rPr>
          <w:sz w:val="28"/>
        </w:rPr>
        <w:t xml:space="preserve">Нотація «льодяник-розетка» (ball-and-socket) читається так: суцільна лінія до кружечка означає, що компонент </w:t>
      </w:r>
      <w:r>
        <w:rPr>
          <w:b/>
          <w:sz w:val="28"/>
        </w:rPr>
        <w:t>надає</w:t>
      </w:r>
      <w:r>
        <w:rPr>
          <w:sz w:val="28"/>
        </w:rPr>
        <w:t xml:space="preserve"> інтерфейс, а лінія, яка завершується півколом навколо цього кружечка, означає, що інший компонент цей інтерфейс </w:t>
      </w:r>
      <w:r>
        <w:rPr>
          <w:b/>
          <w:sz w:val="28"/>
        </w:rPr>
        <w:t>потребує</w:t>
      </w:r>
      <w:r>
        <w:rPr>
          <w:sz w:val="28"/>
        </w:rPr>
        <w:t xml:space="preserve">. У коді PlantUML це записано двома рядками: </w:t>
      </w:r>
      <w:r>
        <w:rPr>
          <w:rFonts w:ascii="Courier New" w:hAnsi="Courier New"/>
          <w:sz w:val="22"/>
        </w:rPr>
        <w:t>Інтерфейс - Постачальник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Споживач --( Інтерфейс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Нижче повний перелік інтерфейсів кожного компонента. Прочерк означає, що компонент у цій ролі не виступає: наприклад, «Веб-читалка» нічого не надає іншим компонентам системи (її «інтерфейс» — це екран користувача), а чотири з пʼяти зовнішніх систем нічого від нас не потребують.</w:t>
      </w:r>
    </w:p>
    <w:p>
      <w:pPr>
        <w:spacing w:after="120"/>
        <w:jc w:val="both"/>
      </w:pPr>
      <w:r>
        <w:rPr>
          <w:sz w:val="28"/>
        </w:rPr>
        <w:t xml:space="preserve">Виняток один, і він змістовний: </w:t>
      </w:r>
      <w:r>
        <w:rPr>
          <w:b/>
          <w:sz w:val="28"/>
        </w:rPr>
        <w:t>платіжна система потребує наданий нами інтерфейс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>. Це асинхронне підтвердження списання, яке вона надсилає нам сама, коли банк підтвердив або відхилив транзакцію. Інтерфейс надає API-шлюз — та сама точка входу, що приймає й запити читачів, бо вебхук фізично є звичайним HTTP-запитом ззовні й має проходити ту саму перевірку підпису й те саме журналювання. Саме цей інтерфейс робить логічну модель узгодженою з фізичною: шлях комунікації «Платіжна система — Веб-сервер» на діаграмі розгортання (розділ 4.5) має прообраз на діаграмі компонентів, а не зʼявляється «нізвідки». Без нього дві діаграми суперечили б одна одній.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Надані інтерфейси (provided)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Необхідні інтерфейси (required)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`IПублічнийAPI`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`IПублічнийAPI`, `IПлатіжнийВебхук`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`IАвтентифікація`, `IКаталог`, `IБібліотека`, `IЗавантаження`, `IПідписка`, `IМодерація`, `IПереклад`,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`IАвтентифікація`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`IOAuthGoogle`, `IСповіщення`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`IБібліотека`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`IКаталог`, `IСховищеФайлів`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`IЗавантаження`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`IСховищеФайлів`, `IМодерація`,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`IПлатіжнийШлюз`, `IСповіщення`,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`IМодерація`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`IEmailДоставка`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`IПереклад`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`IСловник`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`IЖурнал`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`IOAuthGoogle`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`IСховищеФайлів`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`IПлатіжнийШлюз`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`IПлатіжнийВебхук`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`IСловник`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`IEmailДоставка`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Усього 17 інтерфейсів, кожен має рівно одного постачальника і від одного до трьох споживачів; загалом на діаграмі 17 зʼєднань «надання» і 25 зʼєднань «потреба». Вимогу завдання «для кожного компонента визначте хоча б один наданий та/або необхідний інтерфейс» виконано: кожен із 18 компонентів бере участь щонайменше в одному зʼєднанні.</w:t>
      </w:r>
    </w:p>
    <w:p>
      <w:pPr>
        <w:spacing w:after="120"/>
        <w:jc w:val="both"/>
      </w:pPr>
      <w:r>
        <w:rPr>
          <w:sz w:val="28"/>
        </w:rPr>
        <w:t>Варто звернути увагу на шість інтерфейсів, які мають більш ніж одного споживача, — саме вони доводять, що декомпозиція вдала, бо повторне використання є ознакою правильно проведеної межі: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Споживачі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спільне використання виправдане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акаунтів, Сервіс підписок, 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три надсилають листи читачеві, але жоден не має знати про SMTP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`IЖурнал`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завантаження, Сервіс підписок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Три найризикованіші точки: зовнішній трафік, робота зі сховищем, робота з грошима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`IСховищеФайлів`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завантаження, 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 кладе файл, інший формує підписане посилання на 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Полиця зберігає лише ідентифікатори публікацій, а назви й обкладинки бере з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Підписку оформлює людина, а продовжує таймер — обидва через один контракт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`IМодерація`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відкриває чергу перевірки через шлюз, а сервіс завантаження сам ставить у цю чергу щойно прийняту книгу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3.5. Залежності від сховищ даних</w:t>
      </w:r>
    </w:p>
    <w:p>
      <w:pPr>
        <w:spacing w:after="120"/>
        <w:jc w:val="both"/>
      </w:pPr>
      <w:r>
        <w:rPr>
          <w:sz w:val="28"/>
        </w:rPr>
        <w:t xml:space="preserve">Крім зʼєднань через інтерфейси, на діаграмі є </w:t>
      </w:r>
      <w:r>
        <w:rPr>
          <w:b/>
          <w:sz w:val="28"/>
        </w:rPr>
        <w:t>9 залежностей</w:t>
      </w:r>
      <w:r>
        <w:rPr>
          <w:sz w:val="28"/>
        </w:rPr>
        <w:t xml:space="preserve"> (пунктирні стрілки) до двох сховищ даних. Залежність, а не інтерфейс, обрано свідомо: згідно з таблицею розділу 1.2 методички, залежність — це слабший звʼязок, який означає «зміна одного компонента може вплинути на інший». Саме так співвідносяться сервіс і його таблиці: сервіс не «викликає інтерфейс бази», він володіє своєю схемою, і зміна схеми ламає сервіс.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Сховище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Компоненти, що залежать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саме зберігається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БД «Полиця» (PostgreSQL)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акаунтів, Сервіс каталогу, Сервіс бібліотеки читача, Сервіс підписок і платежів, 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Персистентний стан класів ЛР2: акаунти, каталог, полиці, прогрес, підписки, черга модерації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Кеш і черга завдань (Redis)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доступу, Сервіс завантаження, Сервіс сповіщень, 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Сесії й токени доступу (`sessions`), черга обробки завантажених книг (`ingest-queue`), черга листів читачам (`notify-queue`), кеш словникових статей (`dict-cache`)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Ці чотири залежності від Redis не є декоративними: кожній з них відповідає </w:t>
      </w:r>
      <w:r>
        <w:rPr>
          <w:b/>
          <w:sz w:val="28"/>
        </w:rPr>
        <w:t>рівно один</w:t>
      </w:r>
      <w:r>
        <w:rPr>
          <w:sz w:val="28"/>
        </w:rPr>
        <w:t xml:space="preserve"> артефакт на вузлі Redis (розділ 4.3), і навпаки — артефакта без компонента-власника на цьому вузлі немає. Саме тому «Сервіс акаунтів і доступу» залежить не лише від бази даних, а й від кешу: він єдиний видає сесії й токени доступу, тобто він і є власником артефакта </w:t>
      </w:r>
      <w:r>
        <w:rPr>
          <w:rFonts w:ascii="Courier New" w:hAnsi="Courier New"/>
          <w:sz w:val="22"/>
        </w:rPr>
        <w:t>sessions</w:t>
      </w:r>
      <w:r>
        <w:rPr>
          <w:sz w:val="28"/>
        </w:rPr>
        <w:t xml:space="preserve">. У першому варіанті моделі цієї залежності бракувало, і артефакт </w:t>
      </w:r>
      <w:r>
        <w:rPr>
          <w:rFonts w:ascii="Courier New" w:hAnsi="Courier New"/>
          <w:sz w:val="22"/>
        </w:rPr>
        <w:t>sessions</w:t>
      </w:r>
      <w:r>
        <w:rPr>
          <w:sz w:val="28"/>
        </w:rPr>
        <w:t xml:space="preserve"> на діаграмі розгортання висів без власника — розрив у трасуванні «компонент → артефакт → вузол», який ламав саме ту таблицю, що її розділ 4.4 називає найважливішою.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систему розкладено на 18 компонентів за принципом однієї бізнес-можливості, що значно перевищує мінімальну вимогу завдання (5 компонентів); визначено 17 інтерфейсів, усі зʼєднання виконано нотацією «льодяник-розетка», а звʼязки зі сховищами даних свідомо оформлено слабшими залежностями.</w:t>
      </w:r>
    </w:p>
    <w:p>
      <w:pPr>
        <w:spacing w:before="240" w:after="120"/>
      </w:pPr>
      <w:r>
        <w:rPr>
          <w:b/>
          <w:sz w:val="28"/>
        </w:rPr>
        <w:t>Розділ 4. Діаграма розгортання: фізична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4.1. Код діаграми розгортання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deployment.puml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3. Діаграма розгортання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45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artifact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#F7FAFC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КЛІЄНТСЬКИЙ ВУЗОЛ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"Пристрій читача\n(ПК, смартфон, планшет)" &lt;&lt;device&gt;&gt; as ClientDevice #E8F0F7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"Браузер (Chrome 141 / Safari 19)" &lt;&lt;execution environment&gt;&gt; as Browser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"polytsia-reader.bundle.js" as ArtReader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"sw-offline.js\n(service worker)" as ArtSW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"reader-cache\n(IndexedDB)" as ArtIDB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ЕДЖ ТА ВЕБ-СЕРВЕР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"Edge-вузол CDN" &lt;&lt;device&gt;&gt; as CdnNode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"static/\n(index.html, *.css, шрифти)" as ArtStatic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"Веб-сервер\n(Nginx 1.27, Ubuntu 24.04 LTS)" &lt;&lt;device&gt;&gt; as WebNode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"nginx.conf\n(reverse proxy, TLS termination)" as ArtNginx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"fullchain.pem\n(TLS-сертифікат)" as ArtCert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 СЕРВЕР ЗАСТОСУНКІВ 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застосунків\n(Docker-хост, Ubuntu 24.04 LTS)" &lt;&lt;device&gt;&gt; as AppNode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polytsia-gateway" &lt;&lt;container&gt;&gt; as CtGateway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"polytsia-gateway.jar" as ArtGateway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"application.yml" as ArtConfig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polytsia-core" &lt;&lt;container&gt;&gt; as CtCore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"accounts-service.jar" as ArtAccounts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"catalog-service.jar" as ArtCatalog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"library-service.jar" as ArtLibrary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"billing-service.jar" as ArtBilling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"moderation-service.jar" as ArtModeration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"translate-service.jar" as ArtTranslate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polytsia-ingest" &lt;&lt;container&gt;&gt; as CtIngest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"ingest-worker.jar" as ArtIngest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"format-parsers.jar\n(EPUB + PDF)" as ArtParsers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polytsia-jobs" &lt;&lt;container&gt;&gt; as CtJobs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"notify-worker.jar" as ArtNotify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"scheduler.jar\n(автопродовження підписки)" as ArtScheduler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"logging-agent.jar" as ArtLogging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"incidents.log" as ArtIncidents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СХОВИЩА ДАНИХ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бази даних\n(PostgreSQL 16)" &lt;&lt;device&gt;&gt; as DbNode #EDF3EE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"polytsia_db\n(схема користувачів, каталогу,\nпідписок, модерації)" as ArtDb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"schema_v12.sql" as ArtSchema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кешу та черги\n(Redis 7)" &lt;&lt;device&gt;&gt; as CacheNode #EDF3EE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"sessions\n(сесії та токени доступу)" as ArtSessions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"ingest-queue\n(черга обробки книг)" as ArtQueue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"notify-queue\n(черга листів читачам)" as ArtNotifyQueue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"dict-cache\n(кеш словникових статей)" as ArtDictCache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ЗОВНІШНІ СИСТЕМИ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"Обʼєктне сховище файлів\n(S3-сумісне)" &lt;&lt;зовнішня система&gt;&gt; as S3Node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"bucket polytsia-books/\n{uuid}/*.epub, *.pdf" as ArtBucket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"Платіжна система" &lt;&lt;зовнішня система&gt;&gt; as PayNode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"payments-api v3" as ArtPayApi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авторизації\nGoogle OAuth" &lt;&lt;зовнішня система&gt;&gt; as GoogleNode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"oauth2/v2 endpoint" as ArtOAuthApi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перекладу\nта словник" &lt;&lt;зовнішня система&gt;&gt; as DictNode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"dictionary-api v1" as ArtDictApi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email-сповіщень" &lt;&lt;зовнішня система&gt;&gt; as MailNode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"smtp-relay" as ArtSmtp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 ШЛЯХИ КОМУНІКАЦІЇ З ПРОТОКОЛАМИ 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-down- CdnNode : "HTTPS / TLS 1.3, HTTP/2\n(статика)"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-down- WebNode : "HTTPS / TLS 1.3,\nREST/JSON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-- S3Node : "HTTPS, підписане посилання S3\n(GET, дійсне 15 хв)"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CdnNode -- WebNode : "HTTPS, origin pull\n(наповнення кешу статики)"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WebNode -down- AppNode : "HTTP/1.1, 10.0.0.12:8080\n(reverse proxy, приватна мережа)"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PayNode -- WebNode : "HTTPS webhook\n(POST /api/payments/callback)"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DbNode : "TCP/5432, PostgreSQL\nwire protocol + TLS"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CacheNode : "TCP/6379,\nRESP + TLS"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S3Node : "HTTPS, S3 API\n(PUT / GET, 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PayNode : "HTTPS,\nREST/JSON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GoogleNode : "HTTPS, OpenID Connect\n/ OAuth 2.0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DictNode : "HTTPS,\nREST/JSON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MailNode : "SMTP, TCP/587\n(STARTTLS)"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елементами UML — лише підказки розкладки для Graphviz).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Підказки між вузлами задаються через артефакти: Graphviz ранжує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вузли всередині різних кластерів, але не самі кластери.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ArtAccounts -[hidden]down- ArtBilling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ArtCatalog -[hidden]down- ArtModeration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ArtLibrary -[hidden]down- ArtTranslate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CtGateway -[hidden]down- CtIngest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CtCore -[hidden]down- CtJobs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ArtLogging -[hidden]right- ArtIncidents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ArtSessions -[hidden]right- ArtQueue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ArtQueue -[hidden]right- ArtNotifyQueue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ArtNotifyQueue -[hidden]right- ArtDictCache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ArtReader -[hidden]down- ArtStatic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ArtReader -[hidden]down- ArtNginx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ArtNginx -[hidden]down- ArtGateway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ArtSessions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ArtBucket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ArtPayApi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ArtDb -[hidden]down- ArtOAuthApi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ArtSessions -[hidden]down- ArtDictApi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ArtBucket -[hidden]down- ArtSmtp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legend right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|= Позначення |= Зміст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&lt;&lt;device&gt;&gt; | фізичний або віртуальний обчислювальний вузол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&lt;&lt;container&gt;&gt; | Docker-контейнер, вкладений у вузол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&lt;&lt;зовнішня система&gt;&gt; | вузол поза межами нашої розробки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прямокутник усередині вузла | артефакт — конкретний розгорнутий файл чи образ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підпис на лінії | шлях комунікації із зазначенням протоколу і порту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endlegend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4.2.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63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3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Діаграма розгортання сервісу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4.3. Вузли та розміщені на них артефакти</w:t>
      </w:r>
    </w:p>
    <w:p>
      <w:pPr>
        <w:spacing w:after="120"/>
        <w:jc w:val="both"/>
      </w:pPr>
      <w:r>
        <w:rPr>
          <w:sz w:val="28"/>
        </w:rPr>
        <w:t xml:space="preserve">Усього на діаграмі </w:t>
      </w:r>
      <w:r>
        <w:rPr>
          <w:b/>
          <w:sz w:val="28"/>
        </w:rPr>
        <w:t>16 вузлів</w:t>
      </w:r>
      <w:r>
        <w:rPr>
          <w:sz w:val="28"/>
        </w:rPr>
        <w:t xml:space="preserve">: 11 верхнього рівня (з них 6 наших і 5 зовнішніх) та 5 вкладених — одне середовище виконання й чотири Docker-контейнери. На них розміщено </w:t>
      </w:r>
      <w:r>
        <w:rPr>
          <w:b/>
          <w:sz w:val="28"/>
        </w:rPr>
        <w:t>31 артефакт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Вкладеність використано у двох місцях, і обидва рази вона несе зміст, а не є прикрасою: браузер — це середовище виконання всередині фізичного пристрою читача, а контейнери — ізольовані процеси всередині одного Docker-хоста.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Стереотип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Артефакти на вузлі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 (ПК, смартфон, планшет)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(містить вкладений вузол)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Браузер (Chrome 141 / Safari 19)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`&lt;&lt;execution environment&gt;&gt;`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`polytsia-reader.bundle.js`, `sw-offline.js`, `reader-cache (IndexedDB)`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`static/ (index.html, *.css, шрифти)`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 (Nginx 1.27, Ubuntu 24.04 LTS)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`nginx.conf`, `fullchain.pem`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 (Docker-хост, Ubuntu 24.04 LTS)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(містить чотири контейнери)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polytsia-gateway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`polytsia-gateway.jar`, `application.yml`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polytsia-core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`accounts-service.jar`, `catalog-service.jar`, `library-service.jar`, `billing-service.jar`, `moderation-service.jar`, `translate-service.jar`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polytsia-ingest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`ingest-worker.jar`, `format-parsers.jar`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polytsia-jobs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`notify-worker.jar`, `scheduler.jar`, `logging-agent.jar`, `incidents.log`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бази даних (PostgreSQL 16)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`polytsia_db`, `schema_v12.sql`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кешу та черги (Redis 7)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`sessions`, `ingest-queue`, `notify-queue`, `dict-cache`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(S3-сумісне)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`bucket polytsia-books/{uuid}/*.epub, *.pdf`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`payments-api v3`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`oauth2/v2 endpoint`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`dictionary-api v1`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`smtp-relay`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Два місця в цій таблиці варто пояснити, бо вони змінилися після перевірки моделі на узгодженість.</w:t>
      </w:r>
    </w:p>
    <w:p>
      <w:pPr>
        <w:spacing w:after="120"/>
        <w:jc w:val="both"/>
      </w:pPr>
      <w:r>
        <w:rPr>
          <w:b/>
          <w:sz w:val="28"/>
        </w:rPr>
        <w:t>Чому `logging-agent.jar` та `incidents.log` — це два прямокутники, а не один.</w:t>
      </w:r>
      <w:r>
        <w:rPr>
          <w:sz w:val="28"/>
        </w:rPr>
        <w:t xml:space="preserve"> Спершу вони були злиті в один артефакт із підписом у два рядки, і це була помилка нотації: це різні артефакти з різним життєвим циклом.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 потрапляє на вузол під час розгортання і змінюється лише разом із версією сервісу; </w:t>
      </w:r>
      <w:r>
        <w:rPr>
          <w:rFonts w:ascii="Courier New" w:hAnsi="Courier New"/>
          <w:sz w:val="22"/>
        </w:rPr>
        <w:t>incidents.log</w:t>
      </w:r>
      <w:r>
        <w:rPr>
          <w:sz w:val="28"/>
        </w:rPr>
        <w:t xml:space="preserve"> створюється під час роботи, зростає щогодини і до розгортання взагалі не існує. Злиття до того ж спотворювало підрахунок артефактів.</w:t>
      </w:r>
    </w:p>
    <w:p>
      <w:pPr>
        <w:spacing w:after="120"/>
        <w:jc w:val="both"/>
      </w:pPr>
      <w:r>
        <w:rPr>
          <w:b/>
          <w:sz w:val="28"/>
        </w:rPr>
        <w:t>Чому на вузлі Redis чотири артефакти, а не два.</w:t>
      </w:r>
      <w:r>
        <w:rPr>
          <w:sz w:val="28"/>
        </w:rPr>
        <w:t xml:space="preserve"> Таблиця розділу 3.5 обіцяє, що в Redis лежать сесії, черга обробки книг, черга листів і кеш словникових статей, а намальовано було лише перші дві. Решту додано (</w:t>
      </w:r>
      <w:r>
        <w:rPr>
          <w:rFonts w:ascii="Courier New" w:hAnsi="Courier New"/>
          <w:sz w:val="22"/>
        </w:rPr>
        <w:t>notify-queue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dict-cache</w:t>
      </w:r>
      <w:r>
        <w:rPr>
          <w:sz w:val="28"/>
        </w:rPr>
        <w:t>), бо інакше компоненти «Сервіс сповіщень» і «Модуль перекладу» залежали б від вузла, на якому немає нічого їхнього.</w:t>
      </w:r>
    </w:p>
    <w:p>
      <w:pPr>
        <w:spacing w:after="80"/>
        <w:jc w:val="left"/>
      </w:pPr>
      <w:r>
        <w:rPr>
          <w:b/>
          <w:i w:val="0"/>
          <w:sz w:val="26"/>
        </w:rPr>
        <w:t>4.4. Трасування «компонент → артефакт → вузол»</w:t>
      </w:r>
    </w:p>
    <w:p>
      <w:pPr>
        <w:spacing w:after="120"/>
        <w:jc w:val="both"/>
      </w:pPr>
      <w:r>
        <w:rPr>
          <w:sz w:val="28"/>
        </w:rPr>
        <w:t>Це найважливіша таблиця розділу, бо вона реалізує вимогу завдання «розмістіть на вузлах артефакти — конкретні файли або образи, що реалізують компоненти з Частини 2» і водночас показує різницю між компонентом і артефактом із розділу 1.3 методички: компонент — логічна одиниця архітектури, артефакт — фізичний файл, що її втілює.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(розділ 3)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`polytsia-reader.bundle.js`, `sw-offline.js`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Браузер на пристрої читача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`static/ (index.html, *.css, шрифти)`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`polytsia-gateway.jar`, `application.yml`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polytsia-gateway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`accounts-service.jar`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`catalog-service.jar`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`library-service.jar`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`billing-service.jar`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`moderation-service.jar`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`translate-service.jar`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`ingest-worker.jar`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polytsia-ingest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`format-parsers.jar`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polytsia-ingest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`notify-worker.jar`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`scheduler.jar`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`logging-agent.jar`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`bucket polytsia-books/`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(зовнішнє)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`payments-api v3`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(зовнішня)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`oauth2/v2 endpoint`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(зовнішній)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`dictionary-api v1`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(зовнішній)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`smtp-relay`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(зовнішній)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Три випадки в цій таблиці демонструють, що звʼязок «компонент — артефакт» не є «один до одного», і це відповідь на питання 5 для самоконтролю.</w:t>
      </w:r>
    </w:p>
    <w:p>
      <w:pPr>
        <w:pStyle w:val="ListNumber"/>
        <w:spacing w:after="40"/>
      </w:pPr>
      <w:r>
        <w:rPr>
          <w:b/>
          <w:sz w:val="26"/>
        </w:rPr>
        <w:t>Один компонент — три артефакти на двох різних вузлах.</w:t>
      </w:r>
      <w:r>
        <w:rPr>
          <w:b w:val="0"/>
          <w:sz w:val="26"/>
        </w:rPr>
        <w:t xml:space="preserve"> «Веб-читалка» розгортається як `polytsia-reader.bundle.js` і `sw-offline.js` у браузері та як `static/` на Edge-вузлі CDN. Це один логічний компонент, фізично розірваний між двома вузлами з міркувань швидкодії.</w:t>
      </w:r>
    </w:p>
    <w:p>
      <w:pPr>
        <w:pStyle w:val="ListNumber"/>
        <w:spacing w:after="40"/>
      </w:pPr>
      <w:r>
        <w:rPr>
          <w:b/>
          <w:sz w:val="26"/>
        </w:rPr>
        <w:t>Один компонент — два артефакти на одному вузлі.</w:t>
      </w:r>
      <w:r>
        <w:rPr>
          <w:b w:val="0"/>
          <w:sz w:val="26"/>
        </w:rPr>
        <w:t xml:space="preserve"> «API-шлюз» — це `polytsia-gateway.jar` плюс `application.yml`: без конфігурації з маршрутами виконуваний файл не реалізує компонент.</w:t>
      </w:r>
    </w:p>
    <w:p>
      <w:pPr>
        <w:pStyle w:val="ListNumber"/>
        <w:spacing w:after="40"/>
      </w:pPr>
      <w:r>
        <w:rPr>
          <w:b/>
          <w:sz w:val="26"/>
        </w:rPr>
        <w:t>Артефакти без компонента.</w:t>
      </w:r>
      <w:r>
        <w:rPr>
          <w:b w:val="0"/>
          <w:sz w:val="26"/>
        </w:rPr>
        <w:t xml:space="preserve"> `nginx.conf`, `fullchain.pem`, `polytsia_db`, `schema_v12.sql`, `sessions`, `ingest-queue`, `notify-queue`, `dict-cache`, `reader-cache (IndexedDB)` та `incidents.log` не реалізують жодного компонента розділу 3. Це чесно визнана інфраструктура й дані: TLS-термінація, схема бази, чотири структури в Redis, офлайн-кеш браузера і журнал інцидентів. Важливо не плутати «артефакт без компонента» з «артефактом без власника»: кожна з чотирьох структур у Redis має компонент, який її створює й читає (розділ 3.5), і `incidents.log` пише «Сервіс журналювання» — просто ці файли не є </w:t>
      </w:r>
      <w:r>
        <w:rPr>
          <w:b/>
          <w:sz w:val="26"/>
        </w:rPr>
        <w:t>реалізацією</w:t>
      </w:r>
      <w:r>
        <w:rPr>
          <w:b w:val="0"/>
          <w:sz w:val="26"/>
        </w:rPr>
        <w:t xml:space="preserve"> своїх компонентів, реалізацією є `.jar`. Приховувати цю асиметрію було б помилкою — вона є в будь-якій реальній системі.</w:t>
      </w:r>
    </w:p>
    <w:p>
      <w:pPr>
        <w:spacing w:after="80"/>
        <w:jc w:val="left"/>
      </w:pPr>
      <w:r>
        <w:rPr>
          <w:b/>
          <w:i w:val="0"/>
          <w:sz w:val="26"/>
        </w:rPr>
        <w:t>4.5. Шляхи комунікації та протоколи</w:t>
      </w:r>
    </w:p>
    <w:p>
      <w:pPr>
        <w:spacing w:after="120"/>
        <w:jc w:val="both"/>
      </w:pPr>
      <w:r>
        <w:rPr>
          <w:sz w:val="28"/>
        </w:rPr>
        <w:t xml:space="preserve">Визначено </w:t>
      </w:r>
      <w:r>
        <w:rPr>
          <w:b/>
          <w:sz w:val="28"/>
        </w:rPr>
        <w:t>13 шляхів комунікації</w:t>
      </w:r>
      <w:r>
        <w:rPr>
          <w:sz w:val="28"/>
        </w:rPr>
        <w:t>, кожен підписано протоколом і, де це має значення, портом. Підпис на кшталт просто «HTTP» вважався недостатнім: він не дає змоги ані налаштувати мережевий екран, ані оцінити, чи шифрується трафік.</w:t>
      </w:r>
    </w:p>
    <w:p>
      <w:pPr>
        <w:spacing w:after="120"/>
        <w:jc w:val="both"/>
      </w:pPr>
      <w:r>
        <w:rPr>
          <w:sz w:val="28"/>
        </w:rPr>
        <w:t xml:space="preserve">Одразу слід зафіксувати особливість нотації, яку легко прийняти за недогляд. Шлях комунікації в UML є </w:t>
      </w:r>
      <w:r>
        <w:rPr>
          <w:b/>
          <w:sz w:val="28"/>
        </w:rPr>
        <w:t>ненапрямленою</w:t>
      </w:r>
      <w:r>
        <w:rPr>
          <w:sz w:val="28"/>
        </w:rPr>
        <w:t xml:space="preserve"> асоціацією між вузлами — він описує наявність каналу, а не того, хто першим надсилає пакет. Тому на рисунку 3 усі тринадцять ліній намальовано без стрілок. Напрямок, у якому встановлюється зʼєднання, передано не графікою, а підписом (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origin pull</w:t>
      </w:r>
      <w:r>
        <w:rPr>
          <w:sz w:val="28"/>
        </w:rPr>
        <w:t>) і порядком колонок «Від вузла / До вузла» в таблиці нижче.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 вузла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 вузла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Протокол і порт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/ TLS 1.3, HTTP/2 (статика)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/ TLS 1.3,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підписане посилання S3 (GET, дійсне 15 хв)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origin pull (наповнення кешу статики)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HTTP/1.1, 10.0.0.12:8080 (reverse proxy, приватна мережа)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webhook (POST /api/payments/callback)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бази даних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TCP/5432, PostgreSQL wire protocol + TLS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кешу та черги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TCP/6379, RESP + TLS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S3 API (PUT / GET, 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OpenID Connect / OAuth 2.0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SMTP, TCP/587 (STARTTLS)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Чотири шляхи заслуговують окремого коментаря, бо вони неочевидні й саме їх найчастіше пропускають або підписують неправильно.</w:t>
      </w:r>
    </w:p>
    <w:p>
      <w:pPr>
        <w:spacing w:after="120"/>
        <w:jc w:val="both"/>
      </w:pPr>
      <w:r>
        <w:rPr>
          <w:b/>
          <w:sz w:val="28"/>
        </w:rPr>
        <w:t>Шлях 3: пристрій читача звертається до сховища напряму.</w:t>
      </w:r>
      <w:r>
        <w:rPr>
          <w:sz w:val="28"/>
        </w:rPr>
        <w:t xml:space="preserve"> Інтуїтивно хочеться провести файл книги через сервер застосунків, але 12-мегабайтний PDF, прокачаний через власний сервер для кожного читача, зʼїсть увесь канал. Тому сервер застосунків лише формує підписане посилання з обмеженим часом дії (метод </w:t>
      </w:r>
      <w:r>
        <w:rPr>
          <w:rFonts w:ascii="Courier New" w:hAnsi="Courier New"/>
          <w:sz w:val="22"/>
        </w:rPr>
        <w:t>ФайлКниги.сформуватиПідписанеПосилання(хвилин)</w:t>
      </w:r>
      <w:r>
        <w:rPr>
          <w:sz w:val="28"/>
        </w:rPr>
        <w:t xml:space="preserve"> з Лабораторної роботи №2), а сам файл браузер завантажує зі сховища напряму.</w:t>
      </w:r>
    </w:p>
    <w:p>
      <w:pPr>
        <w:spacing w:after="120"/>
        <w:jc w:val="both"/>
      </w:pPr>
      <w:r>
        <w:rPr>
          <w:b/>
          <w:sz w:val="28"/>
        </w:rPr>
        <w:t>Шлях 4: CDN сам забирає статику з нашого веб-сервера.</w:t>
      </w:r>
      <w:r>
        <w:rPr>
          <w:sz w:val="28"/>
        </w:rPr>
        <w:t xml:space="preserve"> У першому варіанті діаграми Edge-вузол CDN був звʼязаний лише з пристроєм читача, і це була змістовна помилка: артефакт </w:t>
      </w:r>
      <w:r>
        <w:rPr>
          <w:rFonts w:ascii="Courier New" w:hAnsi="Courier New"/>
          <w:sz w:val="22"/>
        </w:rPr>
        <w:t>static/</w:t>
      </w:r>
      <w:r>
        <w:rPr>
          <w:sz w:val="28"/>
        </w:rPr>
        <w:t xml:space="preserve"> не мав жодного способу потрапити на CDN у межах намальованої моделі — ані origin pull від веб-сервера, ані деплою з сервера застосунків. Насправді працює схема origin pull: читач просить файл у найближчого edge-вузла; якщо файлу в кеші немає, edge-вузол забирає його з нашого веб-сервера (origin) і кешує. Тому шлях «Edge-вузол CDN — Веб-сервер» є таким самим реальним елементом інфраструктури, як і решта, і без нього діаграма була б неповною.</w:t>
      </w:r>
    </w:p>
    <w:p>
      <w:pPr>
        <w:spacing w:after="120"/>
        <w:jc w:val="both"/>
      </w:pPr>
      <w:r>
        <w:rPr>
          <w:b/>
          <w:sz w:val="28"/>
        </w:rPr>
        <w:t>Шлях 5: між веб-сервером і сервером застосунків адреса приватна, а не loopback.</w:t>
      </w:r>
      <w:r>
        <w:rPr>
          <w:sz w:val="28"/>
        </w:rPr>
        <w:t xml:space="preserve"> Спершу цей шлях було підписано </w:t>
      </w:r>
      <w:r>
        <w:rPr>
          <w:rFonts w:ascii="Courier New" w:hAnsi="Courier New"/>
          <w:sz w:val="22"/>
        </w:rPr>
        <w:t>127.0.0.1:8080</w:t>
      </w:r>
      <w:r>
        <w:rPr>
          <w:sz w:val="28"/>
        </w:rPr>
        <w:t xml:space="preserve">, і це фізично неможливо: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 xml:space="preserve"> — це loopback, тобто той самий хост. Якщо Nginx проксує на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 xml:space="preserve">, то сервер застосунків стоїть на тій самій машині, і окремого вузла з шляхом комунікації між ними бути не може — діаграма суперечила б сама собі. Оскільки в цій моделі Nginx і Docker-хост свідомо рознесено на два вузли (щоб TLS-термінація й робоче навантаження масштабувалися окремо), підпис виправлено на адресу у внутрішній мережі: </w:t>
      </w:r>
      <w:r>
        <w:rPr>
          <w:rFonts w:ascii="Courier New" w:hAnsi="Courier New"/>
          <w:sz w:val="22"/>
        </w:rPr>
        <w:t>10.0.0.12:8080</w:t>
      </w:r>
      <w:r>
        <w:rPr>
          <w:sz w:val="28"/>
        </w:rPr>
        <w:t>. Трафік усередині приватної мережі навмисно не шифрується — це економить процесорний час, і саме тому в підписі немає TLS, на відміну від усіх шляхів, що виходять назовні.</w:t>
      </w:r>
    </w:p>
    <w:p>
      <w:pPr>
        <w:spacing w:after="120"/>
        <w:jc w:val="both"/>
      </w:pPr>
      <w:r>
        <w:rPr>
          <w:b/>
          <w:sz w:val="28"/>
        </w:rPr>
        <w:t>Шлях 6: платіжна система звертається до нас, а не навпаки.</w:t>
      </w:r>
      <w:r>
        <w:rPr>
          <w:sz w:val="28"/>
        </w:rPr>
        <w:t xml:space="preserve"> Усі інші звʼязки із зовнішніми системами ініціює наш сервер. Але результат списання приходить асинхронно — платіжна система сама викликає наш callback. Це рівно те поняття «вебхук», яке в Лабораторній роботі №2 було свідомо залишено поза моделлю класів із позначкою «технічний, а не доменний елемент; зʼявиться в ЛР3». Тут воно й зʼявилося — не як клас, а відразу у двох проєкціях: на діаграмі компонентів як інтерфейс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 xml:space="preserve">, який надає наш API-шлюз і потребує зовнішня платіжна система (розділ 3.4), і на діаграмі розгортання як окремий шлях комунікації з підписом 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>. Стрілки на цьому шляху немає і за нотацією бути не може; те, що ініціатива належить зовнішній стороні, видно з підпису шляху і — однозначно — з напрямку «розетки» на діаграмі компонентів.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16 вузлів (при мінімальній вимозі 4), 31 артефакт і 13 підписаних протоколом шляхів комунікації; кожен компонент розділу 3 має щонайменше один артефакт, кожен артефакт на вузлі Redis має компонент-власник, а артефакти, що не реалізують жодного компонента, чесно позначені як інфраструктура й дані.</w:t>
      </w:r>
    </w:p>
    <w:p>
      <w:pPr>
        <w:spacing w:before="240" w:after="120"/>
      </w:pPr>
      <w:r>
        <w:rPr>
          <w:b/>
          <w:sz w:val="28"/>
        </w:rPr>
        <w:t>Розділ 5. Перевірка узгодженості з Лабораторними роботами №1 і №2</w:t>
      </w:r>
    </w:p>
    <w:p>
      <w:pPr>
        <w:spacing w:after="120"/>
        <w:jc w:val="both"/>
      </w:pPr>
      <w:r>
        <w:rPr>
          <w:sz w:val="28"/>
        </w:rPr>
        <w:t>Узгодженість робіт між собою є прямою вимогою методичок, тому перевірку виконано у трьох незалежних зрізах, як і в Лабораторній роботі №2.</w:t>
      </w:r>
    </w:p>
    <w:p>
      <w:pPr>
        <w:spacing w:after="80"/>
        <w:jc w:val="left"/>
      </w:pPr>
      <w:r>
        <w:rPr>
          <w:b/>
          <w:i w:val="0"/>
          <w:sz w:val="26"/>
        </w:rPr>
        <w:t>5.1. Відображення всіх 11 акторів ЛР1 на елементи ЛР3</w:t>
      </w:r>
    </w:p>
    <w:p>
      <w:pPr>
        <w:spacing w:after="120"/>
        <w:jc w:val="both"/>
      </w:pPr>
      <w:r>
        <w:rPr>
          <w:sz w:val="28"/>
        </w:rPr>
        <w:t xml:space="preserve">Перед таблицею слід назвати принцип відображення, інакше таблиці 5.1 і 5.2 виглядатимуть суперечливими. Таблиця 5.1 відображає </w:t>
      </w:r>
      <w:r>
        <w:rPr>
          <w:b/>
          <w:sz w:val="28"/>
        </w:rPr>
        <w:t>актора</w:t>
      </w:r>
      <w:r>
        <w:rPr>
          <w:sz w:val="28"/>
        </w:rPr>
        <w:t xml:space="preserve"> на компонент, що реалізує його </w:t>
      </w:r>
      <w:r>
        <w:rPr>
          <w:b/>
          <w:sz w:val="28"/>
        </w:rPr>
        <w:t>варіанти використання</w:t>
      </w:r>
      <w:r>
        <w:rPr>
          <w:sz w:val="28"/>
        </w:rPr>
        <w:t xml:space="preserve">; таблиця 5.2 відображає </w:t>
      </w:r>
      <w:r>
        <w:rPr>
          <w:b/>
          <w:sz w:val="28"/>
        </w:rPr>
        <w:t>клас</w:t>
      </w:r>
      <w:r>
        <w:rPr>
          <w:sz w:val="28"/>
        </w:rPr>
        <w:t xml:space="preserve"> на компонент, що володіє його </w:t>
      </w:r>
      <w:r>
        <w:rPr>
          <w:b/>
          <w:sz w:val="28"/>
        </w:rPr>
        <w:t>даними</w:t>
      </w:r>
      <w:r>
        <w:rPr>
          <w:sz w:val="28"/>
        </w:rPr>
        <w:t>. Ці два відображення не зобовʼязані збігатися, і для двох акторів вони справді не збігаються: адміністратор системи як обліковий запис живе в «Сервісі акаунтів і доступу» (там його клас, його роль і його двофакторна автентифікація), а працює там, де його сценарії, — у «Сервісі підписок і платежів» (UC25 «Керувати тарифними планами»). Те саме з модератором. Щоб не плутати читача, у клітинках нижче вказано обидва компоненти з позначенням ролі кожного.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Відображення в ЛР3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«Веб-читалка (SPA)» + анонімні маршрути `IПублічнийAPI`; вузол «Пристрій читача»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Той самий клієнтський компонент після проходження `IАвтентифікація`; сесію видає «Сервіс акаунтів і доступу» і зберігає в артефакті `sessions` на вузлі Redis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Передплатник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Свідомо не окремий елемент — як і в ЛР2. Перевірку виконує «Сервіс підписок і платежів» через `IПідписка`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Ідентичність і роль — «Сервіс акаунтів і доступу» (клас `МодераторКонтенту`); сценарії UC21–UC23 — «Сервіс модерації», інтерфейс `IМодерація`, артефакт `moderation-service.jar`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Ідентичність і роль — «Сервіс акаунтів і доступу» (клас `АдміністраторСистеми`); сценарій UC25 «Керувати тарифними планами» — «Сервіс підписок і платежів»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«Платіжна система» (надає `IПлатіжнийШлюз`, потребує наш `IПлатіжнийВебхук`) + однойменний вузол з артефактом `payments-api v3`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«Обʼєктне сховище файлів (S3)» (`IСховищеФайлів`) + вузол з `bucket polytsia-books/`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авторизації Google OAuth» (`IOAuthGoogle`) + однойменний вузол розгортання + власний посередник «Сервіс акаунтів і доступу»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перекладу та словник» (`IСловник`) + власний «Модуль перекладу» як посередник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email-сповіщень» (`IEmailДоставка`) + однойменний вузол + власний посередник «Сервіс сповіщень»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«Планувальник автопродовження», артефакт `scheduler.jar` у контейнері polytsia-jobs. Межу системи тут свідомо зміщено: у ЛР1 це зовнішній актор зі стереотипом `&lt;&lt;таймер&gt;&gt;`, бо він ініціює UC20 зовні щодо ділової логіки; у ЛР3 таймер є частиною нашої поставки (ми пишемо його код і розгортаємо його образ), тому він показаний власним внутрішнім компонентом, а не зовнішньою системою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11 акторів відображені. Закономірність очевидна: кожна зовнішня система ЛР1 дала рівно один зовнішній компонент і рівно один вузол розгортання, а чотири з пʼяти — ще й </w:t>
      </w:r>
      <w:r>
        <w:rPr>
          <w:b/>
          <w:sz w:val="28"/>
        </w:rPr>
        <w:t>єдиний</w:t>
      </w:r>
      <w:r>
        <w:rPr>
          <w:sz w:val="28"/>
        </w:rPr>
        <w:t xml:space="preserve"> власний компонент-посередник: «Сервіс акаунтів і доступу» для Google OAuth, «Сервіс сповіщень» для поштового шлюзу, «Модуль перекладу» для словника, «Сервіс підписок і платежів» для платіжної системи. За цим стоїть правило: зовнішній API має мати в нашій системі рівно одну точку виклику, щоб заміна провайдера зачіпала рівно один компонент.</w:t>
      </w:r>
    </w:p>
    <w:p>
      <w:pPr>
        <w:spacing w:after="120"/>
        <w:jc w:val="both"/>
      </w:pPr>
      <w:r>
        <w:rPr>
          <w:sz w:val="28"/>
        </w:rPr>
        <w:t xml:space="preserve">Пʼята зовнішня система — обʼєктне сховище файлів — є свідомим винятком із цього правила, і його слід назвати прямо, а не замовчувати: інтерфейс </w:t>
      </w:r>
      <w:r>
        <w:rPr>
          <w:rFonts w:ascii="Courier New" w:hAnsi="Courier New"/>
          <w:sz w:val="22"/>
        </w:rPr>
        <w:t>IСховищеФайлів</w:t>
      </w:r>
      <w:r>
        <w:rPr>
          <w:sz w:val="28"/>
        </w:rPr>
        <w:t xml:space="preserve"> споживають </w:t>
      </w:r>
      <w:r>
        <w:rPr>
          <w:b/>
          <w:sz w:val="28"/>
        </w:rPr>
        <w:t>два</w:t>
      </w:r>
      <w:r>
        <w:rPr>
          <w:sz w:val="28"/>
        </w:rPr>
        <w:t xml:space="preserve"> наші компоненти — «Сервіс завантаження й обробки книг» і «Сервіс бібліотеки читача». Посередника тут не вводили тому, що ці два компоненти виконують різні операції й не мають спільного коду: перший кладе файл у сховище (</w:t>
      </w:r>
      <w:r>
        <w:rPr>
          <w:rFonts w:ascii="Courier New" w:hAnsi="Courier New"/>
          <w:sz w:val="22"/>
        </w:rPr>
        <w:t>PUT</w:t>
      </w:r>
      <w:r>
        <w:rPr>
          <w:sz w:val="28"/>
        </w:rPr>
        <w:t xml:space="preserve"> під час завантаження книги), другий лише формує підписане посилання на читання (</w:t>
      </w:r>
      <w:r>
        <w:rPr>
          <w:rFonts w:ascii="Courier New" w:hAnsi="Courier New"/>
          <w:sz w:val="22"/>
        </w:rPr>
        <w:t>GET</w:t>
      </w:r>
      <w:r>
        <w:rPr>
          <w:sz w:val="28"/>
        </w:rPr>
        <w:t xml:space="preserve"> з обмеженим часом дії, шлях 3 розділу 4.5). Компонент-посередник, який не робив би нічого, крім передавання виклику далі, був би зайвим рівнем. Ціна рішення чесна і названа заздалегідь: при зміні провайдера сховища доведеться правити два компоненти замість одного.</w:t>
      </w:r>
    </w:p>
    <w:p>
      <w:pPr>
        <w:spacing w:after="80"/>
        <w:jc w:val="left"/>
      </w:pPr>
      <w:r>
        <w:rPr>
          <w:b/>
          <w:i w:val="0"/>
          <w:sz w:val="26"/>
        </w:rPr>
        <w:t>5.2. Відображення всіх 24 елементів моделі класів ЛР2 на компоненти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Пакет і класи ЛР2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ЛР3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Користувачі та доступ: `КористувачСистеми`, `Читач`, `МодераторКонтенту`, `АдміністраторСистеми`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Користувачі та доступ: `Сповіщення`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`Публікація`, `Книга`, `Метадані`, `Каталог`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`Документ`, `ФайлКниги`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`Колекція`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Читання: `ПрогресЧитання`, `Позначка`, `Закладка`, `Нотатка`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та оплата: `Підписка`, `ТарифнийПлан`, `Платіж`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Модерація: `Скарга`, `ЗавданняМодерації`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Обробка форматів: `IПарсерФормату`, `ПарсерEPUB`, `ПарсерPDF`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24 елементи (20 класів, 3 абстрактні, 1 інтерфейс) розподілено між вісьмома доменними компонентами; жоден клас не залишився без компонента і жоден не потрапив у два компоненти одночасно. Межі пакетів ЛР2 майже збіглися з межами компонентів — єдине розходження полягає в тому, що клас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лежить у пакеті «Контент», але за змістом належить бібліотеці читача (полиця — це особиста добірка, а не частина публічного каталогу). Це розходження не є помилкою жодної з робіт: пакет діаграми класів групує за </w:t>
      </w:r>
      <w:r>
        <w:rPr>
          <w:b/>
          <w:sz w:val="28"/>
        </w:rPr>
        <w:t>спорідненістю понять</w:t>
      </w:r>
      <w:r>
        <w:rPr>
          <w:sz w:val="28"/>
        </w:rPr>
        <w:t xml:space="preserve">, а компонент — за </w:t>
      </w:r>
      <w:r>
        <w:rPr>
          <w:b/>
          <w:sz w:val="28"/>
        </w:rPr>
        <w:t>бізнес-можливістю</w:t>
      </w:r>
      <w:r>
        <w:rPr>
          <w:sz w:val="28"/>
        </w:rPr>
        <w:t>, і ці критерії не зобовʼязані збігатися.</w:t>
      </w:r>
    </w:p>
    <w:p>
      <w:pPr>
        <w:spacing w:after="120"/>
        <w:jc w:val="both"/>
      </w:pPr>
      <w:r>
        <w:rPr>
          <w:sz w:val="28"/>
        </w:rPr>
        <w:t>Пʼять власних компонентів не мають прообразу серед класів — API-шлюз, Веб-читалка, Модуль перекладу, Планувальник автопродовження і Сервіс журналювання, — а разом із пʼятьма зовнішніми системами таких компонентів десять. Це нормально й очікувано: діаграма класів моделює предметну область, а діаграма компонентів — ще й технічну архітектуру, якої в домені немає.</w:t>
      </w:r>
    </w:p>
    <w:p>
      <w:pPr>
        <w:spacing w:after="80"/>
        <w:jc w:val="left"/>
      </w:pPr>
      <w:r>
        <w:rPr>
          <w:b/>
          <w:i w:val="0"/>
          <w:sz w:val="26"/>
        </w:rPr>
        <w:t>5.3. Три поняття, свідомо відкладені в ЛР2, і їхнє місце тут</w:t>
      </w:r>
    </w:p>
    <w:p>
      <w:pPr>
        <w:spacing w:after="120"/>
        <w:jc w:val="both"/>
      </w:pPr>
      <w:r>
        <w:rPr>
          <w:sz w:val="28"/>
        </w:rPr>
        <w:t>У Лабораторній роботі №2 три іменники з текстових специфікацій було чесно залишено поза моделлю класів із прямою вказівкою, що вони зʼявляться в Лабораторній роботі №3. Обіцянку виконано повністю.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Поняття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Обіцянка в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воно зʼявилося в ЛР3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«читалка»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«елемент інтерфейсу користувача, а не сутність зі станом»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«Веб-читалка (SPA)» та артефакти `polytsia-reader.bundle.js`, `sw-offline.js`, `reader-cache (IndexedDB)` на вузлі браузера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«вебхук»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«механізм інтеграції з платіжною системою, технічний елемент»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 `IПлатіжнийВебхук` на діаграмі компонентів (надає наш API-шлюз, потребує зовнішня платіжна система — єдиний випадок, коли зовнішня система щось потребує від нас) і шлях комунікації № 6 «Платіжна система — Веб-сервер, HTTPS webhook (POST /api/payments/callback)» на діаграмі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«інцидент»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«технічний артефакт спостережуваності; йому місце серед компонентів логування ЛР3»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«Сервіс журналювання та спостережуваності» з інтерфейсом `IЖурнал` та два артефакти — `logging-agent.jar` (реалізація) і `incidents.log` (самі інциденти) — у контейнері polytsia-jobs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узгодженість підтверджено у трьох зрізах — усі 11 акторів ЛР1 і всі 24 елементи моделі класів ЛР2 мають відображення в ЛР3, а всі три поняття, відкладені в ЛР2 «на потім», справді знайшли своє місце. Назви збережено буквально, і це стосується не лише доменних понять та інтерфейсу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>, а й усіх пʼяти зовнішніх систем: компоненти й вузли ЛР3 названо «Сервіс авторизації Google OAuth», «Сервіс email-сповіщень», «Платіжна система», «Обʼєктне сховище файлів», «Сервіс перекладу та словник» — тими самими словами, якими названо акторів у ЛР1. У першому варіанті роботи ці назви розходилися («Google OAuth 2.0» на діаграмі компонентів і «Google Identity» на діаграмі розгортання проти «Сервіс авторизації Google OAuth» у ЛР1), що робило трасування приблизним. Єдине допущене доповнення — технічне уточнення «(S3)» і «(S3-сумісне)» у назвах компонента й вузла сховища: воно не змінює поняття, а називає конкретний протокол. Єдина свідома зміна межі системи — часовий актор «Планувальник завдань», обґрунтована в розділі 5.1.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Чернетки всіх трьох діаграм згенеровано ШІ-асистентом за текстовим описом предметної області та результатами Лабораторних робіт №1 і №2 — розділ 1.4 методички прямо описує такий сценарій для кожного з трьох типів діаграм. Нижче наведено шість реальних помилок саме цих чернеток. Кожна стосується конкретного елемента цієї предметної області, а не є загальною фразою.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 діаграмі обʼєктів лінки підписано множинністю: `читач_kaminskyi "1" -- "0..*" полиця_класика`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Пряме порушення таблиці розділу 1.1 методички: множинність є властивістю асоціації на рівні типів, а на знімку вона вже розгорнута в конкретну кількість обʼєктів. Писати «0..*» поруч із єдиним намальованим обʼєктом — означає стверджувати два різні факти одночасно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Множинність прибрано з усіх десяти лінків. Натомість її показано так, як і належить на знімку: двома обʼєктами `ФайлКниги` для «Кобзаря» і одним для «Тигроловів» (ілюстрація верхньої та нижньої меж `1..*`) і двома книгами в одній полиці (ілюстрація `0..*`)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Знімок не є допустимим екземпляром діаграми класів: створено обʼєкт `кобзар : Публікація`, у жодної книги немає обʼєкта `Метадані`, а в «Тигроловів» — жодного 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Три помилки одного роду: ШІ будує знімок «на око», а не як екземпляр моделі. `Публікація` у ЛР2 оголошено абстрактним класом, а абстрактний клас не має екземплярів. Композиції `Публікація "1" *-- "1" Метадані` і `Публікація "1" *-- "1..*" ФайлКниги` є обовʼязковими, тож книга без метаданих або без жодного файла — неможливий стан системи. Знімок, що зображує неможливий стан, нічого не перевіряє, а спростовує сам себе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`кобзар : Книга`, у прямокутнику показано значення успадкованих атрибутів `Публікація` (`id`, `назва`, `мова`, `статусМодерації`) поряд із власними атрибутами `Книга`. Додано три обʼєкти, яких бракувало: `метадані_кобзар`, `метадані_тигролови`, `тигролови_epub`. Знімок зріс із семи обʼєктів до десяти, звірка розділу 2.4 — із семи лінків до десяти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Декомпозиція на компоненти за технічними шарами: «Контролери», «Сервіси», «Репозиторії», «Моделі», «Утиліти»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Формально дає потрібні пʼять компонентів, але суперечить принципу «один компонент — одна бізнес-можливість». Шар не є замінним самодостатнім модулем: не можна замінити «усі репозиторії» як одиницю й не можна виділити шар у мікросервіс. Така діаграма нічого не каже про систему — вона однакова для сервісу читання книг і для доставки їжі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Межі проведено за доменними межами, успадкованими з пакетів ЛР2: 13 власних компонентів, кожен описується одним реченням без сполучника «і». Перевірку виконано таблицею розділу 3.1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 системи «сховані» всередині наших сервісів: клас S3 і платіжний шлюз зображені як частина сервісу завантаження й сервісу оплати відповідно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ЛР1 це окремі актори, і вони нам не належать — ми не керуємо їхнім життєвим циклом і не можемо їх змінювати. Без окремих компонентів немає до чого вести необхідні інтерфейси `IСховищеФайлів` і `IПлатіжнийШлюз`, а на діаграмі розгортання не зʼявляться відповідні вузли й шляхи комунікації — тобто помилка з ЛР3 поширюється далі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Виділено пʼять зовнішніх компонентів зі стереотипом `&lt;&lt;зовнішня система&gt;&gt;` і власною заливкою; кожен надає рівно один інтерфейс і кожному відповідає окремий вузол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 діаграмі розгортання у вузли поміщено прямокутники з назвами «Сервіс оплати», «Сервіс каталогу», «Модуль перекладу»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Сплутано компонент і артефакт — найтиповіша помилка саме цієї діаграми (розділ 1.3 методички). Компонент є логічною одиницею архітектури, у вузол розгортають фізичний файл чи образ. Діаграма розгортання з логічними компонентами всередині вузлів просто дублює діаграму компонентів і не додає нової інформації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елементи у вузлах замінено на конкретні артефакти (`billing-service.jar`, `catalog-service.jar`, `format-parsers.jar`, `bucket polytsia-books/`) і побудовано таблицю трасування «компонент → артефакт → вузол» розділу 4.4, де окремо показано три випадки, коли відповідність не є «один до одного»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Шляхи комунікації підписано як «HTTP», «запити», «база даних»; звʼязок із платіжною системою показано лише в один бік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 «HTTP» не дає ані налаштувати мережевий екран, ані зрозуміти, чи шифрується трафік; п. 3 завдання прямо вимагає зазначити протокол. Односторонній звʼязок із платіжною системою — змістовна помилка: результат списання приходить асинхронно, і без зворотного виклику підписка ніколи не стане активною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13 шляхів підписано протоколом і портом (`TCP/5432`, `TCP/6379`, `SMTP, TCP/587 (STARTTLS)`, `HTTPS / TLS 1.3`, `S3 API`, `OpenID Connect`). Додано шлях «Платіжна система — Веб-сервер: HTTPS webhook» і парний йому інтерфейс `IПлатіжнийВебхук` на діаграмі компонентів — те саме поняття «вебхук», яке в ЛР2 було відкладено саме до цієї роботи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Окремо варто зафіксувати межі корисності ШІ в цій роботі, бо вони виявилися іншими, ніж у Лабораторних роботах №1 і №2.</w:t>
      </w:r>
    </w:p>
    <w:p>
      <w:pPr>
        <w:spacing w:after="120"/>
        <w:jc w:val="both"/>
      </w:pPr>
      <w:r>
        <w:rPr>
          <w:b/>
          <w:sz w:val="28"/>
        </w:rPr>
        <w:t>Де ШІ допоміг найбільше</w:t>
      </w:r>
      <w:r>
        <w:rPr>
          <w:sz w:val="28"/>
        </w:rPr>
        <w:t xml:space="preserve"> — у діаграмі обʼєктів. Згенерувати десяток правдоподібних наборів тестових даних (назви книг, ISBN, розміри файлів, відсотки прочитаного, часові мітки) вручну довго й нудно, а помилитися в них майже неможливо. Це рівно той сценарій, який описує розділ 1.4 методички, і він справді працює.</w:t>
      </w:r>
    </w:p>
    <w:p>
      <w:pPr>
        <w:spacing w:after="120"/>
        <w:jc w:val="both"/>
      </w:pPr>
      <w:r>
        <w:rPr>
          <w:b/>
          <w:sz w:val="28"/>
        </w:rPr>
        <w:t>Де ШІ допоміг найменше</w:t>
      </w:r>
      <w:r>
        <w:rPr>
          <w:sz w:val="28"/>
        </w:rPr>
        <w:t xml:space="preserve"> — у розкладці. Жодна з трьох згенерованих чернеток не рендерилася в читабельному вигляді: діаграма компонентів розповзалася в один ряд із накладеними підписами, діаграма розгортання впиралася в ліміт 4096 пікселів і обрізалася. ШІ генерує синтаксично коректний PlantUML, але не бачить результату й тому не може оцінити, чи читабельна діаграма. Рішення — директива </w:t>
      </w:r>
      <w:r>
        <w:rPr>
          <w:rFonts w:ascii="Courier New" w:hAnsi="Courier New"/>
          <w:sz w:val="22"/>
        </w:rPr>
        <w:t>left to right direction</w:t>
      </w:r>
      <w:r>
        <w:rPr>
          <w:sz w:val="28"/>
        </w:rPr>
        <w:t xml:space="preserve"> для компонентів і приховані звʼязки між артефактами для розгортання — знайдено експериментально, за кілька ітерацій «відрендерив → подивився → виправив».</w:t>
      </w:r>
    </w:p>
    <w:p>
      <w:pPr>
        <w:spacing w:after="120"/>
        <w:jc w:val="both"/>
      </w:pPr>
      <w:r>
        <w:rPr>
          <w:b/>
          <w:sz w:val="28"/>
        </w:rPr>
        <w:t>Де ШІ був небезпечний</w:t>
      </w:r>
      <w:r>
        <w:rPr>
          <w:sz w:val="28"/>
        </w:rPr>
        <w:t xml:space="preserve"> — у виборі інфраструктури. Чернетка діаграми розгортання містила Kubernetes-кластер із трьох вузлів, реплікацію PostgreSQL «primary + 2 replica» і окремий вузол Elasticsearch. Усе це синтаксично бездоганно і виглядає солідно, але жодне з цих рішень не випливає з вимог: у Лабораторній роботі №1 немає жодного нефункціонального показника, який би їх обґрунтував. Це пряме підтвердження тези розділу 1.4 методички: реальні характеристики продуктивності й відмовостійкості ШІ не перевіряє. Інфраструктуру зведено до одного Docker-хоста з чотирма контейнерами — рівно стільки, скільки потрібно навчальному проєкту, і кожен контейнер має пояснення, чому його відокремлено.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 виявився корисним генератором тестових даних і синтаксису PlantUML, але систематично помилявся у трьох напрямках: плутав рівні абстракції (екземпляр абстрактного класу, множинність на знімку, компонент замість артефакта), ігнорував зовнішні системи й пропонував надлишкову інфраструктуру, не обґрунтовану вимогами. Жодну з цих помилок неможливо виявити без знання власної предметної області та без результатів Лабораторних робіт №1 і №2.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відрізняється лінк (link) на діаграмі обʼєктів від асоціації на діаграмі класів?</w:t>
      </w:r>
    </w:p>
    <w:p>
      <w:pPr>
        <w:spacing w:after="120"/>
        <w:jc w:val="both"/>
      </w:pPr>
      <w:r>
        <w:rPr>
          <w:sz w:val="28"/>
        </w:rPr>
        <w:t xml:space="preserve">Асоціація зʼєднує </w:t>
      </w:r>
      <w:r>
        <w:rPr>
          <w:b/>
          <w:sz w:val="28"/>
        </w:rPr>
        <w:t>типи</w:t>
      </w:r>
      <w:r>
        <w:rPr>
          <w:sz w:val="28"/>
        </w:rPr>
        <w:t xml:space="preserve"> й описує всі можливі конфігурації одразу, тому несе множинність: </w:t>
      </w:r>
      <w:r>
        <w:rPr>
          <w:rFonts w:ascii="Courier New" w:hAnsi="Courier New"/>
          <w:sz w:val="22"/>
        </w:rPr>
        <w:t>Публікація "1" *-- "1..*" ФайлКниги</w:t>
      </w:r>
      <w:r>
        <w:rPr>
          <w:sz w:val="28"/>
        </w:rPr>
        <w:t xml:space="preserve"> означає «у кожної публікації є один або більше файлів». Лінк зʼєднує </w:t>
      </w:r>
      <w:r>
        <w:rPr>
          <w:b/>
          <w:sz w:val="28"/>
        </w:rPr>
        <w:t>конкретні екземпляри</w:t>
      </w:r>
      <w:r>
        <w:rPr>
          <w:sz w:val="28"/>
        </w:rPr>
        <w:t xml:space="preserve"> в конкретний момент і множинності не має, бо вона вже розгорнута в кількість намальованих обʼєктів. На рисунку 1 одній асоціації </w:t>
      </w:r>
      <w:r>
        <w:rPr>
          <w:rFonts w:ascii="Courier New" w:hAnsi="Courier New"/>
          <w:sz w:val="22"/>
        </w:rPr>
        <w:t>Публікація — ФайлКниги</w:t>
      </w:r>
      <w:r>
        <w:rPr>
          <w:sz w:val="28"/>
        </w:rPr>
        <w:t xml:space="preserve"> відповідають три окремі лінки: </w:t>
      </w:r>
      <w:r>
        <w:rPr>
          <w:rFonts w:ascii="Courier New" w:hAnsi="Courier New"/>
          <w:sz w:val="22"/>
        </w:rPr>
        <w:t>кобзар — кобзар_epub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кобзар — кобзар_pdf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тигролови — тигролови_epub</w:t>
      </w:r>
      <w:r>
        <w:rPr>
          <w:sz w:val="28"/>
        </w:rPr>
        <w:t>. Одна асоціація може породити нуль, один або тисячу лінків; лінк без асоціації-прообразу є помилкою моделі.</w:t>
      </w:r>
    </w:p>
    <w:p>
      <w:pPr>
        <w:spacing w:after="80"/>
        <w:jc w:val="left"/>
      </w:pPr>
      <w:r>
        <w:rPr>
          <w:b/>
          <w:i w:val="0"/>
          <w:sz w:val="26"/>
        </w:rPr>
        <w:t>2. Наведіть приклад ситуації, коли доцільно побудувати діаграму обʼєктів для перевірки коректності діаграми класів</w:t>
      </w:r>
    </w:p>
    <w:p>
      <w:pPr>
        <w:spacing w:after="120"/>
        <w:jc w:val="both"/>
      </w:pPr>
      <w:r>
        <w:rPr>
          <w:sz w:val="28"/>
        </w:rPr>
        <w:t xml:space="preserve">Саме така ситуація виникла в цій роботі з відношенням </w:t>
      </w:r>
      <w:r>
        <w:rPr>
          <w:rFonts w:ascii="Courier New" w:hAnsi="Courier New"/>
          <w:sz w:val="22"/>
        </w:rPr>
        <w:t>Колекція — Публікація</w:t>
      </w:r>
      <w:r>
        <w:rPr>
          <w:sz w:val="28"/>
        </w:rPr>
        <w:t xml:space="preserve">. На діаграмі класів абстрактно сперечатися, агрегація це чи композиція, можна довго. Але щойно ми спробували намалювати знімок, питання вирішилося за секунду: книга «Тигролови» лежить у полиці «Українська класика» і водночас має власний </w:t>
      </w:r>
      <w:r>
        <w:rPr>
          <w:rFonts w:ascii="Courier New" w:hAnsi="Courier New"/>
          <w:sz w:val="22"/>
        </w:rPr>
        <w:t>id</w:t>
      </w:r>
      <w:r>
        <w:rPr>
          <w:sz w:val="28"/>
        </w:rPr>
        <w:t xml:space="preserve">, власний статус модерації та належить публічному каталогу. Якби звʼязок був композицією, обʼєкт </w:t>
      </w:r>
      <w:r>
        <w:rPr>
          <w:rFonts w:ascii="Courier New" w:hAnsi="Courier New"/>
          <w:sz w:val="22"/>
        </w:rPr>
        <w:t>тигролови</w:t>
      </w:r>
      <w:r>
        <w:rPr>
          <w:sz w:val="28"/>
        </w:rPr>
        <w:t xml:space="preserve"> не міг би існувати поза полицею й мусив би знищитися разом із нею — а на знімку він очевидно самостійний. Конкретні дані зробили помилку видимою там, де абстрактна діаграма її приховувала. Загальне правило: діаграму обʼєктів варто будувати щоразу, коли множинність або тип відношення викликають сумнів, а також коли структуру треба пояснити замовникові.</w:t>
      </w:r>
    </w:p>
    <w:p>
      <w:pPr>
        <w:spacing w:after="80"/>
        <w:jc w:val="left"/>
      </w:pPr>
      <w:r>
        <w:rPr>
          <w:b/>
          <w:i w:val="0"/>
          <w:sz w:val="26"/>
        </w:rPr>
        <w:t>3. У чому різниця між наданим (provided) і необхідним (required) інтерфейсом компонента?</w:t>
      </w:r>
    </w:p>
    <w:p>
      <w:pPr>
        <w:spacing w:after="120"/>
        <w:jc w:val="both"/>
      </w:pPr>
      <w:r>
        <w:rPr>
          <w:sz w:val="28"/>
        </w:rPr>
        <w:t xml:space="preserve">Наданий інтерфейс — це обіцянка компонента: набір операцій, які він гарантує виконати для інших, позначається «льодяником» (лінія з кружечком). Необхідний — це його вимога до середовища: без цього інтерфейсу компонент не запрацює, позначається «розеткою» (півколо). Один і той самий інтерфейс завжди виступає в обох ролях з різних боків: </w:t>
      </w:r>
      <w:r>
        <w:rPr>
          <w:rFonts w:ascii="Courier New" w:hAnsi="Courier New"/>
          <w:sz w:val="22"/>
        </w:rPr>
        <w:t>IСповіщення</w:t>
      </w:r>
      <w:r>
        <w:rPr>
          <w:sz w:val="28"/>
        </w:rPr>
        <w:t xml:space="preserve"> є наданим для «Сервісу сповіщень» і необхідним для трьох компонентів — сервісів акаунтів, підписок і модерації. Практичне значення різниці: надані інтерфейси утворюють публічний контракт і їх не можна змінювати без узгодження зі споживачами, а необхідні показують, що саме треба підставити, щоб компонент можна було протестувати ізольовано.</w:t>
      </w:r>
    </w:p>
    <w:p>
      <w:pPr>
        <w:spacing w:after="80"/>
        <w:jc w:val="left"/>
      </w:pPr>
      <w:r>
        <w:rPr>
          <w:b/>
          <w:i w:val="0"/>
          <w:sz w:val="26"/>
        </w:rPr>
        <w:t>4. Чим компонент відрізняється від артефакта на діаграмі розгортання?</w:t>
      </w:r>
    </w:p>
    <w:p>
      <w:pPr>
        <w:spacing w:after="120"/>
        <w:jc w:val="both"/>
      </w:pPr>
      <w:r>
        <w:rPr>
          <w:sz w:val="28"/>
        </w:rPr>
        <w:t xml:space="preserve">Компонент — логічна одиниця архітектури, відповідь на питання «що система вміє»: «Сервіс підписок і платежів». Артефакт — фізичний файл, який розгортають на вузлі, відповідь на питання «що саме лежить на диску»: </w:t>
      </w:r>
      <w:r>
        <w:rPr>
          <w:rFonts w:ascii="Courier New" w:hAnsi="Courier New"/>
          <w:sz w:val="22"/>
        </w:rPr>
        <w:t>billing-service.jar</w:t>
      </w:r>
      <w:r>
        <w:rPr>
          <w:sz w:val="28"/>
        </w:rPr>
        <w:t>. Компонент не можна скопіювати на сервер, артефакт не можна обговорювати із замовником. Практичний критерій розрізнення: якщо в назві елемента всередині вузла немає розширення файлу, версії образу чи імені каталогу — найімовірніше, туди помилково потрапив компонент. Саме цю помилку містила ШІ-чернетка діаграми розгортання.</w:t>
      </w:r>
    </w:p>
    <w:p>
      <w:pPr>
        <w:spacing w:after="80"/>
        <w:jc w:val="left"/>
      </w:pPr>
      <w:r>
        <w:rPr>
          <w:b/>
          <w:i w:val="0"/>
          <w:sz w:val="26"/>
        </w:rPr>
        <w:t>5. Чому один компонент іноді реалізується кількома артефактами (і навпаки)?</w:t>
      </w:r>
    </w:p>
    <w:p>
      <w:pPr>
        <w:spacing w:after="120"/>
        <w:jc w:val="both"/>
      </w:pPr>
      <w:r>
        <w:rPr>
          <w:sz w:val="28"/>
        </w:rPr>
        <w:t xml:space="preserve">У цій роботі є обидва випадки. Компонент «Веб-читалка (SPA)» реалізується трьома артефактами на двох різних вузлах: </w:t>
      </w:r>
      <w:r>
        <w:rPr>
          <w:rFonts w:ascii="Courier New" w:hAnsi="Courier New"/>
          <w:sz w:val="22"/>
        </w:rPr>
        <w:t>polytsia-reader.bundle.js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sw-offline.js</w:t>
      </w:r>
      <w:r>
        <w:rPr>
          <w:sz w:val="28"/>
        </w:rPr>
        <w:t xml:space="preserve"> у браузері плюс </w:t>
      </w:r>
      <w:r>
        <w:rPr>
          <w:rFonts w:ascii="Courier New" w:hAnsi="Courier New"/>
          <w:sz w:val="22"/>
        </w:rPr>
        <w:t>static/</w:t>
      </w:r>
      <w:r>
        <w:rPr>
          <w:sz w:val="28"/>
        </w:rPr>
        <w:t xml:space="preserve"> на CDN — логічно це один модуль, але фізично його розривають міркування швидкодії. Компонент «API-шлюз» реалізується парою </w:t>
      </w:r>
      <w:r>
        <w:rPr>
          <w:rFonts w:ascii="Courier New" w:hAnsi="Courier New"/>
          <w:sz w:val="22"/>
        </w:rPr>
        <w:t>polytsia-gateway.jar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application.yml</w:t>
      </w:r>
      <w:r>
        <w:rPr>
          <w:sz w:val="28"/>
        </w:rPr>
        <w:t xml:space="preserve">, бо без конфігурації з маршрутами виконуваний файл не робить нічого. Зворотного випадку — коли один артефакт реалізує </w:t>
      </w:r>
      <w:r>
        <w:rPr>
          <w:b/>
          <w:sz w:val="28"/>
        </w:rPr>
        <w:t>кілька компонентів</w:t>
      </w:r>
      <w:r>
        <w:rPr>
          <w:sz w:val="28"/>
        </w:rPr>
        <w:t xml:space="preserve"> — на цій діаграмі чесно немає, і це теж результат: поставку свідомо побудовано так, щоб кожен компонент мав власний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 і міг бути перерозгорнутий окремо від решти. Артефакт </w:t>
      </w:r>
      <w:r>
        <w:rPr>
          <w:rFonts w:ascii="Courier New" w:hAnsi="Courier New"/>
          <w:sz w:val="22"/>
        </w:rPr>
        <w:t>format-parsers.jar</w:t>
      </w:r>
      <w:r>
        <w:rPr>
          <w:sz w:val="28"/>
        </w:rPr>
        <w:t xml:space="preserve"> зворотним випадком не є, хоча на перший погляд схожий: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— це два </w:t>
      </w:r>
      <w:r>
        <w:rPr>
          <w:b/>
          <w:sz w:val="28"/>
        </w:rPr>
        <w:t>класи</w:t>
      </w:r>
      <w:r>
        <w:rPr>
          <w:sz w:val="28"/>
        </w:rPr>
        <w:t xml:space="preserve"> одного компонента «Модуль парсерів форматів», а не два компоненти. Як виглядав би справжній зворотний випадок: якби шість доменних сервісів контейнера polytsia-core збиралися не в шість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, а в один </w:t>
      </w:r>
      <w:r>
        <w:rPr>
          <w:rFonts w:ascii="Courier New" w:hAnsi="Courier New"/>
          <w:sz w:val="22"/>
        </w:rPr>
        <w:t>polytsia-core.jar</w:t>
      </w:r>
      <w:r>
        <w:rPr>
          <w:sz w:val="28"/>
        </w:rPr>
        <w:t>, цей єдиний артефакт реалізовував би одразу шість компонентів — саме так влаштований типовий моноліт. Показово, що діаграма компонентів при такому злитті не змінилася б узагалі: межі відповідальності лишаються ті самі, змінюється лише одиниця складання. Причина асиметрії в обидва боки одна: логічні межі проводяться за відповідальністю, а фізичні — за одиницею складання й розгортання, і ці критерії незалежні.</w:t>
      </w:r>
    </w:p>
    <w:p>
      <w:pPr>
        <w:spacing w:after="80"/>
        <w:jc w:val="left"/>
      </w:pPr>
      <w:r>
        <w:rPr>
          <w:b/>
          <w:i w:val="0"/>
          <w:sz w:val="26"/>
        </w:rPr>
        <w:t>6. Які обмеження має ШІ-згенерована декомпозиція системи на компоненти?</w:t>
      </w:r>
    </w:p>
    <w:p>
      <w:pPr>
        <w:spacing w:after="120"/>
        <w:jc w:val="both"/>
      </w:pPr>
      <w:r>
        <w:rPr>
          <w:sz w:val="28"/>
        </w:rPr>
        <w:t>Їх три, і всі три проявилися в цій роботі. По-перше, ШІ не знає нефункціональних вимог і тому не може обрати «зернистість»: його чернетка пропонувала або пʼять технічних шарів, або, навпаки, Kubernetes-кластер з окремим мікросервісом на кожну сутність. По-друге, ШІ схильний до шаблонної шарової декомпозиції (контролери / сервіси / репозиторії), яка однакова для будь-якої предметної області, а отже не несе інформації про конкретну систему. По-третє, ШІ недооцінює зовнішні системи, «вбудовуючи» їх у власні сервіси, — і ця помилка поширюється далі, бо позбавляє діаграму розгортання відповідних вузлів і шляхів комунікації. Спільна причина всіх трьох: межі компонентів визначаються не текстом опису, а рішеннями про те, що має змінюватися незалежно, — а ці рішення спираються на знання про майбутній розвиток системи, якого в ШІ немає.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Лабораторній роботі №3 побудовано три структурні діаграми UML для веб-сервісу завантаження та читання книг «Полиця», що є предметною областю курсової роботи. Діаграма обʼєктів містить десять обʼєктів шести класів і десять лінків; діаграма компонентів — 18 компонентів (13 власних і 5 зовнішніх), 17 інтерфейсів, 25 зʼєднань «розетка», 17 зʼєднань «льодяник» і 9 залежностей від двох сховищ даних; діаграма розгортання — 16 вузлів, 31 артефакт і 13 шляхів комунікації з протоколами. Усі три перевищують мінімальні вимоги завдання (4–5 класів на знімку, 5 компонентів, 4 вузли), причому шостий клас на діаграмі обʼєктів зʼявився не заради обсягу: без обʼєктів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знімок не був би допустимим екземпляром діаграми класів (розділ 2.1). Кожен файл пройшов перевірку </w:t>
      </w:r>
      <w:r>
        <w:rPr>
          <w:rFonts w:ascii="Courier New" w:hAnsi="Courier New"/>
          <w:sz w:val="22"/>
        </w:rPr>
        <w:t>plantuml -checkonly</w:t>
      </w:r>
      <w:r>
        <w:rPr>
          <w:sz w:val="28"/>
        </w:rPr>
        <w:t xml:space="preserve"> з кодом повернення 0 і відрендерений у SVG та PNG.</w:t>
      </w:r>
    </w:p>
    <w:p>
      <w:pPr>
        <w:spacing w:after="120"/>
        <w:jc w:val="both"/>
      </w:pPr>
      <w:r>
        <w:rPr>
          <w:sz w:val="28"/>
        </w:rPr>
        <w:t xml:space="preserve">Головним результатом роботи є не самі діаграми, а підтверджена наскрізна узгодженість моделі. Усі 11 акторів Лабораторної роботи №1 і всі 24 елементи моделі класів Лабораторної роботи №2 мають явне відображення в компонентах і вузлах цієї роботи, причому назви збережено буквально —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перейшов з діаграми класів на діаграму компонентів без перейменування, а всі пʼять зовнішніх систем названо в ЛР3 тими самими словами, якими їх названо акторами в ЛР1. Окремо закрито «борг» попередньої роботи: три поняття («читалка», «вебхук», «інцидент»), свідомо залишені поза моделлю класів із позначкою «зʼявиться в ЛР3», справді зʼявилися — відповідно як компонент із трьома артефактами на двох вузлах, як пара «наданий інтерфейс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 xml:space="preserve"> + шлях комунікації з підписом 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>» і як окремий компонент журналювання з двома артефактами. Єдина свідома зміна межі системи — часовий актор «Планувальник завдань», який у ЛР1 був зовнішнім, а в ЛР3 став нашим внутрішнім компонентом; це розходження не замовчано, а обґрунтовано в розділі 5.1. Такий підхід перетворює чотири окремі лабораторні на одну зв'язну модель.</w:t>
      </w:r>
    </w:p>
    <w:p>
      <w:pPr>
        <w:spacing w:after="120"/>
        <w:jc w:val="both"/>
      </w:pPr>
      <w:r>
        <w:rPr>
          <w:sz w:val="28"/>
        </w:rPr>
        <w:t xml:space="preserve">Робота також показала, що діаграма обʼєктів є не ілюстрацією, а інструментом перевірки. Саме конкретні значення атрибутів підтвердили три спірні рішення Лабораторної роботи №2: обґрунтованість множинності </w:t>
      </w:r>
      <w:r>
        <w:rPr>
          <w:rFonts w:ascii="Courier New" w:hAnsi="Courier New"/>
          <w:sz w:val="22"/>
        </w:rPr>
        <w:t>1..*</w:t>
      </w:r>
      <w:r>
        <w:rPr>
          <w:sz w:val="28"/>
        </w:rPr>
        <w:t xml:space="preserve"> у композиції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 xml:space="preserve"> (одна книга справді має EPUB- і PDF-версії), правильність вибору агрегації замість композиції між колекцією та публікацією (книга «Тигролови» самостійна) і відмову від класу </w:t>
      </w:r>
      <w:r>
        <w:rPr>
          <w:rFonts w:ascii="Courier New" w:hAnsi="Courier New"/>
          <w:sz w:val="22"/>
        </w:rPr>
        <w:t>Передплатник</w:t>
      </w:r>
      <w:r>
        <w:rPr>
          <w:sz w:val="28"/>
        </w:rPr>
        <w:t xml:space="preserve"> (доступ визначається наявністю обʼєкта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, а не типом обʼєкта читача). Четвертий результат виявився неприємним, але корисним: знімок показав, що атрибут </w:t>
      </w:r>
      <w:r>
        <w:rPr>
          <w:rFonts w:ascii="Courier New" w:hAnsi="Courier New"/>
          <w:sz w:val="22"/>
        </w:rPr>
        <w:t>автор</w:t>
      </w:r>
      <w:r>
        <w:rPr>
          <w:sz w:val="28"/>
        </w:rPr>
        <w:t xml:space="preserve"> дубльовано в класах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— на рівні типів це непомітно, а на рівні екземплярів два однакові значення стоять у сусідніх прямокутниках. Жодну з цих перевірок неможливо виконати на рівні абстрактної діаграми класів.</w:t>
      </w:r>
    </w:p>
    <w:p>
      <w:pPr>
        <w:spacing w:after="120"/>
        <w:jc w:val="both"/>
      </w:pPr>
      <w:r>
        <w:rPr>
          <w:sz w:val="28"/>
        </w:rPr>
        <w:t xml:space="preserve">Стосовно ролі ШІ висновок виявився тоншим, ніж у попередніх роботах. ШІ справді зекономив час на генерації правдоподібних тестових даних для діаграми обʼєктів і на синтаксисі PlantUML, але систематично помилявся у плутанині рівнів абстракції: створив екземпляр абстрактного класу, поставив множинність на лінки знімка, зібрав знімок без обовʼязкових частин композицій, помістив у вузли компоненти замість артефактів і підписав шлях між двома різними вузлами loopback-адресою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>. Окремо показовою була схильність пропонувати надлишкову інфраструктуру (Kubernetes, реплікація БД, Elasticsearch), не обґрунтовану жодною вимогою, — рівно те обмеження, про яке попереджає розділ 1.4 методички. Крім того, ШІ не бачить результату рендерингу, тому читабельність усіх трьох діаграм довелося доводити вручну через кілька ітерацій розкладки.</w:t>
      </w:r>
    </w:p>
    <w:p>
      <w:pPr>
        <w:spacing w:after="120"/>
        <w:jc w:val="both"/>
      </w:pPr>
      <w:r>
        <w:rPr>
          <w:sz w:val="28"/>
        </w:rPr>
        <w:t xml:space="preserve">На завершення — відповідь на питання, яка з трьох діаграм найкраще пояснює архітектуру системи стороннім особам. Відповідь залежить від того, хто ця стороння особа, і саме в цьому полягає цінність наявності трьох діаграм, а не однієї. </w:t>
      </w:r>
      <w:r>
        <w:rPr>
          <w:b/>
          <w:sz w:val="28"/>
        </w:rPr>
        <w:t>Замовникові</w:t>
      </w:r>
      <w:r>
        <w:rPr>
          <w:sz w:val="28"/>
        </w:rPr>
        <w:t xml:space="preserve"> найзрозумілішою є діаграма обʼєктів: вона оперує реальними назвами книг і конкретними числами, не потребує знання нотації UML і дозволяє одразу сказати «ні, у нас книга може бути в кількох полицях одночасно». </w:t>
      </w:r>
      <w:r>
        <w:rPr>
          <w:b/>
          <w:sz w:val="28"/>
        </w:rPr>
        <w:t>Новому розробникові</w:t>
      </w:r>
      <w:r>
        <w:rPr>
          <w:sz w:val="28"/>
        </w:rPr>
        <w:t xml:space="preserve"> найкориснішою є діаграма компонентів: вона за кілька хвилин відповідає на головні питання першого дня — які є модулі, хто кого викликає, через який контракт і що буде зламано, якщо змінити сигнатуру. </w:t>
      </w:r>
      <w:r>
        <w:rPr>
          <w:b/>
          <w:sz w:val="28"/>
        </w:rPr>
        <w:t>Інженерові з експлуатації</w:t>
      </w:r>
      <w:r>
        <w:rPr>
          <w:sz w:val="28"/>
        </w:rPr>
        <w:t xml:space="preserve"> потрібна діаграма розгортання: лише на ній видно, які порти відкривати, де термінується TLS і яка саме зовнішня система звертається до нас, а не ми до неї. Якщо ж обирати одну-єдину, то це діаграма компонентів: вона займає середній рівень абстракції — достатньо конкретна, щоб бути перевірюваною, і достатньо загальна, щоб залишатися правдивою після зміни інфраструктури чи набору даних.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