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3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«Моделювання та аналіз програмного забезпечення»</w:t>
      </w:r>
    </w:p>
    <w:p>
      <w:pPr>
        <w:spacing w:after="0"/>
        <w:jc w:val="center"/>
      </w:pPr>
      <w:r>
        <w:rPr>
          <w:b/>
          <w:i w:val="0"/>
          <w:sz w:val="28"/>
        </w:rPr>
        <w:t>ПОБУДОВА ДІАГРАМ ОБ'ЄКТІВ,</w:t>
      </w:r>
    </w:p>
    <w:p>
      <w:pPr>
        <w:spacing w:after="0"/>
        <w:jc w:val="center"/>
      </w:pPr>
      <w:r>
        <w:rPr>
          <w:b/>
          <w:i w:val="0"/>
          <w:sz w:val="28"/>
        </w:rPr>
        <w:t>КОМПОНЕНТІВ ТА РОЗГОРТАННЯ</w:t>
      </w: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/>
          <w:sz w:val="26"/>
        </w:rPr>
        <w:t>Варіант предметної області: «Півот» — вебсервіс і браузерне розширення</w:t>
      </w:r>
    </w:p>
    <w:p>
      <w:pPr>
        <w:spacing w:after="0"/>
        <w:jc w:val="center"/>
      </w:pPr>
      <w:r>
        <w:rPr>
          <w:b w:val="0"/>
          <w:i/>
          <w:sz w:val="26"/>
        </w:rPr>
        <w:t>для вивчення іноземної мови на власному контенті користувача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Власенко О.В.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https://github.com/vt232kod-debug/software-modeling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b/>
          <w:sz w:val="28"/>
        </w:rPr>
        <w:t>Варіант предметної області: «Півот» — вебсервіс і браузерне розширення для вивчення іноземної мови на основі власного контенту користувача.</w:t>
      </w:r>
      <w:r>
        <w:rPr>
          <w:sz w:val="28"/>
        </w:rPr>
        <w:t xml:space="preserve"> Роботу виконав студент групи ВТ-23-2 Камінський Олексій Дмитрович.</w:t>
      </w:r>
    </w:p>
    <w:p>
      <w:pPr>
        <w:spacing w:after="120"/>
        <w:jc w:val="both"/>
      </w:pPr>
      <w:r>
        <w:rPr>
          <w:sz w:val="28"/>
        </w:rPr>
        <w:t>Опанувати три структурні діаграми UML (Unified Modeling Language — уніфікована мова моделювання), які доповнюють діаграму класів Лабораторної роботи №2: діаграму обʼєктів (Object Diagram) — конкретний «знімок» системи у фіксований момент; діаграму компонентів (Component Diagram) — модульну архітектуру з наданими й необхідними інтерфейсами; діаграму розгортання (Deployment Diagram) — фізичне розміщення програмних частин на обладнанні.</w:t>
      </w:r>
    </w:p>
    <w:p>
      <w:pPr>
        <w:spacing w:after="120"/>
        <w:jc w:val="both"/>
      </w:pPr>
      <w:r>
        <w:rPr>
          <w:sz w:val="28"/>
        </w:rPr>
        <w:t xml:space="preserve">Предметна область спільна для всіх чотирьох лабораторних робіт курсу й для курсової роботи та збігається з темою дипломної роботи. Межі моделі, прийняті в ЛР1 і ЛР2, діють без змін: відеоплатформа розглядається одна — YouTube, а джерело субтитрів заховане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, тому інші площадки присутні лише як точка підстановки; штучний інтелект — зовнішній сервіс за API, власних моделей у роботі немає; мобільний застосунок і Safari-версія — поза межами роботи; телеметрії й аналітики в системі свідомо немає.</w:t>
      </w:r>
    </w:p>
    <w:p>
      <w:pPr>
        <w:spacing w:after="120"/>
        <w:jc w:val="both"/>
      </w:pPr>
      <w:r>
        <w:rPr>
          <w:sz w:val="28"/>
        </w:rPr>
        <w:t>Якщо ЛР2 відповідала на питання «з чого система складається як модель даних», то ця робота відповідає на три інші питання. Діаграма обʼєктів — «як виглядають конкретні дані в один момент часу й чи можлива взагалі така конфігурація». Діаграма компонентів — «на які замінні модулі розкладається код і через які контракти вони зчеплені». Діаграма розгортання — «де саме цей код виконується й по яких протоколах вузли розмовляють». Це перехід від логічної моделі до фізичної, і головна перевірка якості тут — щоб жоден елемент не зʼявився з типового шаблону, а був підтверджений реальним устроєм сервісу.</w:t>
      </w:r>
    </w:p>
    <w:p>
      <w:pPr>
        <w:spacing w:before="240" w:after="120"/>
      </w:pPr>
      <w:r>
        <w:rPr>
          <w:b/>
          <w:sz w:val="28"/>
        </w:rPr>
        <w:t>Розділ 1. Інструмент і порядок рендерингу діаграм</w:t>
      </w:r>
    </w:p>
    <w:p>
      <w:pPr>
        <w:spacing w:after="120"/>
        <w:jc w:val="both"/>
      </w:pPr>
      <w:r>
        <w:rPr>
          <w:sz w:val="28"/>
        </w:rPr>
        <w:t>Усі три діаграми описані текстом у нотації PlantUML (версія 1.2026.8) і відрендерені локально двома форматами: SVG — векторний, для читання на екрані й масштабування без втрат, PNG — растровий, для вставляння в текст звіту. Текстовий опис діаграми, а не малюнок у графічному редакторі, обраний свідомо: такий опис версіонується в git поряд із кодом сервісу, а зміна моделі видна в diff рядком, а не перемальовуванням.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objects.puml     &amp;&amp; plantuml -tpng objects.puml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components.puml  &amp;&amp; plantuml -tpng components.puml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deployment.puml  &amp;&amp; plantuml -tpng deployment.puml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У кожному файлі задано </w:t>
      </w:r>
      <w:r>
        <w:rPr>
          <w:rFonts w:ascii="Courier New" w:hAnsi="Courier New"/>
          <w:sz w:val="22"/>
        </w:rPr>
        <w:t>skinparam defaultFontName "Helvetica"</w:t>
      </w:r>
      <w:r>
        <w:rPr>
          <w:sz w:val="28"/>
        </w:rPr>
        <w:t xml:space="preserve">, щоб кириличні підписи рендерилися однаково на всіх трьох діаграмах, і </w:t>
      </w:r>
      <w:r>
        <w:rPr>
          <w:rFonts w:ascii="Courier New" w:hAnsi="Courier New"/>
          <w:sz w:val="22"/>
        </w:rPr>
        <w:t>skinparam shadowing false</w:t>
      </w:r>
      <w:r>
        <w:rPr>
          <w:sz w:val="28"/>
        </w:rPr>
        <w:t>, щоб прибрати тіні, які в чорно-білому друку перетворюються на брудні контури.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описує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Відрендеровано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`objects.puml`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Частина 1. Знімок стану системи: 7 обʼєктів пʼяти класів ЛР2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`objects.svg`, `objects.png`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`components.puml`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Частина 2. Модульна архітектура: 8 компонентів, 18 інтерфейсів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`components.svg`, `components.png`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`deployment.puml`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Частина 3. Фізична архітектура: 6 вузлів, 20 розміщених елементів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`deployment.svg`, `deployment.png`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діаграми зберігаються як текст і рендеряться однією командою, тому модель можна вести в тому ж репозиторії, що й код, а звіт перезбирати без ручного перемальовування.</w:t>
      </w:r>
    </w:p>
    <w:p>
      <w:pPr>
        <w:spacing w:before="240" w:after="120"/>
      </w:pPr>
      <w:r>
        <w:rPr>
          <w:b/>
          <w:sz w:val="28"/>
        </w:rPr>
        <w:t>Розділ 2. Діаграма обʼєктів: знімок стану системи</w:t>
      </w:r>
    </w:p>
    <w:p>
      <w:pPr>
        <w:spacing w:after="80"/>
        <w:jc w:val="left"/>
      </w:pPr>
      <w:r>
        <w:rPr>
          <w:b/>
          <w:i w:val="0"/>
          <w:sz w:val="26"/>
        </w:rPr>
        <w:t>2.1. Який фрагмент діаграми класів ілюструє цей знімок</w:t>
      </w:r>
    </w:p>
    <w:p>
      <w:pPr>
        <w:spacing w:after="120"/>
        <w:jc w:val="both"/>
      </w:pPr>
      <w:r>
        <w:rPr>
          <w:sz w:val="28"/>
        </w:rPr>
        <w:t xml:space="preserve">Методичка вимагає обрати 4–5 класів діаграми класів, повʼязаних асоціацією, агрегацією або композицією. Обрано рівно пʼять, і обрано їх так, щоб у знімку були присутні всі три типи відношень одразу: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(нащадок абстрактного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),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>. Саме ця пʼятірка утворює наскрізний шлях даних головного сценарію теми — UC04 «Дивитися відео з двомовними субтитрами» разом із UC06 «Зберегти слово у словник» і UC16 «Пройти сесію інтервальних повторень».</w:t>
      </w:r>
    </w:p>
    <w:p>
      <w:pPr>
        <w:spacing w:after="120"/>
        <w:jc w:val="both"/>
      </w:pPr>
      <w:r>
        <w:rPr>
          <w:sz w:val="28"/>
        </w:rPr>
        <w:t xml:space="preserve">Знімок зроблено в момент </w:t>
      </w:r>
      <w:r>
        <w:rPr>
          <w:b/>
          <w:sz w:val="28"/>
        </w:rPr>
        <w:t>8 жовтня 2026 р., 18:42 (Київ)</w:t>
      </w:r>
      <w:r>
        <w:rPr>
          <w:sz w:val="28"/>
        </w:rPr>
        <w:t>. Описана ним ситуація така: користувачка Олена Кравець із мовною парою «англійська → українська» і діючою підпискою дивилася лекцію TED, у якої немає придатної доріжки субтитрів платформи, тому доріжку колись замовили через UC10 «Замовити розпізнавання мовлення для відео» — і вона вже лежить у спільному кеші розпізнаних доріжок. Це не дрібниця вибору прикладу, а єдиний спосіб зробити знімок правдивим: спільний серверний кеш доріжок (</w:t>
      </w:r>
      <w:r>
        <w:rPr>
          <w:rFonts w:ascii="Courier New" w:hAnsi="Courier New"/>
          <w:sz w:val="22"/>
        </w:rPr>
        <w:t>transcript_cache</w:t>
      </w:r>
      <w:r>
        <w:rPr>
          <w:sz w:val="28"/>
        </w:rPr>
        <w:t xml:space="preserve">) наповнює </w:t>
      </w:r>
      <w:r>
        <w:rPr>
          <w:b/>
          <w:sz w:val="28"/>
        </w:rPr>
        <w:t>лише</w:t>
      </w:r>
      <w:r>
        <w:rPr>
          <w:sz w:val="28"/>
        </w:rPr>
        <w:t xml:space="preserve"> конвеєр розпізнавання, у якому </w:t>
      </w:r>
      <w:r>
        <w:rPr>
          <w:rFonts w:ascii="Courier New" w:hAnsi="Courier New"/>
          <w:sz w:val="22"/>
        </w:rPr>
        <w:t>постачальник</w:t>
      </w:r>
      <w:r>
        <w:rPr>
          <w:sz w:val="28"/>
        </w:rPr>
        <w:t xml:space="preserve"> сьогодні завжди </w:t>
      </w:r>
      <w:r>
        <w:rPr>
          <w:rFonts w:ascii="Courier New" w:hAnsi="Courier New"/>
          <w:sz w:val="22"/>
        </w:rPr>
        <w:t>gemini</w:t>
      </w:r>
      <w:r>
        <w:rPr>
          <w:sz w:val="28"/>
        </w:rPr>
        <w:t>. Доріжку самої платформи (</w:t>
      </w:r>
      <w:r>
        <w:rPr>
          <w:rFonts w:ascii="Courier New" w:hAnsi="Courier New"/>
          <w:sz w:val="22"/>
        </w:rPr>
        <w:t>timedtext</w:t>
      </w:r>
      <w:r>
        <w:rPr>
          <w:sz w:val="28"/>
        </w:rPr>
        <w:t xml:space="preserve">, json3) розбирає виключно розширення у вкладці й на сервер не кладе взагалі, тому обʼєкта з таким постачальником у спільному кеші існувати не може. З цієї лекції вона зберегла два слова: </w:t>
      </w:r>
      <w:r>
        <w:rPr>
          <w:rFonts w:ascii="Courier New" w:hAnsi="Courier New"/>
          <w:sz w:val="22"/>
        </w:rPr>
        <w:t>creativity</w:t>
      </w:r>
      <w:r>
        <w:rPr>
          <w:sz w:val="28"/>
        </w:rPr>
        <w:t xml:space="preserve"> — уже четвертий раз повторене й призначене на 15 жовтня, і </w:t>
      </w:r>
      <w:r>
        <w:rPr>
          <w:rFonts w:ascii="Courier New" w:hAnsi="Courier New"/>
          <w:sz w:val="22"/>
        </w:rPr>
        <w:t>to stigmatize</w:t>
      </w:r>
      <w:r>
        <w:rPr>
          <w:sz w:val="28"/>
        </w:rPr>
        <w:t xml:space="preserve"> — збережене щойно, у стані «вчиться», з найближчим показом того ж вечора. Жодне з двох слів ще не прикріплене до теми словника, бо ШІ-розкладку (UC15) вона не запускала.</w:t>
      </w:r>
    </w:p>
    <w:p>
      <w:pPr>
        <w:spacing w:after="120"/>
        <w:jc w:val="both"/>
      </w:pPr>
      <w:r>
        <w:rPr>
          <w:sz w:val="28"/>
        </w:rPr>
        <w:t xml:space="preserve">Значення атрибутів — </w:t>
      </w:r>
      <w:r>
        <w:rPr>
          <w:b/>
          <w:sz w:val="28"/>
        </w:rPr>
        <w:t>правдоподібні тестові дані</w:t>
      </w:r>
      <w:r>
        <w:rPr>
          <w:sz w:val="28"/>
        </w:rPr>
        <w:t xml:space="preserve">, а не вивантаження з робочої бази. Ідентифікатори наведені у справжніх форматах (UUID-4 для записів бази, одинадцятизначний base64url для ідентифікатора відео YouTube), назва матеріалу — реальної публічної лекції, а тексти контекстів написані самостійно, щоб не переносити у звіт фрагменти чужої стенограми. Числа взаємно узгоджені: </w:t>
      </w:r>
      <w:r>
        <w:rPr>
          <w:rFonts w:ascii="Courier New" w:hAnsi="Courier New"/>
          <w:sz w:val="22"/>
        </w:rPr>
        <w:t>останняПозиціяМс = 712400</w:t>
      </w:r>
      <w:r>
        <w:rPr>
          <w:sz w:val="28"/>
        </w:rPr>
        <w:t xml:space="preserve"> менша за </w:t>
      </w:r>
      <w:r>
        <w:rPr>
          <w:rFonts w:ascii="Courier New" w:hAnsi="Courier New"/>
          <w:sz w:val="22"/>
        </w:rPr>
        <w:t>тривалістьМс = 1151000</w:t>
      </w:r>
      <w:r>
        <w:rPr>
          <w:sz w:val="28"/>
        </w:rPr>
        <w:t>, а момент збереження другого слова (</w:t>
      </w:r>
      <w:r>
        <w:rPr>
          <w:rFonts w:ascii="Courier New" w:hAnsi="Courier New"/>
          <w:sz w:val="22"/>
        </w:rPr>
        <w:t>00:11:48</w:t>
      </w:r>
      <w:r>
        <w:rPr>
          <w:sz w:val="28"/>
        </w:rPr>
        <w:t>) лежить у межах перегляду.</w:t>
      </w:r>
    </w:p>
    <w:p>
      <w:pPr>
        <w:spacing w:after="120"/>
        <w:jc w:val="both"/>
      </w:pPr>
      <w:r>
        <w:rPr>
          <w:sz w:val="28"/>
        </w:rPr>
        <w:t xml:space="preserve">Два слоти варті окремого пояснення, бо в них легко порушити нотацію. Перший: </w:t>
      </w:r>
      <w:r>
        <w:rPr>
          <w:rFonts w:ascii="Courier New" w:hAnsi="Courier New"/>
          <w:sz w:val="22"/>
        </w:rPr>
        <w:t>вектор</w:t>
      </w:r>
      <w:r>
        <w:rPr>
          <w:sz w:val="28"/>
        </w:rPr>
        <w:t xml:space="preserve"> у слова </w:t>
      </w:r>
      <w:r>
        <w:rPr>
          <w:rFonts w:ascii="Courier New" w:hAnsi="Courier New"/>
          <w:sz w:val="22"/>
        </w:rPr>
        <w:t>creativity</w:t>
      </w:r>
      <w:r>
        <w:rPr>
          <w:sz w:val="28"/>
        </w:rPr>
        <w:t xml:space="preserve"> записаний </w:t>
      </w:r>
      <w:r>
        <w:rPr>
          <w:b/>
          <w:sz w:val="28"/>
        </w:rPr>
        <w:t>конкретним значенням</w:t>
      </w:r>
      <w:r>
        <w:rPr>
          <w:sz w:val="28"/>
        </w:rPr>
        <w:t xml:space="preserve"> — </w:t>
      </w:r>
      <w:r>
        <w:rPr>
          <w:rFonts w:ascii="Courier New" w:hAnsi="Courier New"/>
          <w:sz w:val="22"/>
        </w:rPr>
        <w:t>[0.0213, -0.1184, 0.0441, … ] (768 значень)</w:t>
      </w:r>
      <w:r>
        <w:rPr>
          <w:sz w:val="28"/>
        </w:rPr>
        <w:t xml:space="preserve">, а не типом </w:t>
      </w:r>
      <w:r>
        <w:rPr>
          <w:rFonts w:ascii="Courier New" w:hAnsi="Courier New"/>
          <w:sz w:val="22"/>
        </w:rPr>
        <w:t>Vector(768)</w:t>
      </w:r>
      <w:r>
        <w:rPr>
          <w:sz w:val="28"/>
        </w:rPr>
        <w:t xml:space="preserve">. Тип — це мова діаграми класів (ЛР2), на діаграмі обʼєктів у слоті стоїть значення, і таблиця п. 1.1 методички формулює цю різницю прямо. Другий: у слова </w:t>
      </w:r>
      <w:r>
        <w:rPr>
          <w:rFonts w:ascii="Courier New" w:hAnsi="Courier New"/>
          <w:sz w:val="22"/>
        </w:rPr>
        <w:t>to stigmatize</w:t>
      </w:r>
      <w:r>
        <w:rPr>
          <w:sz w:val="28"/>
        </w:rPr>
        <w:t xml:space="preserve"> той самий слот має значення </w:t>
      </w:r>
      <w:r>
        <w:rPr>
          <w:rFonts w:ascii="Courier New" w:hAnsi="Courier New"/>
          <w:sz w:val="22"/>
        </w:rPr>
        <w:t>null</w:t>
      </w:r>
      <w:r>
        <w:rPr>
          <w:sz w:val="28"/>
        </w:rPr>
        <w:t xml:space="preserve">, і це не пропуск, а точний стан системи — векторне подання контексту рахується ліниво, при першому запиті «схожих за змістом», тому в щойно збереженого слова його ще немає. Слота </w:t>
      </w:r>
      <w:r>
        <w:rPr>
          <w:rFonts w:ascii="Courier New" w:hAnsi="Courier New"/>
          <w:sz w:val="22"/>
        </w:rPr>
        <w:t>відпечаток</w:t>
      </w:r>
      <w:r>
        <w:rPr>
          <w:sz w:val="28"/>
        </w:rPr>
        <w:t xml:space="preserve"> в обʼєкті доріжки немає свідомо: у класі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 ЛР2 </w:t>
      </w:r>
      <w:r>
        <w:rPr>
          <w:rFonts w:ascii="Courier New" w:hAnsi="Courier New"/>
          <w:sz w:val="22"/>
        </w:rPr>
        <w:t>відпечаток()</w:t>
      </w:r>
      <w:r>
        <w:rPr>
          <w:sz w:val="28"/>
        </w:rPr>
        <w:t xml:space="preserve"> — це </w:t>
      </w:r>
      <w:r>
        <w:rPr>
          <w:b/>
          <w:sz w:val="28"/>
        </w:rPr>
        <w:t>операція</w:t>
      </w:r>
      <w:r>
        <w:rPr>
          <w:sz w:val="28"/>
        </w:rPr>
        <w:t xml:space="preserve"> в секції методів, а слот на діаграмі обʼєктів можна дати лише атрибуту.</w:t>
      </w:r>
    </w:p>
    <w:p>
      <w:pPr>
        <w:spacing w:after="80"/>
        <w:jc w:val="left"/>
      </w:pPr>
      <w:r>
        <w:rPr>
          <w:b/>
          <w:i w:val="0"/>
          <w:sz w:val="26"/>
        </w:rPr>
        <w:t>2.2. Код діаграми обʼєктів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№3. Частина 1. Діаграма обʼєктів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Знімок стану системи: 8 жовтня 2026 р., 18:42 (Київ)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оформлення (skinparam) опущено, повний текст — у файлі objects.puml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"олена : Користувач" as u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"3f2a91c4-7d10-4b88-9a52-0e41cc73b2f1"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пошта = "o.kravets@example.com"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імʼя = "Олена Кравець"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поштаПідтверджена = true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створений = "2026-08-19 09:14"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"лекція_TED : Відео" as v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"b71c5e02-3344-49ad-8f6c-2a9d5b1e7740"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назва = "Do schools kill creativity? | Sir Ken Robinson"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моваКонтенту = "en"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платформа = 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зовнішнійId = "iG9CE55wbtY"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тривалістьМс = 1151000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останняПозиціяМс = 712400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зрозумілість = 0.78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кількістьТокенів = 3284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"доріжка_en : Транскрипт" as t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"c08f44b1-91de-4c37-b2aa-6f5519d0ec33"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платформа = 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відеоId = "iG9CE55wbtY"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 = "en"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кількістьРеплік = 412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постачальник = "gemini"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"слово_creativity : ЗбереженеСлово" as w1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"5d9e1a77-0c62-4f15-b840-77ab3c9f1d0e"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слово = "creativity"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переклад = "творчість"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контекст = "Every education system treats creativity as a secondary skill."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моваДжерела = "en"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моваЦілі = "uk"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вектор = [0.0213, -0.1184, 0.0441, … ] (768 значень)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"слово_stigmatize : ЗбереженеСлово" as w2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"a2c74f30-6b19-42de-9c05-1e8f06b4aa92"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слово = "to stigmatize"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переклад = "таврувати, затаврувати"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контекст = "Children stop taking chances once mistakes are stigmatized."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моваДжерела = "en"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моваЦілі = "uk"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вектор = null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"розписання_1 : СтанПовторення" as r1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"e6b0c215-48f7-4a93-81d2-5c7739ae0b64"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стан =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наступне = "2026-10-15 07:30"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стабільність = 12.4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складність = 5.1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повторень = 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object "розписання_2 : СтанПовторення" as r2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id = "9a15d8b3-2ef0-4c71-a6b9-33d0e2417c58"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стан = ВЧИТЬСЯ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наступне = "2026-10-08 20:10"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стабільність = 0.9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складність = 7.3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повторень = 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 ЛІНКИ (екземпляри асоціацій діаграми класів ЛР2) 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-- v : історія матеріалів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-- w1 : особистий словник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-- w2 : особистий словник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 -- t : доріжка реплік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 -- w1 : джерело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 -- w2 : джерело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w1 -- r1 : розписання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w2 -- r2 : розписання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right of 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**Транскрипт не має лінка до Користувача.**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Доріжка **розпізнана сервісом ШІ** (постачальник = "gemini"):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придатної доріжки платформи в ролика немає, її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замовили через UC10. Саме розпізнані доріжки й лежать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у спільному кеші — за ключем «платформа + відеоId +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версія розпізнавання», тому другий глядач не витрачає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ні квоти, ні грошей, а з запису не видно, хто дивився.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Доріжку платформи (timedtext json3) розбирає лише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розширення у вкладці — на сервер вона не потрапляє.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u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**Поза межами знімка** (щоб не дублювати ЛР2):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Підписка, ЛічильникВикористання, ТемаСловника,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ВідомеСлово, ОцінкаРівня, СловниковаСтаття.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Обидва слова ще не прикріплені до теми 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вони в службовій темі «Різне».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«вектор = null» — не пропуск: подання рахується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ліниво, при першому запиті «схожих за змістом».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2.3. Рисунок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1 — Діаграма обʼєктів: знімок стану системи на 8 жовтня 2026 р., 18:42</w:t>
      </w:r>
    </w:p>
    <w:p>
      <w:pPr>
        <w:spacing w:after="80"/>
        <w:jc w:val="left"/>
      </w:pPr>
      <w:r>
        <w:rPr>
          <w:b/>
          <w:i w:val="0"/>
          <w:sz w:val="26"/>
        </w:rPr>
        <w:t>2.4. Відповідність лінків асоціаціям діаграми класів</w:t>
      </w:r>
    </w:p>
    <w:p>
      <w:pPr>
        <w:spacing w:after="120"/>
        <w:jc w:val="both"/>
      </w:pPr>
      <w:r>
        <w:rPr>
          <w:sz w:val="28"/>
        </w:rPr>
        <w:t xml:space="preserve">Головна відмінність нотації, зафіксована в розділі 1.1 методички: на діаграмі класів зʼєднання — це асоціація з множинністю, на діаграмі обʼєктів — </w:t>
      </w:r>
      <w:r>
        <w:rPr>
          <w:b/>
          <w:sz w:val="28"/>
        </w:rPr>
        <w:t>лінк</w:t>
      </w:r>
      <w:r>
        <w:rPr>
          <w:sz w:val="28"/>
        </w:rPr>
        <w:t>, конкретний екземпляр асоціації, і множинності він не має, бо вона вже «розгорнута» в конкретну кількість прямокутників. Тому всі вісім лінків підписані лише роллю з діаграми класів, без чисел, і намальовані простою лінією без ромбів: ромб — твердження про тип відношення, а не про екземпляр.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Лінк на знімку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Відношення на діаграмі класів ЛР2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Множинність у ЛР2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розгорнуто в знімку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`олена — лекція_TED`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 ◆— Матеріал` «історія матеріалів»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0..\*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Один матеріал із історії; решта матеріалів у знімок не внесена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`олена — слово_creativity`, `олена — слово_stigmatize`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 ◆— ЗбереженеСлово` «особистий словник»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0..\*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Два слова: множинність `0..*` розгорнулася у два прямокутники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`лекція_TED — слово_creativity`, `лекція_TED — слово_stigmatize`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 ◇— ЗбереженеСлово` «джерело слова»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0..\*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слова збережені з того самого відео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`лекція_TED — доріжка_en`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 — Транскрипт` «доріжка реплік»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0..\*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Одна доріжка на одне відео; з боку доріжки видно, що власника в неї немає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`слово_creativity — розписання_1`, `слово_stigmatize — розписання_2`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 ◆— СтанПовторення` «розписання»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кожного слова рівно одне розписання, у різних станах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Знімок зробив видимими три властивості моделі класів, які на самій діаграмі класів доводилося доказувати словами. Перша: </w:t>
      </w:r>
      <w:r>
        <w:rPr>
          <w:b/>
          <w:sz w:val="28"/>
        </w:rPr>
        <w:t>у `Транскрипт` немає жодного лінка до `Користувач`</w:t>
      </w:r>
      <w:r>
        <w:rPr>
          <w:sz w:val="28"/>
        </w:rPr>
        <w:t xml:space="preserve"> — рішення про спільний довідник без власника виглядає на знімку не як забутий звʼязок, а як факт, бо прямокутник доріжки стоїть збоку й тримається тільки за відео. Друга: множинність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на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справді потрібна — обидва слова тут розписання мають, але слово, щойно збережене й ще не внесене в сесію, існувало б без нього. Третя: обидва слова одночасно є частиною користувача (композиція) і частиною відео (агрегація) — конфігурація, яка в ЛР2 обґрунтовувалася тестом «частина може мати лише один композит», і знімок показує, що вона непротирічна.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діаграма обʼєктів підтвердила, що конфігурація, передбачена діаграмою класів ЛР2, справді досяжна, і водночас виявилася зрозумілішою за абстрактну модель: сім прямокутників із реальними значеннями читаються швидше, ніж двадцять класів із типами.</w:t>
      </w:r>
    </w:p>
    <w:p>
      <w:pPr>
        <w:spacing w:before="240" w:after="120"/>
      </w:pPr>
      <w:r>
        <w:rPr>
          <w:b/>
          <w:sz w:val="28"/>
        </w:rPr>
        <w:t>Розділ 3. Діаграма компонентів: модульна архітектура</w:t>
      </w:r>
    </w:p>
    <w:p>
      <w:pPr>
        <w:spacing w:after="80"/>
        <w:jc w:val="left"/>
      </w:pPr>
      <w:r>
        <w:rPr>
          <w:b/>
          <w:i w:val="0"/>
          <w:sz w:val="26"/>
        </w:rPr>
        <w:t>3.1. Принцип декомпозиції й межа «клієнт — сервер»</w:t>
      </w:r>
    </w:p>
    <w:p>
      <w:pPr>
        <w:spacing w:after="120"/>
        <w:jc w:val="both"/>
      </w:pPr>
      <w:r>
        <w:rPr>
          <w:sz w:val="28"/>
        </w:rPr>
        <w:t xml:space="preserve">Декомпозиція зроблена за принципом «один компонент — одна бізнес-можливість», як радить методичка, з одним додатковим обмеженням: компонентом ставав лише той модуль, який </w:t>
      </w:r>
      <w:r>
        <w:rPr>
          <w:b/>
          <w:sz w:val="28"/>
        </w:rPr>
        <w:t>можна замінити, не переписуючи решти</w:t>
      </w:r>
      <w:r>
        <w:rPr>
          <w:sz w:val="28"/>
        </w:rPr>
        <w:t>. Саме це відрізняє компонент від пакета класів ЛР2: пакет групує дані, компонент оголошує контракт.</w:t>
      </w:r>
    </w:p>
    <w:p>
      <w:pPr>
        <w:spacing w:after="120"/>
        <w:jc w:val="both"/>
      </w:pPr>
      <w:r>
        <w:rPr>
          <w:sz w:val="28"/>
        </w:rPr>
        <w:t xml:space="preserve">Діаграма явно розділена на дві частини, бо в цій системі це дві окремі збірки, два окремі розгортання й дві окремі межі довіри: </w:t>
      </w:r>
      <w:r>
        <w:rPr>
          <w:b/>
          <w:sz w:val="28"/>
        </w:rPr>
        <w:t>клієнтська</w:t>
      </w:r>
      <w:r>
        <w:rPr>
          <w:sz w:val="28"/>
        </w:rPr>
        <w:t xml:space="preserve"> — браузерне розширення (Chrome, Manifest V3), </w:t>
      </w:r>
      <w:r>
        <w:rPr>
          <w:b/>
          <w:sz w:val="28"/>
        </w:rPr>
        <w:t>серверна</w:t>
      </w:r>
      <w:r>
        <w:rPr>
          <w:sz w:val="28"/>
        </w:rPr>
        <w:t xml:space="preserve"> — вебзастосунок на домені </w:t>
      </w:r>
      <w:r>
        <w:rPr>
          <w:rFonts w:ascii="Courier New" w:hAnsi="Courier New"/>
          <w:sz w:val="22"/>
        </w:rPr>
        <w:t>pivotsubs.com</w:t>
      </w:r>
      <w:r>
        <w:rPr>
          <w:sz w:val="28"/>
        </w:rPr>
        <w:t xml:space="preserve">. Усередині серверної частини виділено три рівні: рівень подання та доступу, доменні модулі й шар інтеграцій. За межі обох частин винесено </w:t>
      </w:r>
      <w:r>
        <w:rPr>
          <w:b/>
          <w:sz w:val="28"/>
        </w:rPr>
        <w:t>спільне сховище даних</w:t>
      </w:r>
      <w:r>
        <w:rPr>
          <w:sz w:val="28"/>
        </w:rPr>
        <w:t xml:space="preserve"> і </w:t>
      </w:r>
      <w:r>
        <w:rPr>
          <w:b/>
          <w:sz w:val="28"/>
        </w:rPr>
        <w:t>зовнішні системи</w:t>
      </w:r>
      <w:r>
        <w:rPr>
          <w:sz w:val="28"/>
        </w:rPr>
        <w:t xml:space="preserve">, бо вони не є модулями нашого коду. А ось локальне сховище браузера лишається всередині клієнтської частини й надає інтерфейс </w:t>
      </w:r>
      <w:r>
        <w:rPr>
          <w:rFonts w:ascii="Courier New" w:hAnsi="Courier New"/>
          <w:sz w:val="22"/>
        </w:rPr>
        <w:t>IЛокальнеСховище</w:t>
      </w:r>
      <w:r>
        <w:rPr>
          <w:sz w:val="28"/>
        </w:rPr>
        <w:t xml:space="preserve">: воно невіддільне від розширення — живе в його власному просторі </w:t>
      </w:r>
      <w:r>
        <w:rPr>
          <w:rFonts w:ascii="Courier New" w:hAnsi="Courier New"/>
          <w:sz w:val="22"/>
        </w:rPr>
        <w:t>browser.storage.local</w:t>
      </w:r>
      <w:r>
        <w:rPr>
          <w:sz w:val="28"/>
        </w:rPr>
        <w:t>, разом з ним встановлюється й разом з ним видаляється.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Бізнес-можливість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окремий компонент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Оверлей розширення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Показ двох рядків субтитрів, картка слова, панель транскрипту, попап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Єдина частина, що живе у чужій сторінці; платформенно-сліпа — знає лише інтерфейси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2. Адаптер платформи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Пошук плеєра, спостереження за навігацією, перехоплення доріжки, розкладка панелі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Головна точка підстановки теми: нова платформа додається новою реалізацією `IДжерелоСубтитрів`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Веб-інтерфейс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Історія матеріалів, читалка, словник, сесія повторень, тест рівня, налаштування, підписка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Окрема збірка сторінок; крім екранів, надає місток до розширення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API сервісу та контроль доступу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REST-маршрути, перевірка власника запису, єдиний дозволений origin розширення, захист від CSRF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Єдина точка входу для двох клієнтів; контроль доступу не можна розмазати по модулях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5. Тарифи й ліміти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Тариф за ступенями, денні ліміти, місячні стелі, тихий відкат, вебхуки підписки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Наскрізна можливість: її питають усі модули, тому вона не належить жодному з них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Модуль навчання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Розписання FSRS, профіль відомих слів, оцінка зрозумілості, тест обсягу словника, темізація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Уся «математика навчання» в одному місці: її можна замінити іншим алгоритмом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Парсери документів, пагінація, відпечатки, транскрипти, спільні кеші перекладів і розборів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Межа, за якою закінчується особисте й починається спільне (кеші за хеш-ключем)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8. Шар зовнішніх сервісів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Адаптери ШІ, перекладу, пошти, платежів, провайдера авторизації; шифрування власного ключа користувача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Один шар, а не пʼять компонентів: виклики однотипні — запит, кеш, списання ліміту, тихий відкат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Свідомо </w:t>
      </w:r>
      <w:r>
        <w:rPr>
          <w:b/>
          <w:sz w:val="28"/>
        </w:rPr>
        <w:t>не</w:t>
      </w:r>
      <w:r>
        <w:rPr>
          <w:sz w:val="28"/>
        </w:rPr>
        <w:t xml:space="preserve"> виділено окремими компонентами: словник, сесію повторень і тест рівня (це три можливості одного модуля навчання, вони ділять ті самі дані й той самий алгоритм); окремий «шлюз API» перед застосунком (у системі його немає — застосунок один, а TLS і таймаути робить проксі, і це вузол розгортання, а не компонент); чергу повідомлень (довга робота розпізнавання доігрується в тому ж процесі, що обслужив запит).</w:t>
      </w:r>
    </w:p>
    <w:p>
      <w:pPr>
        <w:spacing w:after="80"/>
        <w:jc w:val="left"/>
      </w:pPr>
      <w:r>
        <w:rPr>
          <w:b/>
          <w:i w:val="0"/>
          <w:sz w:val="26"/>
        </w:rPr>
        <w:t>3.2. Код діаграми компонентів</w:t>
      </w:r>
    </w:p>
    <w:p>
      <w:pPr>
        <w:spacing w:after="120"/>
        <w:jc w:val="both"/>
      </w:pPr>
      <w:r>
        <w:rPr>
          <w:sz w:val="28"/>
        </w:rPr>
        <w:t>Угода про напрямок, прийнята у файлі, щоб зʼєднання «льодяник-розетка» читалися однаково: провайдер завжди приєднується до кружечка знизу (</w:t>
      </w:r>
      <w:r>
        <w:rPr>
          <w:rFonts w:ascii="Courier New" w:hAnsi="Courier New"/>
          <w:sz w:val="22"/>
        </w:rPr>
        <w:t>-up-</w:t>
      </w:r>
      <w:r>
        <w:rPr>
          <w:sz w:val="28"/>
        </w:rPr>
        <w:t>), споживач — зверху (</w:t>
      </w:r>
      <w:r>
        <w:rPr>
          <w:rFonts w:ascii="Courier New" w:hAnsi="Courier New"/>
          <w:sz w:val="22"/>
        </w:rPr>
        <w:t>-down-(</w:t>
      </w:r>
      <w:r>
        <w:rPr>
          <w:sz w:val="28"/>
        </w:rPr>
        <w:t>). Через це кружечок інтерфейса завжди стоїть між тим, хто надає, і тим, хто потребує, а потік залежностей на діаграмі йде строго вниз: людина → клієнт → рівень доступу → доменні модулі → інтеграції та сховище.</w:t>
      </w:r>
    </w:p>
    <w:p>
      <w:pPr>
        <w:spacing w:after="120"/>
        <w:jc w:val="both"/>
      </w:pPr>
      <w:r>
        <w:rPr>
          <w:sz w:val="28"/>
        </w:rPr>
        <w:t xml:space="preserve">Виняток з цієї угоди один — </w:t>
      </w:r>
      <w:r>
        <w:rPr>
          <w:rFonts w:ascii="Courier New" w:hAnsi="Courier New"/>
          <w:sz w:val="22"/>
        </w:rPr>
        <w:t>IМістокДоРозширення</w:t>
      </w:r>
      <w:r>
        <w:rPr>
          <w:sz w:val="28"/>
        </w:rPr>
        <w:t xml:space="preserve">. Там провайдером є розширення, тобто елемент, який за змістом потоку стоїть </w:t>
      </w:r>
      <w:r>
        <w:rPr>
          <w:b/>
          <w:sz w:val="28"/>
        </w:rPr>
        <w:t>вище</w:t>
      </w:r>
      <w:r>
        <w:rPr>
          <w:sz w:val="28"/>
        </w:rPr>
        <w:t xml:space="preserve"> свого споживача (вебсторінки), тому в коді напрямки перевернуті: </w:t>
      </w:r>
      <w:r>
        <w:rPr>
          <w:rFonts w:ascii="Courier New" w:hAnsi="Courier New"/>
          <w:sz w:val="22"/>
        </w:rPr>
        <w:t>Оверлей -down- IМістокДоРозширення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Веб-інтерфейс -up-( IМістокДоРозширення</w:t>
      </w:r>
      <w:r>
        <w:rPr>
          <w:sz w:val="28"/>
        </w:rPr>
        <w:t xml:space="preserve">. Семантика при цьому не змінюється й змінитися не може: у PlantUML </w:t>
      </w:r>
      <w:r>
        <w:rPr>
          <w:rFonts w:ascii="Courier New" w:hAnsi="Courier New"/>
          <w:sz w:val="22"/>
        </w:rPr>
        <w:t>-up-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-down-</w:t>
      </w:r>
      <w:r>
        <w:rPr>
          <w:sz w:val="28"/>
        </w:rPr>
        <w:t xml:space="preserve"> керують лише розкладкою, а боком контракту керують самі символи — плоска лінія </w:t>
      </w:r>
      <w:r>
        <w:rPr>
          <w:rFonts w:ascii="Courier New" w:hAnsi="Courier New"/>
          <w:sz w:val="22"/>
        </w:rPr>
        <w:t>--</w:t>
      </w:r>
      <w:r>
        <w:rPr>
          <w:sz w:val="28"/>
        </w:rPr>
        <w:t xml:space="preserve"> завжди належить провайдерові, півколо </w:t>
      </w:r>
      <w:r>
        <w:rPr>
          <w:rFonts w:ascii="Courier New" w:hAnsi="Courier New"/>
          <w:sz w:val="22"/>
        </w:rPr>
        <w:t>-(</w:t>
      </w:r>
      <w:r>
        <w:rPr>
          <w:sz w:val="28"/>
        </w:rPr>
        <w:t xml:space="preserve"> завжди споживачеві. Виняток зроблений заради читабельності рисунка, а не заради зручності моделі.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№3. Частина 2. Діаграма компонентів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Принцип декомпозиції: один компонент — одна бізнес-можливість.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Угода про напрямок: провайдер завжди знизу («-up-» до кружечка),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споживач завжди зверху («-down-(» до того самого кружечка).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Єдиний виняток — IМістокДоРозширення: там провайдер (розширення) за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змістом стоїть ВИЩЕ споживача (вебсторінка), бо потік «людина → клієнт →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сервер» на діаграмі йде вниз. Семантика від цього не змінюється: плоска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лінія «--» завжди у провайдера, півколо «-(» завжди у споживача.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оформлення (skinparam) опущено, повний текст — у файлі components.puml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"Зареєстрований\nкористувач" as Reg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"Гість" as Guest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КЛІЄНТСЬКА ЧАСТИНА —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"КЛІЄНТСЬКА ЧАСТИНА: браузерне розширення (Chrome, Manifest V3)" as CLIENT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"1. Оверлей розширення\n&lt;&lt;службовий воркер + світ сторінки&gt;&gt;" as Overlay #E8F0F7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"2. Адаптер платформи YouTube" as YT #E8F0F7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database "Локальне сховище браузера" as Local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СЕРВЕРНА ЧАСТИНА — вебзастосунок pivotsubs.com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"СЕРВЕРНА ЧАСТИНА: вебзастосунок pivotsubs.com" as SERVER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package "Рівень подання та доступу" as L1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"3. Веб-інтерфейс" as Web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"4. API сервісу\nта контроль доступу" as API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package "Доменні модулі" as L2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"5. Тарифи й ліміти" as Plans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"6. Модуль навчання" as Learn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"7. Модуль контенту" as Content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package "Шар інтеграцій" as L3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component "8. Шар зовнішніх сервісів" as ExtLayer #F3EFF8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database "Сховище даних\nPostgreSQL 17 + pgvector" as DB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cloud "Зовнішні системи" as Cloud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"Сервіс субтитрів\nYouTube" as CloudYT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"Сервіс ШІ,\nсервіс перекладу" as CloudAI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"Платіжний провайдер,\nпоштовий сервіс" as CloudPay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component "Провайдер авторизації\n(Google OAuth)" as CloudOAuth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 ІНТЕРФЕЙСИ 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"IПоказСубтитрів" as IShow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"IКарткаСлова" as ICard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"IЕкраниКористувача" as IScreens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"IДжерелоСубтитрів" as ISub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"IЛокальнеСховище" as ILocal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"IМістокДоРозширення" as IBridge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"IApiСервісу" as IApi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"IАвтентифікація" as IAuth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"IТарифиЛіміти" as ILimits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"IНавчання" as ILearn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"IКонтент" as IContent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"IШІ" as IAI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"IПереклад" as ITranslate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"IПошта" as IMail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"IПлатіжнийПровайдер" as IPay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"IСховищеДаних" as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"IПровайдерАвторизації" as IOAuth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interface "IПублічніСторінки" as IPublic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надані інтерфейси «назовні», до людини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-up- IShow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-up- ICard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-up- IScreens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-up- IPublic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-down-( IShow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-down-( ICard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-down-( IScreens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Guest -down-( IPublic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клієнтська частина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-up- ISub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-down-( ISub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Local -up- ILocal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-down-( ILocal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місток «вебсторінка — розширення»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Приймач повідомлень оголошує саме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(browser.runtime.onMessageExternal + externally_connectable),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а викликає його сторінка вебзастосунку — отже провайдер тут розширення.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-down- IBridge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-up-( IBridge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межа «клієнт — сервер»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-up- IApi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Overlay -down-( IApi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-down-( IApi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-up- IAuth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-down-( IAuth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усередині серверної частини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Plans -up- ILimits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-down-( ILimits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Learn -up- ILearn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-down-( ILearn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Content -up- IContent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-down-( IContent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-up- IAI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Learn -down-( IAI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Content -down-( IAI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-up- ITranslate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Content -down-( ITranslate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-up- IPay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Plans -down-( IPay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-up- IMail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Plans -down-( IMail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-up- IOAuth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-down-( IOAuth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DB -up-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-down-(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Plans -down-(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Learn -down-(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Content -down-( IStore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 ---- підказки компонувальнику (не елементи моделі)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Reg -[hidden]right- Guest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-[hidden]down- Plans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Plans -[hidden]down- ExtLayer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Content -[hidden]right- Learn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 ЗАЛЕЖНОСТІ 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..&gt; CloudYT : &lt;&lt;use&gt;&gt; timedtext (json3)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..&gt; CloudAI : &lt;&lt;use&gt;&gt; HTTPS / REST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..&gt; CloudPay : &lt;&lt;use&gt;&gt; HTTPS / вебхук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ExtLayer ..&gt; CloudOAuth : &lt;&lt;use&gt;&gt; OAuth 2.0, redirect-URI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Learn ..&gt; Content : &lt;&lt;use&gt;&gt; карта частот матеріалу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left of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**Точка підстановки.** Адаптери інших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платформ, «власний файл .srt/.vtt»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 «розпізнане ШІ» надають той самий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IДжерелоСубтитрів; поза межами роботи.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top of Guest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**Межа по автентифікації, а не по лімітах** — як у ЛР1.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Гість бачить лише вітрину й юридичні сторінки.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Абстрактний «Користувач сервісу» з ЛР1 свідомо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лишений без власних інтерфейсів; «Користувач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підпискою» споживає ті самі три, що й зареєстрований.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right of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Контроль доступу: перевірка власника запису,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рівно один дозволений origin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(chrome-extension://&lt;id&gt;), захист від CSRF.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3.3. Рисунок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695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69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2 — Діаграма компонентів: клієнтська частина (розширення) і серверна частина (вебзастосунок)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3.4. Надані й необхідні інтерфейси кожного компонента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Надані інтерфейси (provided)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Необхідні інтерфейси (required)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Оверлей розширення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`IПоказСубтитрів`, `IКарткаСлова`, `IМістокДоРозширення`, `IСтатистикаВкладки`\*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`IДжерелоСубтитрів`, `IApiСервісу`, `IЛокальнеСховище`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2. Адаптер платформи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`IДжерелоСубтитрів`, `IПлеєр`\*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`IПерехопленняМережі`\* (світ сторінки), `IЦільоваМова`\*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Веб-інтерфейс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`IЕкраниКористувача`, `IПублічніСторінки`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`IApiСервісу`, `IАвтентифікація`, `IМістокДоРозширення`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API сервісу та контроль доступу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`IApiСервісу`, `IАвтентифікація`, `IНалаштування`\*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`IТарифиЛіміти`, `IНавчання`, `IКонтент`, `IПровайдерАвторизації`, `IСховищеДаних`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5. Тарифи й ліміти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`IТарифиЛіміти`, `IПланКористувача`\*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`IПлатіжнийПровайдер`, `IПошта`, `IСховищеДаних`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Модуль навчання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`IНавчання`, `IЗрозумілість`\*, `IТестРівня`\*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`IШІ`, `IСховищеДаних`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`IКонтент`, `IТранскрипти`\*, `IПарсерДокумента`\*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`IШІ`, `IПереклад`, `IСховищеДаних`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8. Шар зовнішніх сервісів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`IШІ`, `IПереклад`, `IПошта`, `IПлатіжнийПровайдер`, `IПровайдерАвторизації`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 (потреба виражена залежностями `&lt;&lt;use&gt;&gt;` до зовнішніх систем)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\* — інтерфейс існує в моделі, але на рисунку не накреслений: він має лише одного споживача в межах того самого компонента або споживається поза системою. На рисунку накреслені всі 18 інтерфейсів, через які проходить зʼєднання «льодяник-розетка» між різними елементами діаграми; решту винесено в цю таблицю, щоб рисунок лишився читабельним.</w:t>
      </w:r>
    </w:p>
    <w:p>
      <w:pPr>
        <w:spacing w:after="120"/>
        <w:jc w:val="both"/>
      </w:pPr>
      <w:r>
        <w:rPr>
          <w:sz w:val="28"/>
        </w:rPr>
        <w:t xml:space="preserve">Мінімум методички («хоча б один наданий </w:t>
      </w:r>
      <w:r>
        <w:rPr>
          <w:b/>
          <w:sz w:val="28"/>
        </w:rPr>
        <w:t>та/або</w:t>
      </w:r>
      <w:r>
        <w:rPr>
          <w:sz w:val="28"/>
        </w:rPr>
        <w:t xml:space="preserve"> необхідний інтерфейс») витримано всіма вісьмома компонентами, і сім із восьми мають обидва боки контракту. Виняток один і він свідомий: у </w:t>
      </w:r>
      <w:r>
        <w:rPr>
          <w:b/>
          <w:sz w:val="28"/>
        </w:rPr>
        <w:t>шару зовнішніх сервісів</w:t>
      </w:r>
      <w:r>
        <w:rPr>
          <w:sz w:val="28"/>
        </w:rPr>
        <w:t xml:space="preserve"> необхідного інтерфейса немає взагалі. Це не недогляд, а зміст самого шару — він ходить у чужі системи, яким ми контракту не диктуємо, тому його потреба виражена не «розеткою», а залежностями 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до хмари «Зовнішні системи». Намалювати йому необхідний інтерфейс означало б стверджувати, що Gemini, платіжний провайдер і Google OAuth реалізують </w:t>
      </w:r>
      <w:r>
        <w:rPr>
          <w:b/>
          <w:sz w:val="28"/>
        </w:rPr>
        <w:t>наш</w:t>
      </w:r>
      <w:r>
        <w:rPr>
          <w:sz w:val="28"/>
        </w:rPr>
        <w:t xml:space="preserve"> інтерфейс, тоді як насправді це ми пристосовуємося до їхнього.</w:t>
      </w:r>
    </w:p>
    <w:p>
      <w:pPr>
        <w:spacing w:after="120"/>
        <w:jc w:val="both"/>
      </w:pPr>
      <w:r>
        <w:rPr>
          <w:sz w:val="28"/>
        </w:rPr>
        <w:t xml:space="preserve">Два напрямки в таблиці варті окремої перевірки, бо їх найлегше переставити місцями. Перший — </w:t>
      </w:r>
      <w:r>
        <w:rPr>
          <w:b/>
          <w:sz w:val="28"/>
        </w:rPr>
        <w:t>`IМістокДоРозширення`</w:t>
      </w:r>
      <w:r>
        <w:rPr>
          <w:sz w:val="28"/>
        </w:rPr>
        <w:t xml:space="preserve">: провайдером тут є саме </w:t>
      </w:r>
      <w:r>
        <w:rPr>
          <w:b/>
          <w:sz w:val="28"/>
        </w:rPr>
        <w:t>оверлей розширення</w:t>
      </w:r>
      <w:r>
        <w:rPr>
          <w:sz w:val="28"/>
        </w:rPr>
        <w:t>, а споживачем — веб-інтерфейс. Приймач повідомлень оголошує розширення (</w:t>
      </w:r>
      <w:r>
        <w:rPr>
          <w:rFonts w:ascii="Courier New" w:hAnsi="Courier New"/>
          <w:sz w:val="22"/>
        </w:rPr>
        <w:t>browser.runtime.onMessageExternal</w:t>
      </w:r>
      <w:r>
        <w:rPr>
          <w:sz w:val="28"/>
        </w:rPr>
        <w:t xml:space="preserve"> у службовому воркері плюс </w:t>
      </w:r>
      <w:r>
        <w:rPr>
          <w:rFonts w:ascii="Courier New" w:hAnsi="Courier New"/>
          <w:sz w:val="22"/>
        </w:rPr>
        <w:t>externally_connectable</w:t>
      </w:r>
      <w:r>
        <w:rPr>
          <w:sz w:val="28"/>
        </w:rPr>
        <w:t xml:space="preserve"> у манифесті, рівно з одним дозволеним origin), а викликає його сторінка вебзастосунку, коли людина змінила налаштування. Зворотний напрямок означав би, що контракт визначає сторінка, а реалізує його розширення, — і вже сама назва інтерфейса («місток </w:t>
      </w:r>
      <w:r>
        <w:rPr>
          <w:b/>
          <w:sz w:val="28"/>
        </w:rPr>
        <w:t>до</w:t>
      </w:r>
      <w:r>
        <w:rPr>
          <w:sz w:val="28"/>
        </w:rPr>
        <w:t xml:space="preserve"> розширення») це б заперечила. Другий — </w:t>
      </w:r>
      <w:r>
        <w:rPr>
          <w:b/>
          <w:sz w:val="28"/>
        </w:rPr>
        <w:t>`IПровайдерАвторизації`</w:t>
      </w:r>
      <w:r>
        <w:rPr>
          <w:sz w:val="28"/>
        </w:rPr>
        <w:t>: його надає шар зовнішніх сервісів, а потребує компонент «API сервісу та контроль доступу», бо вхід через зовнішній акаунт (Google OAuth) розпочинає саме він, і саме він приймає зворотний redirect-URI.</w:t>
      </w:r>
    </w:p>
    <w:p>
      <w:pPr>
        <w:spacing w:after="120"/>
        <w:jc w:val="both"/>
      </w:pPr>
      <w:r>
        <w:rPr>
          <w:sz w:val="28"/>
        </w:rPr>
        <w:t xml:space="preserve">Окремо показані пʼять залежностей пунктирною стрілкою, бо це слабші звʼязки, а не контракти: </w:t>
      </w:r>
      <w:r>
        <w:rPr>
          <w:rFonts w:ascii="Courier New" w:hAnsi="Courier New"/>
          <w:sz w:val="22"/>
        </w:rPr>
        <w:t>Адаптер YouTube ⇢ Сервіс субтитрів YouTube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timedtext json3), </w:t>
      </w:r>
      <w:r>
        <w:rPr>
          <w:rFonts w:ascii="Courier New" w:hAnsi="Courier New"/>
          <w:sz w:val="22"/>
        </w:rPr>
        <w:t>Шар зовнішніх сервісів ⇢ Сервіс ШІ й сервіс перекладу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HTTPS/REST), </w:t>
      </w:r>
      <w:r>
        <w:rPr>
          <w:rFonts w:ascii="Courier New" w:hAnsi="Courier New"/>
          <w:sz w:val="22"/>
        </w:rPr>
        <w:t>Шар зовнішніх сервісів ⇢ Платіжний провайдер і поштовий сервіс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HTTPS і зворотний вебхук), </w:t>
      </w:r>
      <w:r>
        <w:rPr>
          <w:rFonts w:ascii="Courier New" w:hAnsi="Courier New"/>
          <w:sz w:val="22"/>
        </w:rPr>
        <w:t>Шар зовнішніх сервісів ⇢ Провайдер авторизації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OAuth 2.0 і redirect-URI) і </w:t>
      </w:r>
      <w:r>
        <w:rPr>
          <w:rFonts w:ascii="Courier New" w:hAnsi="Courier New"/>
          <w:sz w:val="22"/>
        </w:rPr>
        <w:t>Модуль навчання ⇢ Модуль контенту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карта частот матеріалу: оцінка зрозумілості читає підготовлену модулем контенту карту, але контракту на це не укладає). Провайдер авторизації винесено в окрему залежність, а не склеєно з платіжною: у нього інший протокол, інший зворотний канал (redirect-URI замість вебхука) і інший компонент-споживач на нашому боці.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вісім компонентів покривають усі 20 варіантів використання ЛР1, при цьому межа «клієнт — сервер» на діаграмі збігається з реальною межею двох збірок, а єдина точка, через яку розширення дізнається про платформу, — інтерфейс </w:t>
      </w:r>
      <w:r>
        <w:rPr>
          <w:rFonts w:ascii="Courier New" w:hAnsi="Courier New"/>
          <w:sz w:val="22"/>
        </w:rPr>
        <w:t>IДжерелоСубтитрів</w:t>
      </w:r>
      <w:r>
        <w:rPr>
          <w:sz w:val="28"/>
        </w:rPr>
        <w:t>, тому обмеження «лише YouTube» локалізоване в одному компоненті з восьми.</w:t>
      </w:r>
    </w:p>
    <w:p>
      <w:pPr>
        <w:spacing w:before="240" w:after="120"/>
      </w:pPr>
      <w:r>
        <w:rPr>
          <w:b/>
          <w:sz w:val="28"/>
        </w:rPr>
        <w:t>Розділ 4. Діаграма розгортання: фізична архітектура</w:t>
      </w:r>
    </w:p>
    <w:p>
      <w:pPr>
        <w:spacing w:after="80"/>
        <w:jc w:val="left"/>
      </w:pPr>
      <w:r>
        <w:rPr>
          <w:b/>
          <w:i w:val="0"/>
          <w:sz w:val="26"/>
        </w:rPr>
        <w:t>4.1. Код діаграми розгортання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№3. Частина 3. Діаграма розгортання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оформлення (skinparam) опущено, повний текст — у файлі deployment.puml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1. Пристрій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1.** Браузер користувача\n&lt;&lt;пристрій&gt;&gt; Chrome, Manifest V3" as Client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"background.js\n&lt;&lt;службовий воркер&gt;&gt;\nмережа, сесія, словник" as A1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"content.js\n&lt;&lt;оверлей&gt;&gt; два рядки\nсубтитрів, картка слова" as A2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"main-world.js\n&lt;&lt;світ сторінки&gt;&gt;\nперехоплення доріжки" as A3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"selection.content.js\n&lt;&lt;виділення тексту&gt;&gt;\nпереклад виділеного" as A7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"popup.html\n&lt;&lt;попап&gt;&gt;\nстатистика вкладки" as A4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"Код плеєра YouTube\n&lt;&lt;чужий код&gt;&gt; у вкладці,\nвіддає вузол 5" as E1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"Сторінка вебзастосунку\n&lt;&lt;React-бандл&gt;&gt;\nвіддає вузол 3" as A5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"Файл книги користувача\n&lt;&lt;дані користувача&gt;&gt; до 25 МБ,\nна сервер не передається" as A8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database "browser.storage.local\nсловник офлайн,\nналаштування" as A6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2. Проксі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2.** Проксі-сервер\n&lt;&lt;сервер&gt;&gt; nginx / Caddy" as Proxy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"Конфігурація сайту pivotsubs.com\nсертифікат TLS, проксі-пас на :3000" as B1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3. Сервер вебзастосунку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3.** Сервер вебзастосунку\n&lt;&lt;сервер&gt;&gt; Linux, служба pivot-web, порт 3000" as App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".next/\nзбірка Next.js: веб-інтерфейс, API,\nтарифи, навчання, контент, інтеграції" as C1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"drizzle/\nміграції схеми бази даних" as C2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".env\nключі зовнішніх сервісів,\nсекрет шифрування ключа користувача" as C3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4. Сервер бази даних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4.** Сервер бази даних\n&lt;&lt;сервер&gt;&gt;" as Db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database "PostgreSQL 17 + pgvector\nакаунти, словник, матеріали,\nвектори 768, спільні кеші" as D1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5. Інфраструктура 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5.** Інфраструктура YouTube\n&lt;&lt;зовнішня система&gt;&gt;" as YT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"Доріжки субтитрів\ntimedtext (json3)" as E2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ВУЗОЛ 6. Платформи зовнішніх сервісів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node "**Вузол 6.** Платформи зовнішніх сервісів\n&lt;&lt;зовнішні системи&gt;&gt;" as Ext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"API сервісу ШІ\n(Gemini / Anthropic)" as F1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"API сервісу перекладу" as 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"API платіжного провайдера\n(merchant of record)" as F3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"API провайдера авторизації\n(Google OAuth)" as F4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artifact "API поштового сервісу" as F5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ШЛЯХИ КОМУНІКАЦІЇ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 сітка артефактів вузла 1 (підказки компонувальнику, не елементи моделі) 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A1 -[hidden]down- A5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A2 -[hidden]down- A8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A7 -[hidden]down- A4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A3 -[hidden]down- E1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Client -down-&gt; Proxy : **HTTPS 443**\nREST/JSON, кука сесії;\nCORS: рівно один origin\nchrome-extension://&lt;id&gt;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Proxy -down-&gt; App : **HTTP 3000**\nлокальна петля сервера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App -down-&gt; Db : **TCP 5432**\nPostgreSQL, TLS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Client -right-&gt; YT : **HTTPS 443**\nчитання доріжки субтитрів (timedtext json3)\nі завантаження коду плеєра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App -left-&gt; Ext : **HTTPS 443**\nREST/JSON, серверний проксі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Ext -up-&gt; Proxy : **HTTPS 443**\nвебхук підписки (перевірка підпису),\nredirect-URI авторизації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керування плеєром — локальні DOM/JS-виклики в межах сторінки,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по мережі тут не йде нічого, тому протоколу на звʼязку немає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A3 ..&gt; E1 : керування плеєром\n(DOM/JS, без мережі)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Db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У базі — **лише текст** документа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 **відпечаток** файлу. Самі байти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лишаються на вузлі 1, тому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обʼєктного сховища немає.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Proxy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Таймаут проксі в проєкті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**не зафіксований** — див. п. 4.5.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Сервер до 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**не звертається**.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Мобільний застосунок (Expo)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 Safari-версія розширення 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вузли **поза межами роботи**.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4.2. Рисунок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5550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55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3 — Діаграма розгортання: шість вузлів, артефакти на вузлах і протоколи на звʼязках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4.3. Вузли та розміщені на них артефакти</w:t>
      </w:r>
    </w:p>
    <w:p>
      <w:pPr>
        <w:spacing w:after="120"/>
        <w:jc w:val="both"/>
      </w:pPr>
      <w:r>
        <w:rPr>
          <w:sz w:val="28"/>
        </w:rPr>
        <w:t xml:space="preserve">Методичка вимагає щонайменше чотири вузли; побудовано шість, із них чотири — власні, два — зовнішні, і на них розміщено двадцять елементів: вісімнадцять артефактів і два сховища даних. Різницю «компонент проти артефакта» витримано буквально: компонент — логічна одиниця (наприклад, «Модуль контенту»), артефакт — конкретний файл, що розгортається (наприклад, збірка </w:t>
      </w:r>
      <w:r>
        <w:rPr>
          <w:rFonts w:ascii="Courier New" w:hAnsi="Courier New"/>
          <w:sz w:val="22"/>
        </w:rPr>
        <w:t>.next/</w:t>
      </w:r>
      <w:r>
        <w:rPr>
          <w:sz w:val="28"/>
        </w:rPr>
        <w:t>, у якій цей модуль фізично лежить).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Вузол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Артефакти на вузлі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Браузер користувача (Chrome, Manifest V3)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`background.js` (службовий воркер: мережа, сесія, синхронізація словника), `content.js` (оверлей субтитрів і картка слова), `main-world.js` (перехоплення доріжки й керування плеєром у світі сторінки), `selection.content.js` (переклад виділеного тексту на будь-якій сторінці), `popup.html` (статистика вкладки), сторінка вебзастосунку у вкладці (React-бандл), код відеоплеєра YouTube (чужий код, виконується у вкладці), файл книги користувача (дані користувача, до 25 МБ), `browser.storage.local` (словник офлайн, налаштування)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Проксі-сервер (nginx / Caddy)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Конфігурація сайту `pivotsubs.com`: сертифікат TLS домену й проксі-пас на порт 3000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Сервер вебзастосунку (Linux, служба `pivot-web`, порт 3000)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— збірка Next.js, у якій лежать компоненти 3–8; `drizzle/` — міграції схеми бази даних; `.env` — ключі зовнішніх сервісів і секрет шифрування власного ключа користувача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Сервер бази даних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`PostgreSQL 17 + pgvector` (акаунти, словник, матеріали, вектори розмірності 768, спільні кеші)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Інфраструктура YouTube *(зовнішня система)*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Доріжки субтитрів `timedtext` (json3)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Платформи зовнішніх сервісів *(зовнішні системи)*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сервісу ШІ (Gemini / Anthropic), API сервісу перекладу, API платіжного провайдера, API провайдера авторизації (Google OAuth), API поштового сервісу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Два рішення тут навмисно відрізняються від типового шаблону вебсервісу, і обидва мають причину в самій системі. </w:t>
      </w:r>
      <w:r>
        <w:rPr>
          <w:b/>
          <w:sz w:val="28"/>
        </w:rPr>
        <w:t>Окремого вузла обʼєктного сховища немає — і не тому, що файли малі.</w:t>
      </w:r>
      <w:r>
        <w:rPr>
          <w:sz w:val="28"/>
        </w:rPr>
        <w:t xml:space="preserve"> Причина сильніша: файл книги на сервер </w:t>
      </w:r>
      <w:r>
        <w:rPr>
          <w:b/>
          <w:sz w:val="28"/>
        </w:rPr>
        <w:t>узагалі не передається</w:t>
      </w:r>
      <w:r>
        <w:rPr>
          <w:sz w:val="28"/>
        </w:rPr>
        <w:t>. Завантаження відбувається у браузері — там файл читається, там рахується його SHA-256 відпечаток, там його розбирає парсер; на сервер їде лише готовий нормалізований текст (</w:t>
      </w:r>
      <w:r>
        <w:rPr>
          <w:rFonts w:ascii="Courier New" w:hAnsi="Courier New"/>
          <w:sz w:val="22"/>
        </w:rPr>
        <w:t>documents.content</w:t>
      </w:r>
      <w:r>
        <w:rPr>
          <w:sz w:val="28"/>
        </w:rPr>
        <w:t>) і ті 32 байти відпечатка (</w:t>
      </w:r>
      <w:r>
        <w:rPr>
          <w:rFonts w:ascii="Courier New" w:hAnsi="Courier New"/>
          <w:sz w:val="22"/>
        </w:rPr>
        <w:t>documents.fingerprint</w:t>
      </w:r>
      <w:r>
        <w:rPr>
          <w:sz w:val="28"/>
        </w:rPr>
        <w:t xml:space="preserve">). Колонок типу </w:t>
      </w:r>
      <w:r>
        <w:rPr>
          <w:rFonts w:ascii="Courier New" w:hAnsi="Courier New"/>
          <w:sz w:val="22"/>
        </w:rPr>
        <w:t>bytea</w:t>
      </w:r>
      <w:r>
        <w:rPr>
          <w:sz w:val="28"/>
        </w:rPr>
        <w:t xml:space="preserve"> чи </w:t>
      </w:r>
      <w:r>
        <w:rPr>
          <w:rFonts w:ascii="Courier New" w:hAnsi="Courier New"/>
          <w:sz w:val="22"/>
        </w:rPr>
        <w:t>blob</w:t>
      </w:r>
      <w:r>
        <w:rPr>
          <w:sz w:val="28"/>
        </w:rPr>
        <w:t xml:space="preserve"> у схемі бази немає жодної. Тому байти файлу живуть на вузлі 1, а не на вузлі 4, і сховищу об'єктів у цій системі просто нічого було б зберігати. Відпечаток же тримається на сервері навмисно: екран «оригінал на іншому пристрої» просить вибрати файл заново й мусить </w:t>
      </w:r>
      <w:r>
        <w:rPr>
          <w:b/>
          <w:sz w:val="28"/>
        </w:rPr>
        <w:t>сличити</w:t>
      </w:r>
      <w:r>
        <w:rPr>
          <w:sz w:val="28"/>
        </w:rPr>
        <w:t xml:space="preserve"> його з чимось — а якби відпечаток лежав поруч із байтами в браузері, то на новому пристрої його там так само не було б. </w:t>
      </w:r>
      <w:r>
        <w:rPr>
          <w:b/>
          <w:sz w:val="28"/>
        </w:rPr>
        <w:t>Окремого вузла кеша немає:</w:t>
      </w:r>
      <w:r>
        <w:rPr>
          <w:sz w:val="28"/>
        </w:rPr>
        <w:t xml:space="preserve"> спільні кеші перекладів, транскриптів і розборів — це таблиці з хеш-ключем у тій самій базі, і саме тому вони переживають перезапуск застосунку.</w:t>
      </w:r>
    </w:p>
    <w:p>
      <w:pPr>
        <w:spacing w:after="120"/>
        <w:jc w:val="both"/>
      </w:pPr>
      <w:r>
        <w:rPr>
          <w:sz w:val="28"/>
        </w:rPr>
        <w:t xml:space="preserve">Ще одна деталь вузла 1 важлива для чесності інвентаря: артефактом показано й </w:t>
      </w:r>
      <w:r>
        <w:rPr>
          <w:b/>
          <w:sz w:val="28"/>
        </w:rPr>
        <w:t>код відеоплеєра YouTube</w:t>
      </w:r>
      <w:r>
        <w:rPr>
          <w:sz w:val="28"/>
        </w:rPr>
        <w:t xml:space="preserve">. Плеєр виконується у вкладці користувача, тобто на вузлі 1, а з інфраструктури YouTube (вузол 5) по мережі приходять лише дві речі — код цього плеєра й доріжка субтитрів. Керування плеєром, яким займається </w:t>
      </w:r>
      <w:r>
        <w:rPr>
          <w:rFonts w:ascii="Courier New" w:hAnsi="Courier New"/>
          <w:sz w:val="22"/>
        </w:rPr>
        <w:t>main-world.js</w:t>
      </w:r>
      <w:r>
        <w:rPr>
          <w:sz w:val="28"/>
        </w:rPr>
        <w:t xml:space="preserve">, показано пунктирною залежністю </w:t>
      </w:r>
      <w:r>
        <w:rPr>
          <w:b/>
          <w:sz w:val="28"/>
        </w:rPr>
        <w:t>всередині</w:t>
      </w:r>
      <w:r>
        <w:rPr>
          <w:sz w:val="28"/>
        </w:rPr>
        <w:t xml:space="preserve"> вузла 1 і без протоколу: це локальні DOM- і JS-виклики в межах однієї сторінки, по мережі тут не йде нічого.</w:t>
      </w:r>
    </w:p>
    <w:p>
      <w:pPr>
        <w:spacing w:after="80"/>
        <w:jc w:val="left"/>
      </w:pPr>
      <w:r>
        <w:rPr>
          <w:b/>
          <w:i w:val="0"/>
          <w:sz w:val="26"/>
        </w:rPr>
        <w:t>4.4. Трасування «компонент → артефакт → вузол»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Компонент (Частина 2)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Артефакт, що його реалізує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Вузол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Оверлей розширення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`content.js`, `background.js`, `popup.html`, `selection.content.js`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Браузер користувача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2. Адаптер платформи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`main-world.js` і частина `content.js`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Браузер користувача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Веб-інтерфейс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(віддає сторінку), React-бандл у вкладці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 + 1. Браузер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API сервісу та контроль доступу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(серверні маршрути)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5. Тарифи й ліміти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+ `.env` (ключі провайдера)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Модуль навчання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+ `drizzle/` (схема кешів)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8. Шар зовнішніх сервісів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`.next/` + `.env` (ключі зовнішніх API)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Сервер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Сховище даних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`PostgreSQL 17 + pgvector` (текст документів і відпечатки, самі файли — на вузлі 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Сервер бази даних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Таблиця показує два випадки, про які прямо питає методичка. </w:t>
      </w:r>
      <w:r>
        <w:rPr>
          <w:b/>
          <w:sz w:val="28"/>
        </w:rPr>
        <w:t>Один компонент — кілька артефактів:</w:t>
      </w:r>
      <w:r>
        <w:rPr>
          <w:sz w:val="28"/>
        </w:rPr>
        <w:t xml:space="preserve"> оверлей розширення фізично розкладений на чотири файли, бо Manifest V3 вимагає, щоб фоновий воркер, скрипт сторінки, скрипт виділення тексту й попап були окремими точками входу з власними правилами застосування. </w:t>
      </w:r>
      <w:r>
        <w:rPr>
          <w:b/>
          <w:sz w:val="28"/>
        </w:rPr>
        <w:t>Кілька компонентів — один артефакт:</w:t>
      </w:r>
      <w:r>
        <w:rPr>
          <w:sz w:val="28"/>
        </w:rPr>
        <w:t xml:space="preserve"> шість серверних компонентів (3–8) лежать в одній збірці </w:t>
      </w:r>
      <w:r>
        <w:rPr>
          <w:rFonts w:ascii="Courier New" w:hAnsi="Courier New"/>
          <w:sz w:val="22"/>
        </w:rPr>
        <w:t>.next/</w:t>
      </w:r>
      <w:r>
        <w:rPr>
          <w:sz w:val="28"/>
        </w:rPr>
        <w:t>, бо вебзастосунок розгортається як одна служба; логічна межа між ними від цього не зникає — вона лишається контрактом, який видно на діаграмі компонентів, і саме по ній зручно різати систему, якщо колись знадобиться окреме розгортання.</w:t>
      </w:r>
    </w:p>
    <w:p>
      <w:pPr>
        <w:spacing w:after="80"/>
        <w:jc w:val="left"/>
      </w:pPr>
      <w:r>
        <w:rPr>
          <w:b/>
          <w:i w:val="0"/>
          <w:sz w:val="26"/>
        </w:rPr>
        <w:t>4.5. Шляхи комунікації та протоколи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Шлях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Протокол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передається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1 → Вузол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HTTPS 443, REST/JSON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Запити розширення й вебсторінки з кукою сесії; сервер пускає по CORS рівно один origin `chrome-extension://&lt;id&gt;`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2 → Вузол 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HTTP 3000, локальна петля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Розшифрований трафік усередині машини; TLS завершується на проксі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3 → Вузол 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TCP 5432, протокол PostgreSQL, TLS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Запити до даних і векторний пошук; порт відкритий лише для вебзастосунку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1 → Вузол 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HTTPS 443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Читання доріжки субтитрів (`timedtext`, json3) і завантаження коду плеєра; сервер до YouTube не звертається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3 → Вузол 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HTTPS 443, REST/JSON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Запити до ШІ, перекладу, пошти й платіжного провайдера через серверний проксі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6 → Вузол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HTTPS 443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Зворотний канал: вебхук підписки з перевіркою підпису й redirect-URI провайдера авторизації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Керування плеєром у цій таблиці свідомо </w:t>
      </w:r>
      <w:r>
        <w:rPr>
          <w:b/>
          <w:sz w:val="28"/>
        </w:rPr>
        <w:t>відсутнє</w:t>
      </w:r>
      <w:r>
        <w:rPr>
          <w:sz w:val="28"/>
        </w:rPr>
        <w:t xml:space="preserve">, хоч у попередній версії моделі воно стояло підписом саме на цьому шляху. Керування плеєром — це локальні DOM- і JS-виклики </w:t>
      </w:r>
      <w:r>
        <w:rPr>
          <w:rFonts w:ascii="Courier New" w:hAnsi="Courier New"/>
          <w:sz w:val="22"/>
        </w:rPr>
        <w:t>main-world.js</w:t>
      </w:r>
      <w:r>
        <w:rPr>
          <w:sz w:val="28"/>
        </w:rPr>
        <w:t xml:space="preserve"> у межах відкритої сторінки; по мережі тут не передається нічого, а протокол на звʼязку стверджував би мережну взаємодію там, де її немає. На рисунку це показано внутрішньою залежністю вузла 1.</w:t>
      </w:r>
    </w:p>
    <w:p>
      <w:pPr>
        <w:spacing w:after="120"/>
        <w:jc w:val="both"/>
      </w:pPr>
      <w:r>
        <w:rPr>
          <w:sz w:val="28"/>
        </w:rPr>
        <w:t xml:space="preserve">Дві протокольні деталі варті окремого рядка, бо кожна з них є рішенням, а не умовністю. Перша: </w:t>
      </w:r>
      <w:r>
        <w:rPr>
          <w:b/>
          <w:sz w:val="28"/>
        </w:rPr>
        <w:t>напрямок звʼязку з YouTube</w:t>
      </w:r>
      <w:r>
        <w:rPr>
          <w:sz w:val="28"/>
        </w:rPr>
        <w:t xml:space="preserve"> — доріжку читає тільки розширення у вкладці користувача, з його адреси й у межах сторінки; серверного завантаження немає ні фактично, ні в планах. Друга: </w:t>
      </w:r>
      <w:r>
        <w:rPr>
          <w:b/>
          <w:sz w:val="28"/>
        </w:rPr>
        <w:t>вебхук приходить на той самий проксі</w:t>
      </w:r>
      <w:r>
        <w:rPr>
          <w:sz w:val="28"/>
        </w:rPr>
        <w:t>, що й користувацький трафік, і єдине, що відрізняє його від підробки, — перевірка підпису на стороні застосунку.</w:t>
      </w:r>
    </w:p>
    <w:p>
      <w:pPr>
        <w:spacing w:after="120"/>
        <w:jc w:val="both"/>
      </w:pPr>
      <w:r>
        <w:rPr>
          <w:sz w:val="28"/>
        </w:rPr>
        <w:t xml:space="preserve">А ось третя деталь, якої в моделі </w:t>
      </w:r>
      <w:r>
        <w:rPr>
          <w:b/>
          <w:sz w:val="28"/>
        </w:rPr>
        <w:t>немає</w:t>
      </w:r>
      <w:r>
        <w:rPr>
          <w:sz w:val="28"/>
        </w:rPr>
        <w:t xml:space="preserve"> і яку варто назвати прямо, бо вона добре ілюструє п. 6.6 про межі ШІ. Таймаут проксі перед застосунком у проєкті </w:t>
      </w:r>
      <w:r>
        <w:rPr>
          <w:b/>
          <w:sz w:val="28"/>
        </w:rPr>
        <w:t>не зафіксований</w:t>
      </w:r>
      <w:r>
        <w:rPr>
          <w:sz w:val="28"/>
        </w:rPr>
        <w:t xml:space="preserve">: конфігурації проксі в репозиторії немає, числа немає і в документі розгортання — там так і написано, «перевірити й вписати». Для довідки: умовчання </w:t>
      </w:r>
      <w:r>
        <w:rPr>
          <w:rFonts w:ascii="Courier New" w:hAnsi="Courier New"/>
          <w:sz w:val="22"/>
        </w:rPr>
        <w:t>proxy_read_timeout</w:t>
      </w:r>
      <w:r>
        <w:rPr>
          <w:sz w:val="28"/>
        </w:rPr>
        <w:t xml:space="preserve"> у nginx — 60 секунд, у Caddy обмеження немає. Розпізнавання мовлення цей таймаут не зачіпає (відповідь клієнтові йде відразу, а робота доігрується фоном), але будь-який звичайний довгий запит — зачіпає. Тому артефакт вузла 2 названо нейтрально — «конфігурація сайту: сертифікат TLS, проксі-пас на порт 3000», — а не вигаданим імʼям файла з вигаданими «подовженими таймаутами»: на діаграмі розгортання чесне відкрите питання корисніше за переконливу неправду.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шість вузлів, двадцять розміщених елементів (18 артефактів і 2 сховища даних) і шість підписаних шляхів описують систему так, що її можна розгорнути за цією діаграмою; найцікавішим фактом виявився не перелік вузлів, а те, що один зі звʼязків (клієнт → YouTube) обходить власний сервер і тим самим виносить за його межі і трафік, і юридичну відповідальність за доступ до доріжки.</w:t>
      </w:r>
    </w:p>
    <w:p>
      <w:pPr>
        <w:spacing w:before="240" w:after="120"/>
      </w:pPr>
      <w:r>
        <w:rPr>
          <w:b/>
          <w:sz w:val="28"/>
        </w:rPr>
        <w:t>Розділ 5. Перевірка узгодженості з Лабораторними роботами №1 і №2</w:t>
      </w:r>
    </w:p>
    <w:p>
      <w:pPr>
        <w:spacing w:after="120"/>
        <w:jc w:val="both"/>
      </w:pPr>
      <w:r>
        <w:rPr>
          <w:sz w:val="28"/>
        </w:rPr>
        <w:t>Три діаграми цієї роботи не є новою моделлю: вони мусять бути тим самим сервісом, який уже описаний акторами ЛР1 і класами ЛР2. Перевірку зроблено у двох зрізах.</w:t>
      </w:r>
    </w:p>
    <w:p>
      <w:pPr>
        <w:spacing w:after="120"/>
        <w:jc w:val="both"/>
      </w:pPr>
      <w:r>
        <w:rPr>
          <w:b/>
          <w:sz w:val="28"/>
        </w:rPr>
        <w:t>Зріз 1. Дванадцять акторів ЛР1 на елементах ЛР3.</w:t>
      </w:r>
      <w:r>
        <w:rPr>
          <w:sz w:val="28"/>
        </w:rPr>
        <w:t xml:space="preserve"> У ЛР1 перелік акторів містить рівно дванадцять позицій: пʼять людських ролей (абстрактний «Користувач сервісу», Гість, Зареєстрований користувач, Користувач з підпискою, Адміністратор), шість зовнішніх систем і абстрактний «Зовнішній постачальник ШІ-функцій» — і обидва абстрактні узагальнення в цьому числі враховані. Людські актори перетворилися не на компоненти, а на споживачів наданих інтерфейсів і на вузол «Браузер користувача»; зовнішні системи — на вузли 5 і 6 та на залежності 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 від шару інтеграцій.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Актор ЛР1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він на діаграмах ЛР3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сервісу *(абстрактний)*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Свідомо без власних інтерфейсів — рівно з тієї ж причини, з якої в ЛР1 він лишений без власних асоціацій: він узагальнює й гостя, а гість не має ні акаунта, ні мовної пари, ні профілю відомої лексики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Гість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«Гість» на діаграмі компонентів: споживає лише `IПублічніСторінки` (вітрина й юридичні сторінки)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користувач, Користувач з підпискою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«Зареєстрований користувач»: споживає `IПоказСубтитрів`, `IКарткаСлова`, `IЕкраниКористувача`. Користувач з підпискою споживає ті самі три; різниця між ними — не в наборі контрактів, а в результаті перевірки `IТарифиЛіміти`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Адміністратор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компонент: працює артефактами вузла 3 — `drizzle/` (міграції) і `.env` (ключі, стелі)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Зовнішній постачальник ШІ-функцій *(абстрактний)*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Шар зовнішніх сервісів як єдиний компонент замість двох окремих: саме це узагальнення й виражене тим, що `IШІ` та `IПереклад` надає один компонент за однією схемою — запит, кеш, списання ліміту, тихий відкат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5; залежність `Адаптер YouTube ⇢ Сервіс субтитрів YouTube`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перекладу, Сервіс ШІ *(спеціалізації «Зовнішнього постачальника ШІ-функцій»)*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6; інтерфейси `IПереклад` і `IШІ` шару інтеграцій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Платіжний провайдер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6; інтерфейс `IПлатіжнийПровайдер`; зворотний шлях «Вузол 6 → Вузол 2» (вебхук підписки з перевіркою підпису)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Провайдер авторизації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6 (артефакт «API провайдера авторизації, Google OAuth»); власний інтерфейс `IПровайдерАвторизації` шару інтеграцій, потрібний компонентові «API сервісу та контроль доступу»; окрема залежність `&lt;&lt;use&gt;&gt;` OAuth 2.0; зворотний шлях «Вузол 6 → Вузол 2» (redirect-URI)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Поштовий сервіс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6; інтерфейс `IПошта`, потрібний компонентові «Тарифи й ліміти»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Зріз 2. Класи ЛР2 на компонентах ЛР3.</w:t>
      </w:r>
      <w:r>
        <w:rPr>
          <w:sz w:val="28"/>
        </w:rPr>
        <w:t xml:space="preserve"> Кожен клас предметної області дістав компонент, що ним володіє, і жоден клас не лишився без власника.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Класи ЛР2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Компонент-власник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`Користувач`, `НалаштуванняКористувача`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API сервісу та контроль доступу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`Підписка`, `ЛічильникВикористання`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5. Тарифи й ліміти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`ЗбереженеСлово`, `ТемаСловника`, `ВідомеСлово`, `СтанПовторення`, `ОцінкаРівня`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Модуль навчання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`Матеріал`, `Відео`, `Документ`, `Транскрипт`, `ПереказДоріжки`, `СловниковаСтаття`, інтерфейс `ПарсерДокумента` з реалізаціями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Інтерфейс `ДжерелоСубтитрів`, `ДжерелоСубтитрівYouTube`, `ФабрикаДжерелСубтитрів`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2. Адаптер платформи YouTube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Окремо варто відзначити чотири поняття, які в ЛР2 були свідомо відкинуті з приміткою «це процеси, їхнє місце — ЛР3», і які тут справді зʼявилися: </w:t>
      </w:r>
      <w:r>
        <w:rPr>
          <w:rFonts w:ascii="Courier New" w:hAnsi="Courier New"/>
          <w:sz w:val="22"/>
        </w:rPr>
        <w:t>МенеджерСловника</w:t>
      </w:r>
      <w:r>
        <w:rPr>
          <w:sz w:val="28"/>
        </w:rPr>
        <w:t xml:space="preserve"> став компонентом «Модуль навчання», </w:t>
      </w:r>
      <w:r>
        <w:rPr>
          <w:rFonts w:ascii="Courier New" w:hAnsi="Courier New"/>
          <w:sz w:val="22"/>
        </w:rPr>
        <w:t>СервісПерекладу</w:t>
      </w:r>
      <w:r>
        <w:rPr>
          <w:sz w:val="28"/>
        </w:rPr>
        <w:t xml:space="preserve"> — частиною компонента «Шар зовнішніх сервісів», </w:t>
      </w:r>
      <w:r>
        <w:rPr>
          <w:rFonts w:ascii="Courier New" w:hAnsi="Courier New"/>
          <w:sz w:val="22"/>
        </w:rPr>
        <w:t>КонтролерЧиталки</w:t>
      </w:r>
      <w:r>
        <w:rPr>
          <w:sz w:val="28"/>
        </w:rPr>
        <w:t xml:space="preserve"> — частиною компонента «Веб-інтерфейс», а </w:t>
      </w:r>
      <w:r>
        <w:rPr>
          <w:rFonts w:ascii="Courier New" w:hAnsi="Courier New"/>
          <w:sz w:val="22"/>
        </w:rPr>
        <w:t>ОбробникПідписки</w:t>
      </w:r>
      <w:r>
        <w:rPr>
          <w:sz w:val="28"/>
        </w:rPr>
        <w:t xml:space="preserve"> — компонентом «Тарифи й ліміти», який і володіє класами </w:t>
      </w:r>
      <w:r>
        <w:rPr>
          <w:rFonts w:ascii="Courier New" w:hAnsi="Courier New"/>
          <w:sz w:val="22"/>
        </w:rPr>
        <w:t>Підписка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ЛічильникВикористання</w:t>
      </w:r>
      <w:r>
        <w:rPr>
          <w:sz w:val="28"/>
        </w:rPr>
        <w:t>. Це підтверджує, що фільтр «сутність, а не процес» у ЛР2 був застосований правильно: процеси не зникли, вони просто чекали на свою діаграму.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12 акторів ЛР1 і всі 20 елементів моделі класів ЛР2 знайшли місце на діаграмах цієї роботи, причому всі чотири поняття, відкладені в ЛР2 як «процеси», стали компонентами саме тут — перевірка трасованості пройдена в обидві сторони.</w:t>
      </w:r>
    </w:p>
    <w:p>
      <w:pPr>
        <w:spacing w:before="240" w:after="120"/>
      </w:pPr>
      <w:r>
        <w:rPr>
          <w:b/>
          <w:sz w:val="28"/>
        </w:rPr>
        <w:t>Розділ 6. Відповіді на питання для самоконтролю</w:t>
      </w:r>
    </w:p>
    <w:p>
      <w:pPr>
        <w:spacing w:after="80"/>
        <w:jc w:val="left"/>
      </w:pPr>
      <w:r>
        <w:rPr>
          <w:b/>
          <w:i w:val="0"/>
          <w:sz w:val="26"/>
        </w:rPr>
        <w:t>6.1. Чим відрізняється лінк від асоціації</w:t>
      </w:r>
    </w:p>
    <w:p>
      <w:pPr>
        <w:spacing w:after="120"/>
        <w:jc w:val="both"/>
      </w:pPr>
      <w:r>
        <w:rPr>
          <w:sz w:val="28"/>
        </w:rPr>
        <w:t xml:space="preserve">Асоціація — твердження про </w:t>
      </w:r>
      <w:r>
        <w:rPr>
          <w:b/>
          <w:sz w:val="28"/>
        </w:rPr>
        <w:t>типи</w:t>
      </w:r>
      <w:r>
        <w:rPr>
          <w:sz w:val="28"/>
        </w:rPr>
        <w:t xml:space="preserve">: «користувач може мати нуль або більше збережених слів». Лінк — твердження про </w:t>
      </w:r>
      <w:r>
        <w:rPr>
          <w:b/>
          <w:sz w:val="28"/>
        </w:rPr>
        <w:t>екземпляри</w:t>
      </w:r>
      <w:r>
        <w:rPr>
          <w:sz w:val="28"/>
        </w:rPr>
        <w:t xml:space="preserve">: «ось цей обʼєкт </w:t>
      </w:r>
      <w:r>
        <w:rPr>
          <w:rFonts w:ascii="Courier New" w:hAnsi="Courier New"/>
          <w:sz w:val="22"/>
        </w:rPr>
        <w:t>олена</w:t>
      </w:r>
      <w:r>
        <w:rPr>
          <w:sz w:val="28"/>
        </w:rPr>
        <w:t xml:space="preserve"> повʼязаний ось із цим обʼєктом </w:t>
      </w:r>
      <w:r>
        <w:rPr>
          <w:rFonts w:ascii="Courier New" w:hAnsi="Courier New"/>
          <w:sz w:val="22"/>
        </w:rPr>
        <w:t>слово_creativity</w:t>
      </w:r>
      <w:r>
        <w:rPr>
          <w:sz w:val="28"/>
        </w:rPr>
        <w:t xml:space="preserve">». Тому лінк не має множинності: вона вже витрачена на те, щоб намалювати два прямокутники слів, а не один. На знімку з розділу 2 множинність </w:t>
      </w:r>
      <w:r>
        <w:rPr>
          <w:rFonts w:ascii="Courier New" w:hAnsi="Courier New"/>
          <w:sz w:val="22"/>
        </w:rPr>
        <w:t>0..*</w:t>
      </w:r>
      <w:r>
        <w:rPr>
          <w:sz w:val="28"/>
        </w:rPr>
        <w:t xml:space="preserve"> асоціації «особистий словник» розгорнулася рівно у два лінки.</w:t>
      </w:r>
    </w:p>
    <w:p>
      <w:pPr>
        <w:spacing w:after="80"/>
        <w:jc w:val="left"/>
      </w:pPr>
      <w:r>
        <w:rPr>
          <w:b/>
          <w:i w:val="0"/>
          <w:sz w:val="26"/>
        </w:rPr>
        <w:t>6.2. Коли діаграма обʼєктів перевіряє діаграму класів</w:t>
      </w:r>
    </w:p>
    <w:p>
      <w:pPr>
        <w:spacing w:after="120"/>
        <w:jc w:val="both"/>
      </w:pPr>
      <w:r>
        <w:rPr>
          <w:sz w:val="28"/>
        </w:rPr>
        <w:t xml:space="preserve">Коли в моделі є частина, що належить двом цілим одночасно. У ЛР2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є композитною частиною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і агрегатною частиною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, і на діаграмі класів це виглядає підозріло — два ромби на одному класі. Знімок знімає підозру: обидва лінки існують одночасно й не суперечать один одному, бо видалення відео забирає посилання на момент, а не саму картку. Другий випадок такої перевірки — класи-довідники без власника: відсутність лінка </w:t>
      </w:r>
      <w:r>
        <w:rPr>
          <w:rFonts w:ascii="Courier New" w:hAnsi="Courier New"/>
          <w:sz w:val="22"/>
        </w:rPr>
        <w:t>Транскрипт — Користувач</w:t>
      </w:r>
      <w:r>
        <w:rPr>
          <w:sz w:val="28"/>
        </w:rPr>
        <w:t xml:space="preserve"> на знімку видно відразу, і видно, що доріжка при цьому не «висить», а тримається за відео.</w:t>
      </w:r>
    </w:p>
    <w:p>
      <w:pPr>
        <w:spacing w:after="80"/>
        <w:jc w:val="left"/>
      </w:pPr>
      <w:r>
        <w:rPr>
          <w:b/>
          <w:i w:val="0"/>
          <w:sz w:val="26"/>
        </w:rPr>
        <w:t>6.3. Різниця між наданим і необхідним інтерфейсом</w:t>
      </w:r>
    </w:p>
    <w:p>
      <w:pPr>
        <w:spacing w:after="120"/>
        <w:jc w:val="both"/>
      </w:pPr>
      <w:r>
        <w:rPr>
          <w:sz w:val="28"/>
        </w:rPr>
        <w:t xml:space="preserve">Наданий інтерфейс — те, що компонент обіцяє іншим і за що відповідає: </w:t>
      </w:r>
      <w:r>
        <w:rPr>
          <w:rFonts w:ascii="Courier New" w:hAnsi="Courier New"/>
          <w:sz w:val="22"/>
        </w:rPr>
        <w:t>Адаптер YouTube</w:t>
      </w:r>
      <w:r>
        <w:rPr>
          <w:sz w:val="28"/>
        </w:rPr>
        <w:t xml:space="preserve"> надає </w:t>
      </w:r>
      <w:r>
        <w:rPr>
          <w:rFonts w:ascii="Courier New" w:hAnsi="Courier New"/>
          <w:sz w:val="22"/>
        </w:rPr>
        <w:t>IДжерелоСубтитрів</w:t>
      </w:r>
      <w:r>
        <w:rPr>
          <w:sz w:val="28"/>
        </w:rPr>
        <w:t xml:space="preserve">, тобто гарантує, що віддасть доріжку, знайде плеєр і сховає родні субтитри. Необхідний — те, без чого компонент не працює, але чого сам не робить: </w:t>
      </w:r>
      <w:r>
        <w:rPr>
          <w:rFonts w:ascii="Courier New" w:hAnsi="Courier New"/>
          <w:sz w:val="22"/>
        </w:rPr>
        <w:t>Оверлей</w:t>
      </w:r>
      <w:r>
        <w:rPr>
          <w:sz w:val="28"/>
        </w:rPr>
        <w:t xml:space="preserve"> потребує </w:t>
      </w:r>
      <w:r>
        <w:rPr>
          <w:rFonts w:ascii="Courier New" w:hAnsi="Courier New"/>
          <w:sz w:val="22"/>
        </w:rPr>
        <w:t>IДжерелоСубтитрів</w:t>
      </w:r>
      <w:r>
        <w:rPr>
          <w:sz w:val="28"/>
        </w:rPr>
        <w:t xml:space="preserve"> і не знає, хто його реалізує. У нотації перший — кружечок («льодяник»), другий — півколо («розетка»), і зʼєднання читається як вставляння льодяника в розетку. Практична цінність саме в асиметрії: замінивши провайдера, споживача не торкаються.</w:t>
      </w:r>
    </w:p>
    <w:p>
      <w:pPr>
        <w:spacing w:after="80"/>
        <w:jc w:val="left"/>
      </w:pPr>
      <w:r>
        <w:rPr>
          <w:b/>
          <w:i w:val="0"/>
          <w:sz w:val="26"/>
        </w:rPr>
        <w:t>6.4. Чим компонент відрізняється від артефакта</w:t>
      </w:r>
    </w:p>
    <w:p>
      <w:pPr>
        <w:spacing w:after="120"/>
        <w:jc w:val="both"/>
      </w:pPr>
      <w:r>
        <w:rPr>
          <w:sz w:val="28"/>
        </w:rPr>
        <w:t xml:space="preserve">Компонент — логічна одиниця архітектури, артефакт — фізичний файл, що розгортається на вузлі. «Модуль контенту» — компонент; </w:t>
      </w:r>
      <w:r>
        <w:rPr>
          <w:rFonts w:ascii="Courier New" w:hAnsi="Courier New"/>
          <w:sz w:val="22"/>
        </w:rPr>
        <w:t>.next/</w:t>
      </w:r>
      <w:r>
        <w:rPr>
          <w:sz w:val="28"/>
        </w:rPr>
        <w:t xml:space="preserve"> — артефакт. Компонент можна обговорювати, не знаючи мови програмування; артефакт не можна скопіювати, не знаючи його формату. Різниця практична: межі компонентів вирішують, хто кого може викликати, а межі артефактів — що саме треба передеплоїти після зміни.</w:t>
      </w:r>
    </w:p>
    <w:p>
      <w:pPr>
        <w:spacing w:after="80"/>
        <w:jc w:val="left"/>
      </w:pPr>
      <w:r>
        <w:rPr>
          <w:b/>
          <w:i w:val="0"/>
          <w:sz w:val="26"/>
        </w:rPr>
        <w:t>6.5. Чому один компонент реалізується кількома артефактами (і навпаки)</w:t>
      </w:r>
    </w:p>
    <w:p>
      <w:pPr>
        <w:spacing w:after="120"/>
        <w:jc w:val="both"/>
      </w:pPr>
      <w:r>
        <w:rPr>
          <w:sz w:val="28"/>
        </w:rPr>
        <w:t xml:space="preserve">Обидва випадки є в цій роботі й обидва мають технічну причину. Один компонент у трьох артефактах: оверлей розширення розкладений на </w:t>
      </w:r>
      <w:r>
        <w:rPr>
          <w:rFonts w:ascii="Courier New" w:hAnsi="Courier New"/>
          <w:sz w:val="22"/>
        </w:rPr>
        <w:t>background.js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content.js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popup.html</w:t>
      </w:r>
      <w:r>
        <w:rPr>
          <w:sz w:val="28"/>
        </w:rPr>
        <w:t xml:space="preserve">, бо Manifest V3 вимагає окремих точок входу для фонового воркера, скрипта сторінки й попапа — логічно це один модуль, фізично три файли з різними правами. Шість компонентів в одному артефакті: серверні компоненти 3–8 лежать у збірці </w:t>
      </w:r>
      <w:r>
        <w:rPr>
          <w:rFonts w:ascii="Courier New" w:hAnsi="Courier New"/>
          <w:sz w:val="22"/>
        </w:rPr>
        <w:t>.next/</w:t>
      </w:r>
      <w:r>
        <w:rPr>
          <w:sz w:val="28"/>
        </w:rPr>
        <w:t>, бо застосунок розгортається як одна служба. Відповідність «компонент — артефакт» не є взаємно однозначною, бо компонент відповідає на питання «хто за що відповідає», а артефакт — на питання «що покласти на диск».</w:t>
      </w:r>
    </w:p>
    <w:p>
      <w:pPr>
        <w:spacing w:after="80"/>
        <w:jc w:val="left"/>
      </w:pPr>
      <w:r>
        <w:rPr>
          <w:b/>
          <w:i w:val="0"/>
          <w:sz w:val="26"/>
        </w:rPr>
        <w:t>6.6. Обмеження ШІ-згенерованої декомпозиції</w:t>
      </w:r>
    </w:p>
    <w:p>
      <w:pPr>
        <w:spacing w:after="120"/>
        <w:jc w:val="both"/>
      </w:pPr>
      <w:r>
        <w:rPr>
          <w:sz w:val="28"/>
        </w:rPr>
        <w:t>Три обмеження, перевірені на практиці цієї роботи. Перше: ШІ не знає масштабу системи, тому пропонує декомпозицію з типового шаблону — шлюз, черга, окремий кеш, окреме обʼєктне сховище — незалежно від того, чи є вони насправді. Друге: ШІ не відчуває вартості межі; він охоче ріже на дрібні компоненти, бо «мікросервіси — добре», і не бачить, що три дрібні компоненти ділять ті самі дані й той самий алгоритм, тому межа між ними обернеться лише зайвими викликами. Третє: ШІ не перевіряє характеристик інфраструктури — ні таймаутів, ні відмовостійкості, ні того, чи дозволяють умови зовнішнього сервісу те, що намальовано на діаграмі. Усе це видно лише інженерові, який знає саму систему.</w:t>
      </w:r>
    </w:p>
    <w:p>
      <w:pPr>
        <w:spacing w:before="240" w:after="120"/>
      </w:pPr>
      <w:r>
        <w:rPr>
          <w:b/>
          <w:sz w:val="28"/>
        </w:rPr>
        <w:t>Критичний аналіз ШІ-чернетки</w:t>
      </w:r>
    </w:p>
    <w:p>
      <w:pPr>
        <w:spacing w:after="120"/>
        <w:jc w:val="both"/>
      </w:pPr>
      <w:r>
        <w:rPr>
          <w:sz w:val="28"/>
        </w:rPr>
        <w:t>Чернетки всіх трьох діаграм згенеровано ШІ-асистентом за текстовим описом предметної області, переліком варіантів використання ЛР1 і моделлю класів ЛР2, після чого проведено ручну звірку з реальним устроєм сервісу. Нижче — шість реальних помилок саме цих чернеток, знайдених першим проходом звірки, а далі окремим підрозділом — ще чотири, які вилізли лише на другому проході, коли діаграми звірялися вже не з описом предметної області, а з кодом сервісу.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Помилка ШІ-чернетки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виправлено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обʼєктів: лінк `олена — доріжка_en`. Чернетка привʼязала транскрипт до користувача, бо «знімок про користувача, отже все має вести до нього»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той самий систематичний нахил ШІ, що й у ЛР2: усе робити частиною головного обʼєкта. Але доріжка спільна для всіх глядачів і зберігається за ключем «платформа + відеоId + версія розпізнавання» — версія в ключі не декорація, вона дає вичистити доріжки, зроблені старим промптом, одним запитом. Лінк до користувача знищив би обидва сенси рішення — приватність (із записів стало б видно, хто що дивився) і економію (другий глядач ролика не витрачає квоти)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Лінк прибрано; доріжка тримається лише за `лекція_TED`. На рисунку додано примітку з повним ключем, щоб відсутність лінка не читалася як недогляд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обʼєктів: множинності на лінках. Чернетка підписала зʼєднання як `1 — 0..*`, просто перенісши підписи з діаграми класів ЛР2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Пряме порушення розділу 1.1 методички: на діаграмі обʼєктів множинності не буває, бо вона вже розгорнута в конкретну кількість прямокутників. Запис `1 — 0..*` між двома конкретними обʼєктами безглуздий: між ними або є лінк, або його немає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вісім підписів замінено на назви ролей з діаграми класів («особистий словник», «джерело слова», «розписання»), числа прибрано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компонентів: 17 компонентів замість 8. Чернетка видала окремі «Словник», «Сесія повторень», «Тест рівня», «Оцінка зрозумілості», «Темізація словника»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Класична «занадто дрібна» декомпозиція, про яку попереджає розділ 1.4 методички. Усі пʼять працюють з тими самими даними (`ЗбереженеСлово`, `СтанПовторення`, `ВідомеСлово`) і тим самим алгоритмом FSRS; межа між ними не замінна й нічого не приховує, тому це не компоненти, а можливості одного компонента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Обʼєднано в «Модуль навчання» з трьома наданими інтерфейсами (`IНавчання`, `IЗрозумілість`, `IТестРівня`). Кількість компонентів зведено до 8 — по одній бізнес-можливості на компонент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компонентів: «API Gateway» і «Message Queue». Чернетка додала їх, бо вони є в кожному шаблоні вебсервісу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Жодного з двох у системі немає. Застосунок один, і зовнішнього шлюзу перед ним немає — TLS і таймаути робить проксі, а це вузол розгортання, а не компонент. Черги теж немає: довга робота з розпізнавання доігрується в тому самому процесі, що обслужив запит. Домалювати їх означало б описати не цю систему, а середню систему з інтернету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прибрано. Проксі перенесено туди, де йому місце, — на діаграму розгортання вузлом 2; механізм довгої роботи описано в розділі 4.5 як вимогу до таймаутів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розгортання: вузли обʼєктного сховища й кеша. Чернетка додала «S3-сумісне сховище для PDF» і «Redis для кешу перекладів»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 перенесення шаблону, але вже з наслідками для безпеки: кожен лишній вузол — це ще один канал, який треба захищати й описувати в політиці конфіденційності. Причина, чому сховище об'єктів зайве, при цьому не в розмірі файла: файл книги на сервер узагалі не передається. Його читає, відпечатує й розбирає браузер, а в базу їде лише нормалізований текст і 32 байти SHA-256; колонок `bytea` чи `blob` у схемі немає жодної. Спільні ж кеші — це таблиці з хеш-ключем у тій самій базі, і саме тому вони переживають перезапуск застосунку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вузли прибрано. Текст документів і відпечатки показано на вузлі 4, а самі байти файла — артефактом вузла 1 з підписом «на сервер не передається». Обґрунтування у звіті виправлено: справа не в межі 25 МБ, а в тому, що файл не їде на сервер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розгортання: звʼязок «сервер → YouTube». Чернетка провела запит доріжки від сервера вебзастосунку, бо «сервер звертається до зовнішніх API»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Напрямок тут не деталь, а суть архітектури: доріжку читає виключно розширення у вкладці користувача, з його адреси й у межах сторінки. Серверне завантаження з площадки блокується діапазонами хостингу й суперечить її умовам, тому такого звʼязку немає ні фактично, ні в планах. Намальована стрілка описувала б систему, яку не можна розгорнути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Звʼязок перенесено на «Вузол 1 → Вузол 5» з підписом «читання доріжки у межах сторінки»; на рисунку додано примітку «сервер до YouTube не звертається»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Другий прохід: чого не видно з першого разу</w:t>
      </w:r>
    </w:p>
    <w:p>
      <w:pPr>
        <w:spacing w:after="120"/>
        <w:jc w:val="both"/>
      </w:pPr>
      <w:r>
        <w:rPr>
          <w:sz w:val="28"/>
        </w:rPr>
        <w:t xml:space="preserve">Перший прохід звірки прибрав елементи, яких у системі немає, — і цього виявилося </w:t>
      </w:r>
      <w:r>
        <w:rPr>
          <w:b/>
          <w:sz w:val="28"/>
        </w:rPr>
        <w:t>недостатньо</w:t>
      </w:r>
      <w:r>
        <w:rPr>
          <w:sz w:val="28"/>
        </w:rPr>
        <w:t>. Повторна звірка готових діаграм із кодом сервісу (а не з описом предметної області) знайшла ще чотири помилки, і всі чотири були небезпечніші за перші шість, бо виглядали вже не як шаблон з інтернету, а як правдоподібні твердження про наш власний сервіс. Найгірше те, що одна з них навіть ховалася в самому критичному аналізі: обґрунтування «обʼєктне сховище зайве, бо файли малі» було хибним, тобто правильне виправлення трималося на неправильній причині.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Помилка, знайдена на другому проході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виправлено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обʼєктів: доріжка платформи у спільному кеші. Чернетка дала обʼєктові `Транскрипт` постачальника `youtube/timedtext json3` і поклала його в спільний серверний кеш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Такого запису в системі не існує, і помилка тут підриває саму тезу знімка. Спільний серверний кеш доріжок наповнює лише конвеєр розпізнавання мовлення, у якому постачальник сьогодні завжди `gemini`; доріжку платформи розбирає виключно розширення у вкладці й на сервер не кладе взагалі. Теза «доріжка спільна, другий глядач не витрачає квоти» справджується саме для розпізнаних доріжок — тобто для протилежного значення, ніж поставила чернетка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Постачальника виправлено на `gemini`, сценарій знімка уточнено (у ролика немає придатної доріжки платформи, доріжку замовили через UC10); примітку переписано так, щоб видно було обидва шляхи — спільний кеш для розпізнаного й вкладка для `timedtext`. Слот `відпечаток` з обʼєкта прибрано: у класі `Транскрипт` ЛР2 це операція, а не атрибут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компонентів: перевернутий місток «вебсторінка — розширення». Чернетка зробила провайдером `IМістокДоРозширення` веб-інтерфейс, а споживачем — оверлей розширення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Приймач повідомлень оголошує саме розширення (`onMessageExternal` у службовому воркері плюс `externally_connectable` у манифесті), а викликає його сторінка вебзастосунку. Перевернутий напрямок стверджував би, що контракт визначає сторінка, а реалізує його розширення; це суперечить і назві інтерфейса («місток до розширення»), і власній угоді файла «провайдер завжди на боці реалізації»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Напрямок змінено: `Оверлей -- IМістокДоРозширення`, `Веб-інтерфейс -( IМістокДоРозширення`. У таблиці п. 3.4 інтерфейс перенесено з наданих компонента 3 до наданих компонента 1, а з необхідних компонента 1 — до необхідних компонента 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компонентів: провайдер авторизації без жодного контракту. Чернетка склеїла платіжний провайдер, поштовий сервіс і провайдера авторизації в один елемент хмари, не давши входу через зовнішній акаунт ні інтерфейса, ні окремої залежності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Google OAuth — окремий зовнішній провайдер входу: у схемі бази під нього є власна таблиця з `provider_id`, маркерами доступу й `id_token`, а в документі розгортання — окремий крок із рівно одним redirect-URI. Без власного інтерфейса актор ЛР1 «Провайдер авторизації» або висить на діаграмі без звʼязку, або (ще гірше) трасується в таблиці п. 5 на чужі `IПлатіжнийПровайдер` і `IПошта` — і заявлена наскрізна трасованість акторів перестає виконуватися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інтерфейс `IПровайдерАвторизації`: надає «Шар зовнішніх сервісів», потребує «API сервісу та контроль доступу». Провайдера авторизації виділено окремим елементом хмари з власною залежністю `&lt;&lt;use&gt;&gt;` OAuth 2.0; рядок таблиці п. 5 виправлено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Діаграма компонентів: абстрактний актор ЛР1 як споживач конкретних інтерфейсів. Чернетка повісила на «Користувача сервісу» `IПоказСубтитрів`, `IКарткаСлова` й `IЕкраниКористувача`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пряме скасування рішення, яке ЛР1 спеціально обґрунтовує: абстрактний актор узагальнює й гостя, а гість не має ні акаунта, ні мовної пари, ні профілю відомої лексики — отже, через спадкування гість отримував би двомовні субтитри й картку слова, які ЛР1 у нього забрала. Межа в ЛР1 проведена по автентифікації, а не по лімітах тарифу, тому виправдання «різниця лише в перевірці `IТарифиЛіміти`» підміняє причину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 діаграму виведено двох конкретних акторів: «Зареєстрований користувач» (три інтерфейси) і «Гість» (лише новий `IПублічніСторінки` — вітрина й юридичні сторінки). Абстрактний актор лишений без власних інтерфейсів, як у ЛР1; текст п. 5 виправлено, щоб причина збігалася з ЛР1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Висновок із цього проходу практичніший за висновок із першого. Перші шість помилок виловлюються питанням «а це в нас узагалі є?» — його можна поставити, знаючи лише перелік вузлів і компонентів. Наступні чотири виловлюються лише питанням «а де саме в коді це написано?»: напрямок містка видно в одному рядку обробника повідомлень, порожнечу колонки </w:t>
      </w:r>
      <w:r>
        <w:rPr>
          <w:rFonts w:ascii="Courier New" w:hAnsi="Courier New"/>
          <w:sz w:val="22"/>
        </w:rPr>
        <w:t>bytea</w:t>
      </w:r>
      <w:r>
        <w:rPr>
          <w:sz w:val="28"/>
        </w:rPr>
        <w:t xml:space="preserve"> — у схемі бази, постачальника доріжки — у коментарі до таблиці кеша, а межу гостя — у власному тексті ЛР1. Тому в цій роботі звірка з кодом проведена </w:t>
      </w:r>
      <w:r>
        <w:rPr>
          <w:b/>
          <w:sz w:val="28"/>
        </w:rPr>
        <w:t>двічі</w:t>
      </w:r>
      <w:r>
        <w:rPr>
          <w:sz w:val="28"/>
        </w:rPr>
        <w:t>: один раз за описом предметної області, другий — за файлами сервісу, і друга перевірка дала більше, ніж перша.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чернетки дали корисний чорновий каркас за кілька хвилин, але всі десять виправлень вимагали знання саме цього сервісу, а не знання UML. Помилки розклалися на два чітких різновиди. Перший — </w:t>
      </w:r>
      <w:r>
        <w:rPr>
          <w:b/>
          <w:sz w:val="28"/>
        </w:rPr>
        <w:t>підстановка типового шаблону на місце реальної системи</w:t>
      </w:r>
      <w:r>
        <w:rPr>
          <w:sz w:val="28"/>
        </w:rPr>
        <w:t xml:space="preserve">: чотири з шести виправлень першого проходу прибирають елементи, яких у системі просто немає (шлюз, черга, обʼєктне сховище, зовнішній кеш). Другий — </w:t>
      </w:r>
      <w:r>
        <w:rPr>
          <w:b/>
          <w:sz w:val="28"/>
        </w:rPr>
        <w:t>правдоподібна вигадка про наш власний сервіс</w:t>
      </w:r>
      <w:r>
        <w:rPr>
          <w:sz w:val="28"/>
        </w:rPr>
        <w:t>: перевернутий напрямок містка, доріжка з неіснуючим постачальником, файл книги в базі, провайдер авторизації без контракту. Другий різновид небезпечніший, бо шаблон видно за питанням «а це в нас є?», а вигадку — лише за питанням «а де це написано в коді?». Саме тому критичний розбір чернетки обовʼязковий, а не бажаний, і саме тому його варто робити двічі.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>У роботі побудовано три структурні діаграми UML для предметної області «Півот» — вебсервісу й браузерного розширення для вивчення іноземної мови на основі власного контенту користувача. Діаграма обʼєктів містить сім обʼєктів пʼяти класів ЛР2 з узгодженими між собою значеннями й вісім лінків без множинностей; діаграма компонентів — вісім компонентів, вісімнадцять накреслених інтерфейсів і пʼять залежностей, з явним розділенням клієнтської частини (браузерне розширення) і серверної (вебзастосунок, API); діаграма розгортання — шість вузлів, двадцять розміщених елементів (вісімнадцять артефактів і два сховища даних) і шість підписаних шляхів комунікації. Усі числові мінімуми методички (4–5 класів на знімку, не менше 5 компонентів, не менше 4 вузлів) перевищено, причому перевищено не заради кількості: кожен додатковий елемент зʼявився тому, що без нього з моделі випадало конкретне рішення сервісу.</w:t>
      </w:r>
    </w:p>
    <w:p>
      <w:pPr>
        <w:spacing w:after="120"/>
        <w:jc w:val="both"/>
      </w:pPr>
      <w:r>
        <w:rPr>
          <w:sz w:val="28"/>
        </w:rPr>
        <w:t xml:space="preserve">Три діаграми виявилися трьома різними інструментами перевірки, а не трьома виглядами однієї картинки. Діаграма обʼєктів перевірила модель даних ЛР2: вона показала, що конфігурація з двома ромбами на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справді досяжна, і зробила видимим рішення про спільні довідники без власника — відсутність лінка до користувача видно відразу, тоді як на діаграмі класів її доводилося обґрунтовувати абзацом тексту. Діаграма компонентів перевірила межі: вона показала, що обмеження «лише YouTube» локалізоване в одному компоненті з восьми й усувається новою реалізацією </w:t>
      </w:r>
      <w:r>
        <w:rPr>
          <w:rFonts w:ascii="Courier New" w:hAnsi="Courier New"/>
          <w:sz w:val="22"/>
        </w:rPr>
        <w:t>IДжерелоСубтитрів</w:t>
      </w:r>
      <w:r>
        <w:rPr>
          <w:sz w:val="28"/>
        </w:rPr>
        <w:t>, а не переписуванням оверлея. Діаграма розгортання перевірила реалізовність: вона виявила, що один із шести звʼязків (клієнт → YouTube) обходить власний сервер, і це не оптимізація, а вимога — серверне завантаження доріжки неможливе.</w:t>
      </w:r>
    </w:p>
    <w:p>
      <w:pPr>
        <w:spacing w:after="120"/>
        <w:jc w:val="both"/>
      </w:pPr>
      <w:r>
        <w:rPr>
          <w:sz w:val="28"/>
        </w:rPr>
        <w:t xml:space="preserve">Трасованість витримана в обидві сторони. Усі 12 акторів ЛР1 знайшли місце: пʼять людських ролей — як споживачі наданих інтерфейсів і як вузол «Браузер користувача», шість зовнішніх систем — як вузли 5 і 6 з залежностями </w:t>
      </w:r>
      <w:r>
        <w:rPr>
          <w:rFonts w:ascii="Courier New" w:hAnsi="Courier New"/>
          <w:sz w:val="22"/>
        </w:rPr>
        <w:t>&lt;&lt;use&gt;&gt;</w:t>
      </w:r>
      <w:r>
        <w:rPr>
          <w:sz w:val="28"/>
        </w:rPr>
        <w:t xml:space="preserve">, і обидва абстрактні узагальнення теж не загубилися. «Користувач сервісу» лишений </w:t>
      </w:r>
      <w:r>
        <w:rPr>
          <w:b/>
          <w:sz w:val="28"/>
        </w:rPr>
        <w:t>без власних інтерфейсів</w:t>
      </w:r>
      <w:r>
        <w:rPr>
          <w:sz w:val="28"/>
        </w:rPr>
        <w:t xml:space="preserve"> — рівно з тієї ж причини, з якої ЛР1 лишила його без власних асоціацій: він узагальнює й гостя, а гість не має акаунта, тому ні двомовні субтитри, ні картка слова йому не доступні, і межа тут по автентифікації, а не по лімітах тарифу. «Зовнішній постачальник ШІ-функцій» виражений тим, що </w:t>
      </w:r>
      <w:r>
        <w:rPr>
          <w:rFonts w:ascii="Courier New" w:hAnsi="Courier New"/>
          <w:sz w:val="22"/>
        </w:rPr>
        <w:t>IШІ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IПереклад</w:t>
      </w:r>
      <w:r>
        <w:rPr>
          <w:sz w:val="28"/>
        </w:rPr>
        <w:t xml:space="preserve"> надає один шар інтеграцій за однією схемою. Усі 20 елементів моделі класів ЛР2 дістали компонент-власник, і жоден клас не лишився без нього. Особливо показово, що всі чотири поняття, свідомо відкинуті в ЛР2 з приміткою «це процеси, їхнє місце — ЛР3», справді стали тут компонентами: </w:t>
      </w:r>
      <w:r>
        <w:rPr>
          <w:rFonts w:ascii="Courier New" w:hAnsi="Courier New"/>
          <w:sz w:val="22"/>
        </w:rPr>
        <w:t>МенеджерСловника</w:t>
      </w:r>
      <w:r>
        <w:rPr>
          <w:sz w:val="28"/>
        </w:rPr>
        <w:t xml:space="preserve"> → «Модуль навчання», </w:t>
      </w:r>
      <w:r>
        <w:rPr>
          <w:rFonts w:ascii="Courier New" w:hAnsi="Courier New"/>
          <w:sz w:val="22"/>
        </w:rPr>
        <w:t>СервісПерекладу</w:t>
      </w:r>
      <w:r>
        <w:rPr>
          <w:sz w:val="28"/>
        </w:rPr>
        <w:t xml:space="preserve"> → «Шар зовнішніх сервісів», </w:t>
      </w:r>
      <w:r>
        <w:rPr>
          <w:rFonts w:ascii="Courier New" w:hAnsi="Courier New"/>
          <w:sz w:val="22"/>
        </w:rPr>
        <w:t>КонтролерЧиталки</w:t>
      </w:r>
      <w:r>
        <w:rPr>
          <w:sz w:val="28"/>
        </w:rPr>
        <w:t xml:space="preserve"> → «Веб-інтерфейс», </w:t>
      </w:r>
      <w:r>
        <w:rPr>
          <w:rFonts w:ascii="Courier New" w:hAnsi="Courier New"/>
          <w:sz w:val="22"/>
        </w:rPr>
        <w:t>ОбробникПідписки</w:t>
      </w:r>
      <w:r>
        <w:rPr>
          <w:sz w:val="28"/>
        </w:rPr>
        <w:t xml:space="preserve"> → «Тарифи й ліміти».</w:t>
      </w:r>
    </w:p>
    <w:p>
      <w:pPr>
        <w:spacing w:after="120"/>
        <w:jc w:val="both"/>
      </w:pPr>
      <w:r>
        <w:rPr>
          <w:sz w:val="28"/>
        </w:rPr>
        <w:t xml:space="preserve">Відповідаючи на питання, яким методичка просить завершити звіт — </w:t>
      </w:r>
      <w:r>
        <w:rPr>
          <w:b/>
          <w:sz w:val="28"/>
        </w:rPr>
        <w:t>яка з трьох діаграм найкраще пояснює архітектуру стороннім особам</w:t>
      </w:r>
      <w:r>
        <w:rPr>
          <w:sz w:val="28"/>
        </w:rPr>
        <w:t xml:space="preserve"> — відповідь залежить від того, хто ця стороння особа, і три різні відповіді самі по собі є результатом роботи. Новому розробникові найкорисніша </w:t>
      </w:r>
      <w:r>
        <w:rPr>
          <w:b/>
          <w:sz w:val="28"/>
        </w:rPr>
        <w:t>діаграма компонентів</w:t>
      </w:r>
      <w:r>
        <w:rPr>
          <w:sz w:val="28"/>
        </w:rPr>
        <w:t xml:space="preserve">: вона єдина відповідає на питання «куди мені писати код і кого я маю право викликати», і межа «клієнт — сервер» на ній збігається з межею двох збірок, тому після неї не треба читати репозиторій, щоб зрозуміти, де що лежить. Замовникові або керівникові найзрозуміліша </w:t>
      </w:r>
      <w:r>
        <w:rPr>
          <w:b/>
          <w:sz w:val="28"/>
        </w:rPr>
        <w:t>діаграма розгортання</w:t>
      </w:r>
      <w:r>
        <w:rPr>
          <w:sz w:val="28"/>
        </w:rPr>
        <w:t xml:space="preserve">: вона говорить мовою речей, за які платять і які можна зламати, — скільки серверів, де лежать персональні дані, які зовнішні сервіси є критичною залежністю. А тому, хто сумнівається в самій моделі даних, потрібна </w:t>
      </w:r>
      <w:r>
        <w:rPr>
          <w:b/>
          <w:sz w:val="28"/>
        </w:rPr>
        <w:t>діаграма обʼєктів</w:t>
      </w:r>
      <w:r>
        <w:rPr>
          <w:sz w:val="28"/>
        </w:rPr>
        <w:t>: вона єдина не абстрактна, і сім прямокутників з реальними значеннями переконують швидше, ніж двадцять класів із типами. Якщо ж обирати одну, вибір — діаграма компонентів, бо вона лежить посередині: з неї видно і логіку, і майбутні вузли розгортання, і місце кожного класу ЛР2.</w:t>
      </w:r>
    </w:p>
    <w:p>
      <w:pPr>
        <w:spacing w:after="120"/>
        <w:jc w:val="both"/>
      </w:pPr>
      <w:r>
        <w:rPr>
          <w:sz w:val="28"/>
        </w:rPr>
        <w:t xml:space="preserve">Головним методичним результатом роботи став висновок про межі ШІ в задачах архітектури, і він виявився двоступеневим. Перший прохід звірки прибрав чотири елементи, яких у системі немає взагалі (шлюз, черга повідомлень, обʼєктне сховище, зовнішній кеш), і виправив один напрямок звʼязку, намальований «як звичайно буває». Але другий прохід — уже не за описом предметної області, а за файлами самого сервісу — знайшов ще чотири помилки іншої, небезпечнішої природи: перевернутий напрямок містка «вебсторінка — розширення», доріжку субтитрів із постачальником, якого в спільному кеші не буває, файли книг, нібито складені в базу даних, і провайдера авторизації, що висів на діаграмі без жодного контракту. Шаблон видно за питанням «а це в нас є?», і його ловить будь-хто, хто знає перелік вузлів. Вигадку про власний сервіс видно лише за питанням «а де саме в коді це написано?» — і вона тим переконливіша, чим грамотніше сформульована. Для наступних робіт це дає конкретне робоче правило: ШІ можна доручити каркас і перевірку синтаксису, але кожен вузол, компонент, протокол і </w:t>
      </w:r>
      <w:r>
        <w:rPr>
          <w:b/>
          <w:sz w:val="28"/>
        </w:rPr>
        <w:t>напрямок</w:t>
      </w:r>
      <w:r>
        <w:rPr>
          <w:sz w:val="28"/>
        </w:rPr>
        <w:t xml:space="preserve"> мусить мати підтвердження у файлі сервісу — не в описі предметної області, а саме в коді; причому перевірку варто робити двічі, бо в цій роботі друга перевірка дала більше помилок, ніж перша, і одна з них ховалася просто в тексті критичного аналізу.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