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8"/>
        </w:rPr>
        <w:t>МІНІСТЕРСТВО ОСВІТИ І НАУКИ УКРАЇНИ</w:t>
      </w:r>
    </w:p>
    <w:p>
      <w:pPr>
        <w:spacing w:after="0"/>
        <w:jc w:val="center"/>
      </w:pPr>
      <w:r>
        <w:rPr>
          <w:b/>
          <w:i w:val="0"/>
          <w:sz w:val="28"/>
        </w:rPr>
        <w:t>ЖИТОМИРСЬКА ПОЛІТЕХНІКА</w:t>
      </w:r>
    </w:p>
    <w:p>
      <w:pPr>
        <w:spacing w:after="0"/>
        <w:jc w:val="center"/>
      </w:pPr>
      <w:r>
        <w:rPr>
          <w:b w:val="0"/>
          <w:i w:val="0"/>
          <w:sz w:val="28"/>
        </w:rPr>
        <w:t>Кафедра ММСА</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i w:val="0"/>
          <w:sz w:val="32"/>
        </w:rPr>
        <w:t>ЛАБОРАТОРНА РОБОТА № 7</w:t>
      </w:r>
    </w:p>
    <w:p>
      <w:pPr>
        <w:spacing w:after="360"/>
        <w:jc w:val="center"/>
      </w:pPr>
      <w:r>
        <w:rPr>
          <w:b w:val="0"/>
          <w:i w:val="0"/>
          <w:sz w:val="28"/>
        </w:rPr>
        <w:t>з дисципліни «Системи штучного інтелекту»</w:t>
      </w:r>
    </w:p>
    <w:p>
      <w:pPr>
        <w:spacing w:after="0"/>
        <w:jc w:val="center"/>
      </w:pPr>
      <w:r>
        <w:rPr>
          <w:b/>
          <w:i w:val="0"/>
          <w:sz w:val="28"/>
        </w:rPr>
        <w:t>НЕКОНТРОЛЬОВАНЕ НАВЧАННЯ.</w:t>
      </w:r>
    </w:p>
    <w:p>
      <w:pPr>
        <w:spacing w:after="0"/>
        <w:jc w:val="center"/>
      </w:pPr>
      <w:r>
        <w:rPr>
          <w:b/>
          <w:i w:val="0"/>
          <w:sz w:val="28"/>
        </w:rPr>
        <w:t>КЛАСТЕРИЗАЦІЯ ДАНИХ</w:t>
      </w: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left"/>
      </w:pPr>
    </w:p>
    <w:p>
      <w:pPr>
        <w:spacing w:after="0"/>
        <w:jc w:val="right"/>
      </w:pPr>
      <w:r>
        <w:rPr>
          <w:b w:val="0"/>
          <w:i w:val="0"/>
          <w:sz w:val="28"/>
        </w:rPr>
        <w:t>Виконав: студент групи ВТ-23-2</w:t>
      </w:r>
    </w:p>
    <w:p>
      <w:pPr>
        <w:spacing w:after="240"/>
        <w:jc w:val="right"/>
      </w:pPr>
      <w:r>
        <w:rPr>
          <w:b w:val="0"/>
          <w:i w:val="0"/>
          <w:sz w:val="28"/>
        </w:rPr>
        <w:t>Камінський Олексій Дмитрович</w:t>
      </w:r>
    </w:p>
    <w:p>
      <w:pPr>
        <w:spacing w:after="0"/>
        <w:jc w:val="right"/>
      </w:pPr>
      <w:r>
        <w:rPr>
          <w:b w:val="0"/>
          <w:i w:val="0"/>
          <w:sz w:val="28"/>
        </w:rPr>
        <w:t>Перевірив: Фант М.О.</w:t>
      </w:r>
    </w:p>
    <w:p>
      <w:pPr>
        <w:spacing w:after="0"/>
        <w:jc w:val="left"/>
      </w:pPr>
    </w:p>
    <w:p>
      <w:pPr>
        <w:spacing w:after="0"/>
        <w:jc w:val="left"/>
      </w:pPr>
    </w:p>
    <w:p>
      <w:pPr>
        <w:spacing w:after="0"/>
        <w:jc w:val="left"/>
      </w:pPr>
    </w:p>
    <w:p>
      <w:pPr>
        <w:spacing w:after="0"/>
        <w:jc w:val="left"/>
      </w:pPr>
    </w:p>
    <w:p>
      <w:pPr>
        <w:spacing w:after="0"/>
        <w:jc w:val="left"/>
      </w:pPr>
    </w:p>
    <w:p>
      <w:pPr>
        <w:spacing w:after="0"/>
        <w:jc w:val="center"/>
      </w:pPr>
      <w:r>
        <w:rPr>
          <w:b w:val="0"/>
          <w:i w:val="0"/>
          <w:sz w:val="28"/>
        </w:rPr>
        <w:t>Житомир – 2026</w:t>
      </w:r>
    </w:p>
    <w:p>
      <w:r>
        <w:br w:type="page"/>
      </w:r>
    </w:p>
    <w:p>
      <w:pPr>
        <w:spacing w:after="200"/>
      </w:pPr>
      <w:r>
        <w:rPr>
          <w:b/>
          <w:sz w:val="26"/>
        </w:rPr>
        <w:t xml:space="preserve">Репозиторій з кодом роботи: </w:t>
      </w:r>
      <w:r>
        <w:rPr>
          <w:rFonts w:ascii="Courier New" w:hAnsi="Courier New"/>
          <w:sz w:val="26"/>
        </w:rPr>
        <w:t>https://github.com/vt232kod-debug/systems-ai</w:t>
      </w:r>
    </w:p>
    <w:p>
      <w:pPr>
        <w:spacing w:before="240" w:after="120"/>
      </w:pPr>
      <w:r>
        <w:rPr>
          <w:b/>
          <w:sz w:val="28"/>
        </w:rPr>
        <w:t>Мета</w:t>
      </w:r>
    </w:p>
    <w:p>
      <w:pPr>
        <w:spacing w:after="120"/>
        <w:jc w:val="both"/>
      </w:pPr>
      <w:r>
        <w:rPr>
          <w:sz w:val="28"/>
        </w:rPr>
        <w:t>Використовуючи мову програмування Python та спеціалізовані бібліотеки (scikit-learn, NumPy, Matplotlib, yfinance), дослідити методи неконтрольованого навчання — кластеризації даних. У роботі порівнюються три принципово різні підходи: метод k-середніх (кількість кластерів задається вручну), метод зсуву середнього Mean Shift (кількість кластерів визначається автоматично за піками щільності розподілу) та модель поширення подібності Affinity Propagation (кластери формуються шляхом «обміну повідомленнями» між точками). Окремо оцінюється якість кластеризації за силуетним коефіцієнтом та досліджується вплив початкової ініціалізації центроїдів на кінцевий результат.</w:t>
      </w:r>
    </w:p>
    <w:p>
      <w:pPr>
        <w:spacing w:after="120"/>
        <w:jc w:val="both"/>
      </w:pPr>
      <w:r>
        <w:rPr>
          <w:sz w:val="28"/>
        </w:rPr>
        <w:t>Виконав: Камінський Олексій Дмитрович, група ВТ-23-2, варіант 3.</w:t>
      </w:r>
    </w:p>
    <w:p>
      <w:pPr>
        <w:spacing w:after="120"/>
        <w:jc w:val="both"/>
      </w:pPr>
      <w:r>
        <w:rPr>
          <w:sz w:val="28"/>
        </w:rPr>
        <w:t>Середовище виконання: Python 3.14.6, scikit-learn 1.9.1, NumPy 2.5.3, Matplotlib 3.11.2, yfinance 1.7.0.</w:t>
      </w:r>
    </w:p>
    <w:tbl>
      <w:tblPr>
        <w:tblStyle w:val="TableGrid"/>
        <w:tblW w:type="auto" w:w="0"/>
        <w:jc w:val="center"/>
        <w:tblLayout w:type="autofit"/>
        <w:tblLook w:firstColumn="1" w:firstRow="1" w:lastColumn="0" w:lastRow="0" w:noHBand="0" w:noVBand="1" w:val="04A0"/>
      </w:tblPr>
      <w:tblGrid>
        <w:gridCol w:w="4986"/>
        <w:gridCol w:w="4986"/>
      </w:tblGrid>
      <w:tr>
        <w:tc>
          <w:tcPr>
            <w:tcW w:type="dxa" w:w="4986"/>
          </w:tcPr>
          <w:p>
            <w:pPr>
              <w:jc w:val="center"/>
            </w:pPr>
            <w:r/>
            <w:r>
              <w:rPr>
                <w:b/>
                <w:sz w:val="22"/>
              </w:rPr>
              <w:t>Файл</w:t>
            </w:r>
          </w:p>
        </w:tc>
        <w:tc>
          <w:tcPr>
            <w:tcW w:type="dxa" w:w="4986"/>
          </w:tcPr>
          <w:p>
            <w:pPr>
              <w:jc w:val="center"/>
            </w:pPr>
            <w:r/>
            <w:r>
              <w:rPr>
                <w:b/>
                <w:sz w:val="22"/>
              </w:rPr>
              <w:t>Призначення</w:t>
            </w:r>
          </w:p>
        </w:tc>
      </w:tr>
      <w:tr>
        <w:tc>
          <w:tcPr>
            <w:tcW w:type="dxa" w:w="4986"/>
          </w:tcPr>
          <w:p>
            <w:pPr>
              <w:jc w:val="center"/>
            </w:pPr>
            <w:r/>
            <w:r>
              <w:rPr>
                <w:b w:val="0"/>
                <w:sz w:val="22"/>
              </w:rPr>
              <w:t>LR_4_task_1.py</w:t>
            </w:r>
          </w:p>
        </w:tc>
        <w:tc>
          <w:tcPr>
            <w:tcW w:type="dxa" w:w="4986"/>
          </w:tcPr>
          <w:p>
            <w:pPr>
              <w:jc w:val="center"/>
            </w:pPr>
            <w:r/>
            <w:r>
              <w:rPr>
                <w:b w:val="0"/>
                <w:sz w:val="22"/>
              </w:rPr>
              <w:t>Кластеризація методом k-середніх, data_clustering.txt</w:t>
            </w:r>
          </w:p>
        </w:tc>
      </w:tr>
      <w:tr>
        <w:tc>
          <w:tcPr>
            <w:tcW w:type="dxa" w:w="4986"/>
          </w:tcPr>
          <w:p>
            <w:pPr>
              <w:jc w:val="center"/>
            </w:pPr>
            <w:r/>
            <w:r>
              <w:rPr>
                <w:b w:val="0"/>
                <w:sz w:val="22"/>
              </w:rPr>
              <w:t>LR_4_task_2.py</w:t>
            </w:r>
          </w:p>
        </w:tc>
        <w:tc>
          <w:tcPr>
            <w:tcW w:type="dxa" w:w="4986"/>
          </w:tcPr>
          <w:p>
            <w:pPr>
              <w:jc w:val="center"/>
            </w:pPr>
            <w:r/>
            <w:r>
              <w:rPr>
                <w:b w:val="0"/>
                <w:sz w:val="22"/>
              </w:rPr>
              <w:t>Кластеризація K-середніх для набору Iris</w:t>
            </w:r>
          </w:p>
        </w:tc>
      </w:tr>
      <w:tr>
        <w:tc>
          <w:tcPr>
            <w:tcW w:type="dxa" w:w="4986"/>
          </w:tcPr>
          <w:p>
            <w:pPr>
              <w:jc w:val="center"/>
            </w:pPr>
            <w:r/>
            <w:r>
              <w:rPr>
                <w:b w:val="0"/>
                <w:sz w:val="22"/>
              </w:rPr>
              <w:t>LR_4_task_3.py</w:t>
            </w:r>
          </w:p>
        </w:tc>
        <w:tc>
          <w:tcPr>
            <w:tcW w:type="dxa" w:w="4986"/>
          </w:tcPr>
          <w:p>
            <w:pPr>
              <w:jc w:val="center"/>
            </w:pPr>
            <w:r/>
            <w:r>
              <w:rPr>
                <w:b w:val="0"/>
                <w:sz w:val="22"/>
              </w:rPr>
              <w:t>Метод зсуву середнього (Mean Shift)</w:t>
            </w:r>
          </w:p>
        </w:tc>
      </w:tr>
      <w:tr>
        <w:tc>
          <w:tcPr>
            <w:tcW w:type="dxa" w:w="4986"/>
          </w:tcPr>
          <w:p>
            <w:pPr>
              <w:jc w:val="center"/>
            </w:pPr>
            <w:r/>
            <w:r>
              <w:rPr>
                <w:b w:val="0"/>
                <w:sz w:val="22"/>
              </w:rPr>
              <w:t>LR_4_task_4.py</w:t>
            </w:r>
          </w:p>
        </w:tc>
        <w:tc>
          <w:tcPr>
            <w:tcW w:type="dxa" w:w="4986"/>
          </w:tcPr>
          <w:p>
            <w:pPr>
              <w:jc w:val="center"/>
            </w:pPr>
            <w:r/>
            <w:r>
              <w:rPr>
                <w:b w:val="0"/>
                <w:sz w:val="22"/>
              </w:rPr>
              <w:t>Affinity Propagation, підгрупи фондового ринку</w:t>
            </w:r>
          </w:p>
        </w:tc>
      </w:tr>
    </w:tbl>
    <w:p>
      <w:pPr>
        <w:spacing w:after="80"/>
      </w:pPr>
    </w:p>
    <w:p>
      <w:pPr>
        <w:spacing w:after="120"/>
        <w:jc w:val="both"/>
      </w:pPr>
      <w:r>
        <w:rPr>
          <w:b/>
          <w:sz w:val="28"/>
        </w:rPr>
        <w:t>Посилання на репозиторій з кодом (вимога методички, стор. 13):</w:t>
      </w:r>
      <w:r>
        <w:rPr>
          <w:sz w:val="28"/>
        </w:rPr>
        <w:t xml:space="preserve"> https://github.com/vt232kod-debug/systems-ai — тека </w:t>
      </w:r>
      <w:r>
        <w:rPr>
          <w:rFonts w:ascii="Courier New" w:hAnsi="Courier New"/>
          <w:sz w:val="22"/>
        </w:rPr>
        <w:t>lab07_clustering</w:t>
      </w:r>
      <w:r>
        <w:rPr>
          <w:sz w:val="28"/>
        </w:rPr>
        <w:t>. У звіті наведено ключові фрагменти коду; повні лістинги всіх чотирьох файлів (</w:t>
      </w:r>
      <w:r>
        <w:rPr>
          <w:rFonts w:ascii="Courier New" w:hAnsi="Courier New"/>
          <w:sz w:val="22"/>
        </w:rPr>
        <w:t>LR_4_task_1.py</w:t>
      </w:r>
      <w:r>
        <w:rPr>
          <w:sz w:val="28"/>
        </w:rPr>
        <w:t xml:space="preserve"> — 146 рядків, </w:t>
      </w:r>
      <w:r>
        <w:rPr>
          <w:rFonts w:ascii="Courier New" w:hAnsi="Courier New"/>
          <w:sz w:val="22"/>
        </w:rPr>
        <w:t>LR_4_task_2.py</w:t>
      </w:r>
      <w:r>
        <w:rPr>
          <w:sz w:val="28"/>
        </w:rPr>
        <w:t xml:space="preserve"> — 223 рядки, </w:t>
      </w:r>
      <w:r>
        <w:rPr>
          <w:rFonts w:ascii="Courier New" w:hAnsi="Courier New"/>
          <w:sz w:val="22"/>
        </w:rPr>
        <w:t>LR_4_task_3.py</w:t>
      </w:r>
      <w:r>
        <w:rPr>
          <w:sz w:val="28"/>
        </w:rPr>
        <w:t xml:space="preserve"> — 142 рядки, </w:t>
      </w:r>
      <w:r>
        <w:rPr>
          <w:rFonts w:ascii="Courier New" w:hAnsi="Courier New"/>
          <w:sz w:val="22"/>
        </w:rPr>
        <w:t>LR_4_task_4.py</w:t>
      </w:r>
      <w:r>
        <w:rPr>
          <w:sz w:val="28"/>
        </w:rPr>
        <w:t xml:space="preserve"> — 279 рядків) разом із вхідними даними та кешем котирувань знаходяться в репозиторії за цим посиланням.</w:t>
      </w:r>
    </w:p>
    <w:p>
      <w:pPr>
        <w:spacing w:before="240" w:after="120"/>
      </w:pPr>
      <w:r>
        <w:rPr>
          <w:b/>
          <w:sz w:val="28"/>
        </w:rPr>
        <w:t>Завдання 1. Кластеризація даних за допомогою методу k-середніх</w:t>
      </w:r>
    </w:p>
    <w:p>
      <w:pPr>
        <w:spacing w:after="120"/>
        <w:jc w:val="both"/>
      </w:pPr>
      <w:r>
        <w:rPr>
          <w:sz w:val="28"/>
        </w:rPr>
        <w:t xml:space="preserve">Вхідні дані — файл </w:t>
      </w:r>
      <w:r>
        <w:rPr>
          <w:rFonts w:ascii="Courier New" w:hAnsi="Courier New"/>
          <w:sz w:val="22"/>
        </w:rPr>
        <w:t>data_clustering.txt</w:t>
      </w:r>
      <w:r>
        <w:rPr>
          <w:sz w:val="28"/>
        </w:rPr>
        <w:t xml:space="preserve">: 350 точок у двовимірному просторі, два числа в рядку, роздільник — кома. На графіку вхідних даних візуально чітко розрізняються п'ять згущень, тому задаємо </w:t>
      </w:r>
      <w:r>
        <w:rPr>
          <w:rFonts w:ascii="Courier New" w:hAnsi="Courier New"/>
          <w:sz w:val="22"/>
        </w:rPr>
        <w:t>num_clusters = 5</w:t>
      </w:r>
      <w:r>
        <w:rPr>
          <w:sz w:val="28"/>
        </w:rPr>
        <w:t>.</w:t>
      </w:r>
    </w:p>
    <w:p>
      <w:pPr>
        <w:spacing w:after="120"/>
        <w:jc w:val="both"/>
      </w:pPr>
      <w:r>
        <w:rPr>
          <w:sz w:val="28"/>
        </w:rPr>
        <w:t xml:space="preserve">Модель створюємо з параметром </w:t>
      </w:r>
      <w:r>
        <w:rPr>
          <w:rFonts w:ascii="Courier New" w:hAnsi="Courier New"/>
          <w:sz w:val="22"/>
        </w:rPr>
        <w:t>init='k-means++'</w:t>
      </w:r>
      <w:r>
        <w:rPr>
          <w:sz w:val="28"/>
        </w:rPr>
        <w:t xml:space="preserve">. Базовий метод k-середніх розставляє початкові центроїди випадково, через що алгоритм може збігтися до поганого локального мінімуму. Варіант </w:t>
      </w:r>
      <w:r>
        <w:rPr>
          <w:rFonts w:ascii="Courier New" w:hAnsi="Courier New"/>
          <w:sz w:val="22"/>
        </w:rPr>
        <w:t>k-means++</w:t>
      </w:r>
      <w:r>
        <w:rPr>
          <w:sz w:val="28"/>
        </w:rPr>
        <w:t xml:space="preserve"> вибирає стартові точки алгоритмічно — так, щоб вони були максимально віддалені одна від одної, що гарантує швидку та стабільну збіжність. Параметр </w:t>
      </w:r>
      <w:r>
        <w:rPr>
          <w:rFonts w:ascii="Courier New" w:hAnsi="Courier New"/>
          <w:sz w:val="22"/>
        </w:rPr>
        <w:t>n_init=10</w:t>
      </w:r>
      <w:r>
        <w:rPr>
          <w:sz w:val="28"/>
        </w:rPr>
        <w:t xml:space="preserve"> означає, що алгоритм запускається 10 разів із різними ініціалізаціями, а підсумковим вважається найкращий результат (з найменшою інерцією).</w:t>
      </w:r>
    </w:p>
    <w:p>
      <w:pPr>
        <w:spacing w:after="120"/>
        <w:jc w:val="both"/>
      </w:pPr>
      <w:r>
        <w:rPr>
          <w:sz w:val="28"/>
        </w:rPr>
        <w:t xml:space="preserve">Щоб візуалізувати межі кластерів, будуємо сітку точок із кроком </w:t>
      </w:r>
      <w:r>
        <w:rPr>
          <w:rFonts w:ascii="Courier New" w:hAnsi="Courier New"/>
          <w:sz w:val="22"/>
        </w:rPr>
        <w:t>step_size = 0.01</w:t>
      </w:r>
      <w:r>
        <w:rPr>
          <w:sz w:val="28"/>
        </w:rPr>
        <w:t xml:space="preserve">, що покриває всю область вхідних даних із запасом в одиницю по кожній осі. Для кожного вузла сітки навчена модель передбачає номер кластера, після чого масив міток перетворюється на зображення через </w:t>
      </w:r>
      <w:r>
        <w:rPr>
          <w:rFonts w:ascii="Courier New" w:hAnsi="Courier New"/>
          <w:sz w:val="22"/>
        </w:rPr>
        <w:t>imshow</w:t>
      </w:r>
      <w:r>
        <w:rPr>
          <w:sz w:val="28"/>
        </w:rPr>
        <w:t xml:space="preserve"> — кожна область отримує свій колір. Фактично це пряма візуалізація діаграми Вороного, побудованої на знайдених центроїдах.</w:t>
      </w:r>
    </w:p>
    <w:p>
      <w:pPr>
        <w:spacing w:after="0" w:line="240" w:lineRule="auto"/>
        <w:ind w:left="454"/>
      </w:pPr>
      <w:r>
        <w:rPr>
          <w:rFonts w:ascii="Courier New" w:hAnsi="Courier New"/>
          <w:sz w:val="18"/>
        </w:rPr>
        <w:t># Завантаження вхідних даних</w:t>
      </w:r>
    </w:p>
    <w:p>
      <w:pPr>
        <w:spacing w:after="0" w:line="240" w:lineRule="auto"/>
        <w:ind w:left="454"/>
      </w:pPr>
      <w:r>
        <w:rPr>
          <w:rFonts w:ascii="Courier New" w:hAnsi="Courier New"/>
          <w:sz w:val="18"/>
        </w:rPr>
        <w:t>X = np.loadtxt("data_clustering.txt", delimiter=",")</w:t>
      </w:r>
    </w:p>
    <w:p>
      <w:pPr>
        <w:spacing w:after="0" w:line="240" w:lineRule="auto"/>
        <w:ind w:left="454"/>
      </w:pPr>
      <w:r>
        <w:rPr>
          <w:rFonts w:ascii="Courier New" w:hAnsi="Courier New"/>
          <w:sz w:val="18"/>
        </w:rPr>
        <w:t>num_clusters = 5</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Створення та навчання об'єкту KMeans</w:t>
      </w:r>
    </w:p>
    <w:p>
      <w:pPr>
        <w:spacing w:after="0" w:line="240" w:lineRule="auto"/>
        <w:ind w:left="454"/>
      </w:pPr>
      <w:r>
        <w:rPr>
          <w:rFonts w:ascii="Courier New" w:hAnsi="Courier New"/>
          <w:sz w:val="18"/>
        </w:rPr>
        <w:t>kmeans = KMeans(init="k-means++", n_clusters=num_clusters, n_init=10, random_state=3)</w:t>
      </w:r>
    </w:p>
    <w:p>
      <w:pPr>
        <w:spacing w:after="0" w:line="240" w:lineRule="auto"/>
        <w:ind w:left="454"/>
      </w:pPr>
      <w:r>
        <w:rPr>
          <w:rFonts w:ascii="Courier New" w:hAnsi="Courier New"/>
          <w:sz w:val="18"/>
        </w:rPr>
        <w:t>kmeans.fit(X)</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Визначення кроку та побудова сітки точок</w:t>
      </w:r>
    </w:p>
    <w:p>
      <w:pPr>
        <w:spacing w:after="0" w:line="240" w:lineRule="auto"/>
        <w:ind w:left="454"/>
      </w:pPr>
      <w:r>
        <w:rPr>
          <w:rFonts w:ascii="Courier New" w:hAnsi="Courier New"/>
          <w:sz w:val="18"/>
        </w:rPr>
        <w:t>step_size = 0.01</w:t>
      </w:r>
    </w:p>
    <w:p>
      <w:pPr>
        <w:spacing w:after="0" w:line="240" w:lineRule="auto"/>
        <w:ind w:left="454"/>
      </w:pPr>
      <w:r>
        <w:rPr>
          <w:rFonts w:ascii="Courier New" w:hAnsi="Courier New"/>
          <w:sz w:val="18"/>
        </w:rPr>
        <w:t>x_vals, y_vals = np.meshgrid(np.arange(x_min, x_max, step_size),</w:t>
      </w:r>
    </w:p>
    <w:p>
      <w:pPr>
        <w:spacing w:after="0" w:line="240" w:lineRule="auto"/>
        <w:ind w:left="454"/>
      </w:pPr>
      <w:r>
        <w:rPr>
          <w:rFonts w:ascii="Courier New" w:hAnsi="Courier New"/>
          <w:sz w:val="18"/>
        </w:rPr>
        <w:t xml:space="preserve">                             np.arange(y_min, y_max, step_size))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Передбачення вихідних міток для всіх точок сітки</w:t>
      </w:r>
    </w:p>
    <w:p>
      <w:pPr>
        <w:spacing w:after="0" w:line="240" w:lineRule="auto"/>
        <w:ind w:left="454"/>
      </w:pPr>
      <w:r>
        <w:rPr>
          <w:rFonts w:ascii="Courier New" w:hAnsi="Courier New"/>
          <w:sz w:val="18"/>
        </w:rPr>
        <w:t>output = kmeans.predict(np.c_[x_vals.ravel(), y_vals.ravel()])</w:t>
      </w:r>
    </w:p>
    <w:p>
      <w:pPr>
        <w:spacing w:after="0" w:line="240" w:lineRule="auto"/>
        <w:ind w:left="454"/>
      </w:pPr>
      <w:r>
        <w:rPr>
          <w:rFonts w:ascii="Courier New" w:hAnsi="Courier New"/>
          <w:sz w:val="18"/>
        </w:rPr>
        <w:t>output = output.reshape(x_vals.shape)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Графічне відображення областей та виділення їх кольором</w:t>
      </w:r>
    </w:p>
    <w:p>
      <w:pPr>
        <w:spacing w:after="0" w:line="240" w:lineRule="auto"/>
        <w:ind w:left="454"/>
      </w:pPr>
      <w:r>
        <w:rPr>
          <w:rFonts w:ascii="Courier New" w:hAnsi="Courier New"/>
          <w:sz w:val="18"/>
        </w:rPr>
        <w:t>plt.imshow(output, interpolation="nearest",</w:t>
      </w:r>
    </w:p>
    <w:p>
      <w:pPr>
        <w:spacing w:after="0" w:line="240" w:lineRule="auto"/>
        <w:ind w:left="454"/>
      </w:pPr>
      <w:r>
        <w:rPr>
          <w:rFonts w:ascii="Courier New" w:hAnsi="Courier New"/>
          <w:sz w:val="18"/>
        </w:rPr>
        <w:t xml:space="preserve">           extent=(x_vals.min(), x_vals.max(), y_vals.min(), y_vals.max()),</w:t>
      </w:r>
    </w:p>
    <w:p>
      <w:pPr>
        <w:spacing w:after="0" w:line="240" w:lineRule="auto"/>
        <w:ind w:left="454"/>
      </w:pPr>
      <w:r>
        <w:rPr>
          <w:rFonts w:ascii="Courier New" w:hAnsi="Courier New"/>
          <w:sz w:val="18"/>
        </w:rPr>
        <w:t xml:space="preserve">           cmap=plt.cm.Paired, aspect="auto", origin="lower")</w:t>
      </w:r>
    </w:p>
    <w:p>
      <w:pPr>
        <w:spacing w:after="0" w:line="240" w:lineRule="auto"/>
        <w:ind w:left="454"/>
      </w:pPr>
      <w:r>
        <w:rPr>
          <w:rFonts w:ascii="Courier New" w:hAnsi="Courier New"/>
          <w:sz w:val="18"/>
        </w:rPr>
        <w:t>plt.scatter(X[:, 0], X[:, 1], marker="o", facecolors="none", edgecolors="black", s=80)</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Відображення центрів кластерів</w:t>
      </w:r>
    </w:p>
    <w:p>
      <w:pPr>
        <w:spacing w:after="0" w:line="240" w:lineRule="auto"/>
        <w:ind w:left="454"/>
      </w:pPr>
      <w:r>
        <w:rPr>
          <w:rFonts w:ascii="Courier New" w:hAnsi="Courier New"/>
          <w:sz w:val="18"/>
        </w:rPr>
        <w:t>cluster_centers = kmeans.cluster_centers_</w:t>
      </w:r>
    </w:p>
    <w:p>
      <w:pPr>
        <w:spacing w:after="0" w:line="240" w:lineRule="auto"/>
        <w:ind w:left="454"/>
      </w:pPr>
      <w:r>
        <w:rPr>
          <w:rFonts w:ascii="Courier New" w:hAnsi="Courier New"/>
          <w:sz w:val="18"/>
        </w:rPr>
        <w:t>plt.scatter(cluster_centers[:, 0], cluster_centers[:, 1],</w:t>
      </w:r>
    </w:p>
    <w:p>
      <w:pPr>
        <w:spacing w:after="0" w:line="240" w:lineRule="auto"/>
        <w:ind w:left="454"/>
      </w:pPr>
      <w:r>
        <w:rPr>
          <w:rFonts w:ascii="Courier New" w:hAnsi="Courier New"/>
          <w:sz w:val="18"/>
        </w:rPr>
        <w:t xml:space="preserve">            marker="o", s=210, linewidths=4, color="black", zorder=12)</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Оцінка якості</w:t>
      </w:r>
    </w:p>
    <w:p>
      <w:pPr>
        <w:spacing w:after="0" w:line="240" w:lineRule="auto"/>
        <w:ind w:left="454"/>
      </w:pPr>
      <w:r>
        <w:rPr>
          <w:rFonts w:ascii="Courier New" w:hAnsi="Courier New"/>
          <w:sz w:val="18"/>
        </w:rPr>
        <w:t>sil = metrics.silhouette_score(X, kmeans.labels_, metric="euclidean")</w:t>
      </w:r>
    </w:p>
    <w:p>
      <w:pPr>
        <w:spacing w:after="80"/>
      </w:pPr>
    </w:p>
    <w:p>
      <w:pPr>
        <w:spacing w:after="0" w:line="240" w:lineRule="auto"/>
        <w:ind w:left="454"/>
      </w:pPr>
      <w:r>
        <w:rPr>
          <w:rFonts w:ascii="Courier New" w:hAnsi="Courier New"/>
          <w:sz w:val="17"/>
        </w:rPr>
        <w:t>Розмір вхідних даних: (350, 2)</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Центри кластерів (k=5):</w:t>
      </w:r>
    </w:p>
    <w:p>
      <w:pPr>
        <w:spacing w:after="0" w:line="240" w:lineRule="auto"/>
        <w:ind w:left="454"/>
      </w:pPr>
      <w:r>
        <w:rPr>
          <w:rFonts w:ascii="Courier New" w:hAnsi="Courier New"/>
          <w:sz w:val="17"/>
        </w:rPr>
        <w:t xml:space="preserve">  Кластер 1: ( 4.9261,  5.0185)</w:t>
      </w:r>
    </w:p>
    <w:p>
      <w:pPr>
        <w:spacing w:after="0" w:line="240" w:lineRule="auto"/>
        <w:ind w:left="454"/>
      </w:pPr>
      <w:r>
        <w:rPr>
          <w:rFonts w:ascii="Courier New" w:hAnsi="Courier New"/>
          <w:sz w:val="17"/>
        </w:rPr>
        <w:t xml:space="preserve">  Кластер 2: ( 6.1084,  8.5843)</w:t>
      </w:r>
    </w:p>
    <w:p>
      <w:pPr>
        <w:spacing w:after="0" w:line="240" w:lineRule="auto"/>
        <w:ind w:left="454"/>
      </w:pPr>
      <w:r>
        <w:rPr>
          <w:rFonts w:ascii="Courier New" w:hAnsi="Courier New"/>
          <w:sz w:val="17"/>
        </w:rPr>
        <w:t xml:space="preserve">  Кластер 3: ( 1.9839,  8.0494)</w:t>
      </w:r>
    </w:p>
    <w:p>
      <w:pPr>
        <w:spacing w:after="0" w:line="240" w:lineRule="auto"/>
        <w:ind w:left="454"/>
      </w:pPr>
      <w:r>
        <w:rPr>
          <w:rFonts w:ascii="Courier New" w:hAnsi="Courier New"/>
          <w:sz w:val="17"/>
        </w:rPr>
        <w:t xml:space="preserve">  Кластер 4: ( 7.0959,  2.0174)</w:t>
      </w:r>
    </w:p>
    <w:p>
      <w:pPr>
        <w:spacing w:after="0" w:line="240" w:lineRule="auto"/>
        <w:ind w:left="454"/>
      </w:pPr>
      <w:r>
        <w:rPr>
          <w:rFonts w:ascii="Courier New" w:hAnsi="Courier New"/>
          <w:sz w:val="17"/>
        </w:rPr>
        <w:t xml:space="preserve">  Кластер 5: ( 2.9725,  1.9727)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Оцінка якості кластеризації при k = 5:</w:t>
      </w:r>
    </w:p>
    <w:p>
      <w:pPr>
        <w:spacing w:after="0" w:line="240" w:lineRule="auto"/>
        <w:ind w:left="454"/>
      </w:pPr>
      <w:r>
        <w:rPr>
          <w:rFonts w:ascii="Courier New" w:hAnsi="Courier New"/>
          <w:sz w:val="17"/>
        </w:rPr>
        <w:t xml:space="preserve">  Silhouette score        = 0.5907</w:t>
      </w:r>
    </w:p>
    <w:p>
      <w:pPr>
        <w:spacing w:after="0" w:line="240" w:lineRule="auto"/>
        <w:ind w:left="454"/>
      </w:pPr>
      <w:r>
        <w:rPr>
          <w:rFonts w:ascii="Courier New" w:hAnsi="Courier New"/>
          <w:sz w:val="17"/>
        </w:rPr>
        <w:t xml:space="preserve">  Davies-Bouldin index    = 0.5513</w:t>
      </w:r>
    </w:p>
    <w:p>
      <w:pPr>
        <w:spacing w:after="0" w:line="240" w:lineRule="auto"/>
        <w:ind w:left="454"/>
      </w:pPr>
      <w:r>
        <w:rPr>
          <w:rFonts w:ascii="Courier New" w:hAnsi="Courier New"/>
          <w:sz w:val="17"/>
        </w:rPr>
        <w:t xml:space="preserve">  Calinski-Harabasz index = 806.6048</w:t>
      </w:r>
    </w:p>
    <w:p>
      <w:pPr>
        <w:spacing w:after="0" w:line="240" w:lineRule="auto"/>
        <w:ind w:left="454"/>
      </w:pPr>
      <w:r>
        <w:rPr>
          <w:rFonts w:ascii="Courier New" w:hAnsi="Courier New"/>
          <w:sz w:val="17"/>
        </w:rPr>
        <w:t xml:space="preserve">  Inertia (сума квадратів відстаней) = 433.8030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Пошук оптимальної кількості кластерів:</w:t>
      </w:r>
    </w:p>
    <w:p>
      <w:pPr>
        <w:spacing w:after="0" w:line="240" w:lineRule="auto"/>
        <w:ind w:left="454"/>
      </w:pPr>
      <w:r>
        <w:rPr>
          <w:rFonts w:ascii="Courier New" w:hAnsi="Courier New"/>
          <w:sz w:val="17"/>
        </w:rPr>
        <w:t xml:space="preserve">  k   silhouette    inertia</w:t>
      </w:r>
    </w:p>
    <w:p>
      <w:pPr>
        <w:spacing w:after="0" w:line="240" w:lineRule="auto"/>
        <w:ind w:left="454"/>
      </w:pPr>
      <w:r>
        <w:rPr>
          <w:rFonts w:ascii="Courier New" w:hAnsi="Courier New"/>
          <w:sz w:val="17"/>
        </w:rPr>
        <w:t xml:space="preserve">  2       0.4912    1938.13</w:t>
      </w:r>
    </w:p>
    <w:p>
      <w:pPr>
        <w:spacing w:after="0" w:line="240" w:lineRule="auto"/>
        <w:ind w:left="454"/>
      </w:pPr>
      <w:r>
        <w:rPr>
          <w:rFonts w:ascii="Courier New" w:hAnsi="Courier New"/>
          <w:sz w:val="17"/>
        </w:rPr>
        <w:t xml:space="preserve">  3       0.4929    1334.75</w:t>
      </w:r>
    </w:p>
    <w:p>
      <w:pPr>
        <w:spacing w:after="0" w:line="240" w:lineRule="auto"/>
        <w:ind w:left="454"/>
      </w:pPr>
      <w:r>
        <w:rPr>
          <w:rFonts w:ascii="Courier New" w:hAnsi="Courier New"/>
          <w:sz w:val="17"/>
        </w:rPr>
        <w:t xml:space="preserve">  4       0.5139     788.01</w:t>
      </w:r>
    </w:p>
    <w:p>
      <w:pPr>
        <w:spacing w:after="0" w:line="240" w:lineRule="auto"/>
        <w:ind w:left="454"/>
      </w:pPr>
      <w:r>
        <w:rPr>
          <w:rFonts w:ascii="Courier New" w:hAnsi="Courier New"/>
          <w:sz w:val="17"/>
        </w:rPr>
        <w:t xml:space="preserve">  5       0.5907     433.80</w:t>
      </w:r>
    </w:p>
    <w:p>
      <w:pPr>
        <w:spacing w:after="0" w:line="240" w:lineRule="auto"/>
        <w:ind w:left="454"/>
      </w:pPr>
      <w:r>
        <w:rPr>
          <w:rFonts w:ascii="Courier New" w:hAnsi="Courier New"/>
          <w:sz w:val="17"/>
        </w:rPr>
        <w:t xml:space="preserve">  6       0.5275     386.04</w:t>
      </w:r>
    </w:p>
    <w:p>
      <w:pPr>
        <w:spacing w:after="0" w:line="240" w:lineRule="auto"/>
        <w:ind w:left="454"/>
      </w:pPr>
      <w:r>
        <w:rPr>
          <w:rFonts w:ascii="Courier New" w:hAnsi="Courier New"/>
          <w:sz w:val="17"/>
        </w:rPr>
        <w:t xml:space="preserve">  7       0.4718     354.97</w:t>
      </w:r>
    </w:p>
    <w:p>
      <w:pPr>
        <w:spacing w:after="0" w:line="240" w:lineRule="auto"/>
        <w:ind w:left="454"/>
      </w:pPr>
      <w:r>
        <w:rPr>
          <w:rFonts w:ascii="Courier New" w:hAnsi="Courier New"/>
          <w:sz w:val="17"/>
        </w:rPr>
        <w:t xml:space="preserve">  8       0.4632     325.89</w:t>
      </w:r>
    </w:p>
    <w:p>
      <w:pPr>
        <w:spacing w:after="0" w:line="240" w:lineRule="auto"/>
        <w:ind w:left="454"/>
      </w:pPr>
      <w:r>
        <w:rPr>
          <w:rFonts w:ascii="Courier New" w:hAnsi="Courier New"/>
          <w:sz w:val="17"/>
        </w:rPr>
        <w:t xml:space="preserve">  9       0.3843     296.55</w:t>
      </w:r>
    </w:p>
    <w:p>
      <w:pPr>
        <w:spacing w:after="0" w:line="240" w:lineRule="auto"/>
        <w:ind w:left="454"/>
      </w:pPr>
      <w:r>
        <w:rPr>
          <w:rFonts w:ascii="Courier New" w:hAnsi="Courier New"/>
          <w:sz w:val="17"/>
        </w:rPr>
        <w:t xml:space="preserve">  10      0.3804     266.38</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Найкраще значення silhouette досягається при k = 5</w:t>
      </w:r>
    </w:p>
    <w:p>
      <w:pPr>
        <w:spacing w:after="80"/>
      </w:pPr>
    </w:p>
    <w:p>
      <w:pPr>
        <w:jc w:val="center"/>
      </w:pPr>
      <w:r>
        <w:drawing>
          <wp:inline xmlns:a="http://schemas.openxmlformats.org/drawingml/2006/main" xmlns:pic="http://schemas.openxmlformats.org/drawingml/2006/picture">
            <wp:extent cx="5580000" cy="4433720"/>
            <wp:docPr id="1" name="Picture 1"/>
            <wp:cNvGraphicFramePr>
              <a:graphicFrameLocks noChangeAspect="1"/>
            </wp:cNvGraphicFramePr>
            <a:graphic>
              <a:graphicData uri="http://schemas.openxmlformats.org/drawingml/2006/picture">
                <pic:pic>
                  <pic:nvPicPr>
                    <pic:cNvPr id="0" name="fig1_input_data.png"/>
                    <pic:cNvPicPr/>
                  </pic:nvPicPr>
                  <pic:blipFill>
                    <a:blip r:embed="rId9"/>
                    <a:stretch>
                      <a:fillRect/>
                    </a:stretch>
                  </pic:blipFill>
                  <pic:spPr>
                    <a:xfrm>
                      <a:off x="0" y="0"/>
                      <a:ext cx="5580000" cy="4433720"/>
                    </a:xfrm>
                    <a:prstGeom prst="rect"/>
                  </pic:spPr>
                </pic:pic>
              </a:graphicData>
            </a:graphic>
          </wp:inline>
        </w:drawing>
      </w:r>
    </w:p>
    <w:p>
      <w:pPr>
        <w:spacing w:after="240"/>
        <w:jc w:val="center"/>
      </w:pPr>
      <w:r>
        <w:rPr>
          <w:b w:val="0"/>
          <w:i/>
          <w:sz w:val="24"/>
        </w:rPr>
        <w:t>Рисунок 1 — Вхідні дані без міток: візуально розрізняються п'ять згущень</w:t>
      </w:r>
    </w:p>
    <w:p>
      <w:pPr>
        <w:jc w:val="center"/>
      </w:pPr>
      <w:r>
        <w:drawing>
          <wp:inline xmlns:a="http://schemas.openxmlformats.org/drawingml/2006/main" xmlns:pic="http://schemas.openxmlformats.org/drawingml/2006/picture">
            <wp:extent cx="5580000" cy="4433720"/>
            <wp:docPr id="2" name="Picture 2"/>
            <wp:cNvGraphicFramePr>
              <a:graphicFrameLocks noChangeAspect="1"/>
            </wp:cNvGraphicFramePr>
            <a:graphic>
              <a:graphicData uri="http://schemas.openxmlformats.org/drawingml/2006/picture">
                <pic:pic>
                  <pic:nvPicPr>
                    <pic:cNvPr id="0" name="fig2_kmeans_boundaries.png"/>
                    <pic:cNvPicPr/>
                  </pic:nvPicPr>
                  <pic:blipFill>
                    <a:blip r:embed="rId10"/>
                    <a:stretch>
                      <a:fillRect/>
                    </a:stretch>
                  </pic:blipFill>
                  <pic:spPr>
                    <a:xfrm>
                      <a:off x="0" y="0"/>
                      <a:ext cx="5580000" cy="4433720"/>
                    </a:xfrm>
                    <a:prstGeom prst="rect"/>
                  </pic:spPr>
                </pic:pic>
              </a:graphicData>
            </a:graphic>
          </wp:inline>
        </w:drawing>
      </w:r>
    </w:p>
    <w:p>
      <w:pPr>
        <w:spacing w:after="240"/>
        <w:jc w:val="center"/>
      </w:pPr>
      <w:r>
        <w:rPr>
          <w:b w:val="0"/>
          <w:i/>
          <w:sz w:val="24"/>
        </w:rPr>
        <w:t>Рисунок 2 — Межі кластерів, вхідні точки та центри, знайдені методом k-середніх</w:t>
      </w:r>
    </w:p>
    <w:p>
      <w:pPr>
        <w:jc w:val="center"/>
      </w:pPr>
      <w:r>
        <w:drawing>
          <wp:inline xmlns:a="http://schemas.openxmlformats.org/drawingml/2006/main" xmlns:pic="http://schemas.openxmlformats.org/drawingml/2006/picture">
            <wp:extent cx="5580000" cy="1987491"/>
            <wp:docPr id="3" name="Picture 3"/>
            <wp:cNvGraphicFramePr>
              <a:graphicFrameLocks noChangeAspect="1"/>
            </wp:cNvGraphicFramePr>
            <a:graphic>
              <a:graphicData uri="http://schemas.openxmlformats.org/drawingml/2006/picture">
                <pic:pic>
                  <pic:nvPicPr>
                    <pic:cNvPr id="0" name="fig3_kmeans_quality.png"/>
                    <pic:cNvPicPr/>
                  </pic:nvPicPr>
                  <pic:blipFill>
                    <a:blip r:embed="rId11"/>
                    <a:stretch>
                      <a:fillRect/>
                    </a:stretch>
                  </pic:blipFill>
                  <pic:spPr>
                    <a:xfrm>
                      <a:off x="0" y="0"/>
                      <a:ext cx="5580000" cy="1987491"/>
                    </a:xfrm>
                    <a:prstGeom prst="rect"/>
                  </pic:spPr>
                </pic:pic>
              </a:graphicData>
            </a:graphic>
          </wp:inline>
        </w:drawing>
      </w:r>
    </w:p>
    <w:p>
      <w:pPr>
        <w:spacing w:after="240"/>
        <w:jc w:val="center"/>
      </w:pPr>
      <w:r>
        <w:rPr>
          <w:b w:val="0"/>
          <w:i/>
          <w:sz w:val="24"/>
        </w:rPr>
        <w:t>Рисунок 3 — Залежність силуетного коефіцієнта та інерції від кількості кластерів k</w:t>
      </w:r>
    </w:p>
    <w:p>
      <w:pPr>
        <w:spacing w:after="120"/>
        <w:jc w:val="both"/>
      </w:pPr>
      <w:r>
        <w:rPr>
          <w:b/>
          <w:sz w:val="28"/>
        </w:rPr>
        <w:t>Висновок:</w:t>
      </w:r>
      <w:r>
        <w:rPr>
          <w:sz w:val="28"/>
        </w:rPr>
        <w:t xml:space="preserve"> Метод k-середніх при k = 5 коректно розділив набір на п'ять щільних груп, а побудовані межі кластерів є діаграмою Вороного на знайдених центроїдах. Силуетний коефіцієнт 0.5907 є максимальним серед усіх перевірених k від 2 до 10, що формально підтверджує візуальну оцінку кількості груп; інерція при цьому має характерний «лікоть» саме на k = 5 (різке падіння з 788.01 до 433.80 і подальше повільне зменшення).</w:t>
      </w:r>
    </w:p>
    <w:p>
      <w:pPr>
        <w:spacing w:before="240" w:after="120"/>
      </w:pPr>
      <w:r>
        <w:rPr>
          <w:b/>
          <w:sz w:val="28"/>
        </w:rPr>
        <w:t>Завдання 2. Кластеризація K-середніх для набору даних Iris</w:t>
      </w:r>
    </w:p>
    <w:p>
      <w:pPr>
        <w:spacing w:after="120"/>
        <w:jc w:val="both"/>
      </w:pPr>
      <w:r>
        <w:rPr>
          <w:sz w:val="28"/>
        </w:rPr>
        <w:t xml:space="preserve">Набір Iris містить 150 зразків, по 50 на кожен із трьох класів (Setosa, Versicolour, Virginica), і чотири ознаки: довжина та ширина чашолистка, довжина та ширина пелюстки. Оскільки класів три, задаємо </w:t>
      </w:r>
      <w:r>
        <w:rPr>
          <w:rFonts w:ascii="Courier New" w:hAnsi="Courier New"/>
          <w:sz w:val="22"/>
        </w:rPr>
        <w:t>n_clusters = 3</w:t>
      </w:r>
      <w:r>
        <w:rPr>
          <w:sz w:val="28"/>
        </w:rPr>
        <w:t>.</w:t>
      </w:r>
    </w:p>
    <w:p>
      <w:pPr>
        <w:spacing w:after="120"/>
        <w:jc w:val="both"/>
      </w:pPr>
      <w:r>
        <w:rPr>
          <w:sz w:val="28"/>
        </w:rPr>
        <w:t xml:space="preserve">Методичка подає код-підказку, який навмисно містить помилки, і вимагає прокоментувати кожен рядок, позначений символом </w:t>
      </w:r>
      <w:r>
        <w:rPr>
          <w:rFonts w:ascii="Courier New" w:hAnsi="Courier New"/>
          <w:sz w:val="22"/>
        </w:rPr>
        <w:t>#</w:t>
      </w:r>
      <w:r>
        <w:rPr>
          <w:sz w:val="28"/>
        </w:rPr>
        <w:t xml:space="preserve">. Повний перелік виправлень наведено в розділі «Зауваження до методички», а в самому файлі </w:t>
      </w:r>
      <w:r>
        <w:rPr>
          <w:rFonts w:ascii="Courier New" w:hAnsi="Courier New"/>
          <w:sz w:val="22"/>
        </w:rPr>
        <w:t>LR_4_task_2.py</w:t>
      </w:r>
      <w:r>
        <w:rPr>
          <w:sz w:val="28"/>
        </w:rPr>
        <w:t xml:space="preserve"> прокоментовано кожен рядок коду.</w:t>
      </w:r>
    </w:p>
    <w:p>
      <w:pPr>
        <w:spacing w:after="120"/>
        <w:jc w:val="both"/>
      </w:pPr>
      <w:r>
        <w:rPr>
          <w:sz w:val="28"/>
        </w:rPr>
        <w:t xml:space="preserve">Методичка наводить три окремі фрагменти побудови графіка: </w:t>
      </w:r>
      <w:r>
        <w:rPr>
          <w:rFonts w:ascii="Courier New" w:hAnsi="Courier New"/>
          <w:sz w:val="22"/>
        </w:rPr>
        <w:t>find_clusters(X, 3)</w:t>
      </w:r>
      <w:r>
        <w:rPr>
          <w:sz w:val="28"/>
        </w:rPr>
        <w:t xml:space="preserve"> (із зерном за замовчуванням </w:t>
      </w:r>
      <w:r>
        <w:rPr>
          <w:rFonts w:ascii="Courier New" w:hAnsi="Courier New"/>
          <w:sz w:val="22"/>
        </w:rPr>
        <w:t>rseed = 2</w:t>
      </w:r>
      <w:r>
        <w:rPr>
          <w:sz w:val="28"/>
        </w:rPr>
        <w:t xml:space="preserve">), </w:t>
      </w:r>
      <w:r>
        <w:rPr>
          <w:rFonts w:ascii="Courier New" w:hAnsi="Courier New"/>
          <w:sz w:val="22"/>
        </w:rPr>
        <w:t>find_clusters(X, 3, rseed = 0)</w:t>
      </w:r>
      <w:r>
        <w:rPr>
          <w:sz w:val="28"/>
        </w:rPr>
        <w:t xml:space="preserve"> та </w:t>
      </w:r>
      <w:r>
        <w:rPr>
          <w:rFonts w:ascii="Courier New" w:hAnsi="Courier New"/>
          <w:sz w:val="22"/>
        </w:rPr>
        <w:t>labels = KMeans(3, random_state = 0).fit_predict(X)</w:t>
      </w:r>
      <w:r>
        <w:rPr>
          <w:sz w:val="28"/>
        </w:rPr>
        <w:t xml:space="preserve">. Усі три відтворено на рисунку 5: перші два — панелями </w:t>
      </w:r>
      <w:r>
        <w:rPr>
          <w:rFonts w:ascii="Courier New" w:hAnsi="Courier New"/>
          <w:sz w:val="22"/>
        </w:rPr>
        <w:t>rseed = 2</w:t>
      </w:r>
      <w:r>
        <w:rPr>
          <w:sz w:val="28"/>
        </w:rPr>
        <w:t xml:space="preserve"> і </w:t>
      </w:r>
      <w:r>
        <w:rPr>
          <w:rFonts w:ascii="Courier New" w:hAnsi="Courier New"/>
          <w:sz w:val="22"/>
        </w:rPr>
        <w:t>rseed = 0</w:t>
      </w:r>
      <w:r>
        <w:rPr>
          <w:sz w:val="28"/>
        </w:rPr>
        <w:t xml:space="preserve">, третій — окремою сьомою панеллю. Останній випадок дав несподіваний результат: </w:t>
      </w:r>
      <w:r>
        <w:rPr>
          <w:rFonts w:ascii="Courier New" w:hAnsi="Courier New"/>
          <w:sz w:val="22"/>
        </w:rPr>
        <w:t>KMeans(3, random_state=0)</w:t>
      </w:r>
      <w:r>
        <w:rPr>
          <w:sz w:val="28"/>
        </w:rPr>
        <w:t xml:space="preserve"> без явного </w:t>
      </w:r>
      <w:r>
        <w:rPr>
          <w:rFonts w:ascii="Courier New" w:hAnsi="Courier New"/>
          <w:sz w:val="22"/>
        </w:rPr>
        <w:t>n_init</w:t>
      </w:r>
      <w:r>
        <w:rPr>
          <w:sz w:val="28"/>
        </w:rPr>
        <w:t xml:space="preserve"> показав точність 0.8867 та інерцію 78.8557, тобто гірший результат, ніж </w:t>
      </w:r>
      <w:r>
        <w:rPr>
          <w:rFonts w:ascii="Courier New" w:hAnsi="Courier New"/>
          <w:sz w:val="22"/>
        </w:rPr>
        <w:t>KMeans</w:t>
      </w:r>
      <w:r>
        <w:rPr>
          <w:sz w:val="28"/>
        </w:rPr>
        <w:t xml:space="preserve"> з </w:t>
      </w:r>
      <w:r>
        <w:rPr>
          <w:rFonts w:ascii="Courier New" w:hAnsi="Courier New"/>
          <w:sz w:val="22"/>
        </w:rPr>
        <w:t>n_init=10</w:t>
      </w:r>
      <w:r>
        <w:rPr>
          <w:sz w:val="28"/>
        </w:rPr>
        <w:t xml:space="preserve"> (0.8933 / 78.8514). Причина в тому, що в сучасних версіях scikit-learn значення за замовчуванням </w:t>
      </w:r>
      <w:r>
        <w:rPr>
          <w:rFonts w:ascii="Courier New" w:hAnsi="Courier New"/>
          <w:sz w:val="22"/>
        </w:rPr>
        <w:t>n_init='auto'</w:t>
      </w:r>
      <w:r>
        <w:rPr>
          <w:sz w:val="28"/>
        </w:rPr>
        <w:t xml:space="preserve"> для ініціалізації </w:t>
      </w:r>
      <w:r>
        <w:rPr>
          <w:rFonts w:ascii="Courier New" w:hAnsi="Courier New"/>
          <w:sz w:val="22"/>
        </w:rPr>
        <w:t>k-means++</w:t>
      </w:r>
      <w:r>
        <w:rPr>
          <w:sz w:val="28"/>
        </w:rPr>
        <w:t xml:space="preserve"> означає ОДИН запуск, тому фрагмент методички так само вразливий до невдалої ініціалізації, як і власна реалізація.</w:t>
      </w:r>
    </w:p>
    <w:p>
      <w:pPr>
        <w:spacing w:after="120"/>
        <w:jc w:val="both"/>
      </w:pPr>
      <w:r>
        <w:rPr>
          <w:sz w:val="28"/>
        </w:rPr>
        <w:t xml:space="preserve">Крім бібліотечного </w:t>
      </w:r>
      <w:r>
        <w:rPr>
          <w:rFonts w:ascii="Courier New" w:hAnsi="Courier New"/>
          <w:sz w:val="22"/>
        </w:rPr>
        <w:t>KMeans</w:t>
      </w:r>
      <w:r>
        <w:rPr>
          <w:sz w:val="28"/>
        </w:rPr>
        <w:t xml:space="preserve">, реалізовано власну функцію </w:t>
      </w:r>
      <w:r>
        <w:rPr>
          <w:rFonts w:ascii="Courier New" w:hAnsi="Courier New"/>
          <w:sz w:val="22"/>
        </w:rPr>
        <w:t>find_clusters</w:t>
      </w:r>
      <w:r>
        <w:rPr>
          <w:sz w:val="28"/>
        </w:rPr>
        <w:t xml:space="preserve">, яка відтворює алгоритм Ллойда вручну: стартові центри вибираються як випадкові точки набору (зерно </w:t>
      </w:r>
      <w:r>
        <w:rPr>
          <w:rFonts w:ascii="Courier New" w:hAnsi="Courier New"/>
          <w:sz w:val="22"/>
        </w:rPr>
        <w:t>rseed</w:t>
      </w:r>
      <w:r>
        <w:rPr>
          <w:sz w:val="28"/>
        </w:rPr>
        <w:t xml:space="preserve">), далі через </w:t>
      </w:r>
      <w:r>
        <w:rPr>
          <w:rFonts w:ascii="Courier New" w:hAnsi="Courier New"/>
          <w:sz w:val="22"/>
        </w:rPr>
        <w:t>pairwise_distances_argmin</w:t>
      </w:r>
      <w:r>
        <w:rPr>
          <w:sz w:val="28"/>
        </w:rPr>
        <w:t xml:space="preserve"> кожній точці призначається найближчий центр, центри перераховуються як середнє своїх точок, і цикл повторюється до повної стабілізації центрів. Саме ця реалізація дозволяє наочно показати вплив початкової ініціалізації: на відміну від бібліотечного </w:t>
      </w:r>
      <w:r>
        <w:rPr>
          <w:rFonts w:ascii="Courier New" w:hAnsi="Courier New"/>
          <w:sz w:val="22"/>
        </w:rPr>
        <w:t>KMeans</w:t>
      </w:r>
      <w:r>
        <w:rPr>
          <w:sz w:val="28"/>
        </w:rPr>
        <w:t xml:space="preserve"> з </w:t>
      </w:r>
      <w:r>
        <w:rPr>
          <w:rFonts w:ascii="Courier New" w:hAnsi="Courier New"/>
          <w:sz w:val="22"/>
        </w:rPr>
        <w:t>n_init=10</w:t>
      </w:r>
      <w:r>
        <w:rPr>
          <w:sz w:val="28"/>
        </w:rPr>
        <w:t>, тут робиться лише один запуск.</w:t>
      </w:r>
    </w:p>
    <w:p>
      <w:pPr>
        <w:spacing w:after="0" w:line="240" w:lineRule="auto"/>
        <w:ind w:left="454"/>
      </w:pPr>
      <w:r>
        <w:rPr>
          <w:rFonts w:ascii="Courier New" w:hAnsi="Courier New"/>
          <w:sz w:val="18"/>
        </w:rPr>
        <w:t>def find_clusters(X, n_clusters, rseed=2):                   # власна функція k-середніх</w:t>
      </w:r>
    </w:p>
    <w:p>
      <w:pPr>
        <w:spacing w:after="0" w:line="240" w:lineRule="auto"/>
        <w:ind w:left="454"/>
      </w:pPr>
      <w:r>
        <w:rPr>
          <w:rFonts w:ascii="Courier New" w:hAnsi="Courier New"/>
          <w:sz w:val="18"/>
        </w:rPr>
        <w:t xml:space="preserve">    rng = np.random.RandomState(rseed)                       # генератор випадкових чисел із зерном rseed</w:t>
      </w:r>
    </w:p>
    <w:p>
      <w:pPr>
        <w:spacing w:after="0" w:line="240" w:lineRule="auto"/>
        <w:ind w:left="454"/>
      </w:pPr>
      <w:r>
        <w:rPr>
          <w:rFonts w:ascii="Courier New" w:hAnsi="Courier New"/>
          <w:sz w:val="18"/>
        </w:rPr>
        <w:t xml:space="preserve">    i = rng.permutation(X.shape[0])[:n_clusters]             # випадкові індекси стартових точок</w:t>
      </w:r>
    </w:p>
    <w:p>
      <w:pPr>
        <w:spacing w:after="0" w:line="240" w:lineRule="auto"/>
        <w:ind w:left="454"/>
      </w:pPr>
      <w:r>
        <w:rPr>
          <w:rFonts w:ascii="Courier New" w:hAnsi="Courier New"/>
          <w:sz w:val="18"/>
        </w:rPr>
        <w:t xml:space="preserve">    centers = X[i]                                           # стартові центри = випадкові точки даних</w:t>
      </w:r>
    </w:p>
    <w:p>
      <w:pPr>
        <w:spacing w:after="0" w:line="240" w:lineRule="auto"/>
        <w:ind w:left="454"/>
      </w:pPr>
      <w:r>
        <w:rPr>
          <w:rFonts w:ascii="Courier New" w:hAnsi="Courier New"/>
          <w:sz w:val="18"/>
        </w:rPr>
        <w:t xml:space="preserve">    while True:                                              # ітеративний процес до збіжності</w:t>
      </w:r>
    </w:p>
    <w:p>
      <w:pPr>
        <w:spacing w:after="0" w:line="240" w:lineRule="auto"/>
        <w:ind w:left="454"/>
      </w:pPr>
      <w:r>
        <w:rPr>
          <w:rFonts w:ascii="Courier New" w:hAnsi="Courier New"/>
          <w:sz w:val="18"/>
        </w:rPr>
        <w:t xml:space="preserve">        labels = pairwise_distances_argmin(X, centers)       # кожній точці — найближчий центр</w:t>
      </w:r>
    </w:p>
    <w:p>
      <w:pPr>
        <w:spacing w:after="0" w:line="240" w:lineRule="auto"/>
        <w:ind w:left="454"/>
      </w:pPr>
      <w:r>
        <w:rPr>
          <w:rFonts w:ascii="Courier New" w:hAnsi="Courier New"/>
          <w:sz w:val="18"/>
        </w:rPr>
        <w:t xml:space="preserve">        new_centers = np.array([X[labels == i].mean(0)       # новий центр = середнє точок кластера</w:t>
      </w:r>
    </w:p>
    <w:p>
      <w:pPr>
        <w:spacing w:after="0" w:line="240" w:lineRule="auto"/>
        <w:ind w:left="454"/>
      </w:pPr>
      <w:r>
        <w:rPr>
          <w:rFonts w:ascii="Courier New" w:hAnsi="Courier New"/>
          <w:sz w:val="18"/>
        </w:rPr>
        <w:t xml:space="preserve">                                for i in range(n_clusters)])</w:t>
      </w:r>
    </w:p>
    <w:p>
      <w:pPr>
        <w:spacing w:after="0" w:line="240" w:lineRule="auto"/>
        <w:ind w:left="454"/>
      </w:pPr>
      <w:r>
        <w:rPr>
          <w:rFonts w:ascii="Courier New" w:hAnsi="Courier New"/>
          <w:sz w:val="18"/>
        </w:rPr>
        <w:t xml:space="preserve">        if np.all(centers == new_centers):                   # центри не зрушили — збіжність</w:t>
      </w:r>
    </w:p>
    <w:p>
      <w:pPr>
        <w:spacing w:after="0" w:line="240" w:lineRule="auto"/>
        <w:ind w:left="454"/>
      </w:pPr>
      <w:r>
        <w:rPr>
          <w:rFonts w:ascii="Courier New" w:hAnsi="Courier New"/>
          <w:sz w:val="18"/>
        </w:rPr>
        <w:t xml:space="preserve">            break</w:t>
      </w:r>
    </w:p>
    <w:p>
      <w:pPr>
        <w:spacing w:after="0" w:line="240" w:lineRule="auto"/>
        <w:ind w:left="454"/>
      </w:pPr>
      <w:r>
        <w:rPr>
          <w:rFonts w:ascii="Courier New" w:hAnsi="Courier New"/>
          <w:sz w:val="18"/>
        </w:rPr>
        <w:t xml:space="preserve">        centers = new_centers                                # інакше оновлюємо й повторюємо</w:t>
      </w:r>
    </w:p>
    <w:p>
      <w:pPr>
        <w:spacing w:after="0" w:line="240" w:lineRule="auto"/>
        <w:ind w:left="454"/>
      </w:pPr>
      <w:r>
        <w:rPr>
          <w:rFonts w:ascii="Courier New" w:hAnsi="Courier New"/>
          <w:sz w:val="18"/>
        </w:rPr>
        <w:t xml:space="preserve">    return centers, labels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Виправлена модель: n_clusters=3 (а не 8/5), 'k-means++' без пробілів,</w:t>
      </w:r>
    </w:p>
    <w:p>
      <w:pPr>
        <w:spacing w:after="0" w:line="240" w:lineRule="auto"/>
        <w:ind w:left="454"/>
      </w:pPr>
      <w:r>
        <w:rPr>
          <w:rFonts w:ascii="Courier New" w:hAnsi="Courier New"/>
          <w:sz w:val="18"/>
        </w:rPr>
        <w:t># параметри precompute_distances та n_jobs видалено зі scikit-learn,</w:t>
      </w:r>
    </w:p>
    <w:p>
      <w:pPr>
        <w:spacing w:after="0" w:line="240" w:lineRule="auto"/>
        <w:ind w:left="454"/>
      </w:pPr>
      <w:r>
        <w:rPr>
          <w:rFonts w:ascii="Courier New" w:hAnsi="Courier New"/>
          <w:sz w:val="18"/>
        </w:rPr>
        <w:t># algorithm='auto' замінено на 'lloyd'</w:t>
      </w:r>
    </w:p>
    <w:p>
      <w:pPr>
        <w:spacing w:after="0" w:line="240" w:lineRule="auto"/>
        <w:ind w:left="454"/>
      </w:pPr>
      <w:r>
        <w:rPr>
          <w:rFonts w:ascii="Courier New" w:hAnsi="Courier New"/>
          <w:sz w:val="18"/>
        </w:rPr>
        <w:t>kmeans = KMeans(n_clusters=3, init='k-means++', n_init=10, max_iter=300,</w:t>
      </w:r>
    </w:p>
    <w:p>
      <w:pPr>
        <w:spacing w:after="0" w:line="240" w:lineRule="auto"/>
        <w:ind w:left="454"/>
      </w:pPr>
      <w:r>
        <w:rPr>
          <w:rFonts w:ascii="Courier New" w:hAnsi="Courier New"/>
          <w:sz w:val="18"/>
        </w:rPr>
        <w:t xml:space="preserve">                tol=0.0001, verbose=0, random_state=3, copy_x=True, algorithm='lloyd')</w:t>
      </w:r>
    </w:p>
    <w:p>
      <w:pPr>
        <w:spacing w:after="0" w:line="240" w:lineRule="auto"/>
        <w:ind w:left="454"/>
      </w:pPr>
      <w:r>
        <w:rPr>
          <w:rFonts w:ascii="Courier New" w:hAnsi="Courier New"/>
          <w:sz w:val="18"/>
        </w:rPr>
        <w:t>kmeans.fit(X)</w:t>
      </w:r>
    </w:p>
    <w:p>
      <w:pPr>
        <w:spacing w:after="0" w:line="240" w:lineRule="auto"/>
        <w:ind w:left="454"/>
      </w:pPr>
      <w:r>
        <w:rPr>
          <w:rFonts w:ascii="Courier New" w:hAnsi="Courier New"/>
          <w:sz w:val="18"/>
        </w:rPr>
        <w:t>y_kmeans = kmeans.predict(X)</w:t>
      </w:r>
    </w:p>
    <w:p>
      <w:pPr>
        <w:spacing w:after="80"/>
      </w:pPr>
    </w:p>
    <w:p>
      <w:pPr>
        <w:spacing w:after="0" w:line="240" w:lineRule="auto"/>
        <w:ind w:left="454"/>
      </w:pPr>
      <w:r>
        <w:rPr>
          <w:rFonts w:ascii="Courier New" w:hAnsi="Courier New"/>
          <w:sz w:val="17"/>
        </w:rPr>
        <w:t>Розмір матриці ознак X: (150, 4)</w:t>
      </w:r>
    </w:p>
    <w:p>
      <w:pPr>
        <w:spacing w:after="0" w:line="240" w:lineRule="auto"/>
        <w:ind w:left="454"/>
      </w:pPr>
      <w:r>
        <w:rPr>
          <w:rFonts w:ascii="Courier New" w:hAnsi="Courier New"/>
          <w:sz w:val="17"/>
        </w:rPr>
        <w:t>Назви ознак: ['sepal length (cm)', 'sepal width (cm)', 'petal length (cm)', 'petal width (cm)']</w:t>
      </w:r>
    </w:p>
    <w:p>
      <w:pPr>
        <w:spacing w:after="0" w:line="240" w:lineRule="auto"/>
        <w:ind w:left="454"/>
      </w:pPr>
      <w:r>
        <w:rPr>
          <w:rFonts w:ascii="Courier New" w:hAnsi="Courier New"/>
          <w:sz w:val="17"/>
        </w:rPr>
        <w:t>Назви класів: ['setosa', 'versicolor', 'virginica']</w:t>
      </w:r>
    </w:p>
    <w:p>
      <w:pPr>
        <w:spacing w:after="0" w:line="240" w:lineRule="auto"/>
        <w:ind w:left="454"/>
      </w:pPr>
      <w:r>
        <w:rPr>
          <w:rFonts w:ascii="Courier New" w:hAnsi="Courier New"/>
          <w:sz w:val="17"/>
        </w:rPr>
        <w:t>Кількість зразків у кожному класі: [50 50 50]</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Центри кластерів (4 ознаки):</w:t>
      </w:r>
    </w:p>
    <w:p>
      <w:pPr>
        <w:spacing w:after="0" w:line="240" w:lineRule="auto"/>
        <w:ind w:left="454"/>
      </w:pPr>
      <w:r>
        <w:rPr>
          <w:rFonts w:ascii="Courier New" w:hAnsi="Courier New"/>
          <w:sz w:val="17"/>
        </w:rPr>
        <w:t xml:space="preserve">  Кластер 0: [5.006 3.428 1.462 0.246]</w:t>
      </w:r>
    </w:p>
    <w:p>
      <w:pPr>
        <w:spacing w:after="0" w:line="240" w:lineRule="auto"/>
        <w:ind w:left="454"/>
      </w:pPr>
      <w:r>
        <w:rPr>
          <w:rFonts w:ascii="Courier New" w:hAnsi="Courier New"/>
          <w:sz w:val="17"/>
        </w:rPr>
        <w:t xml:space="preserve">  Кластер 1: [5.9016 2.7484 4.3935 1.4339]</w:t>
      </w:r>
    </w:p>
    <w:p>
      <w:pPr>
        <w:spacing w:after="0" w:line="240" w:lineRule="auto"/>
        <w:ind w:left="454"/>
      </w:pPr>
      <w:r>
        <w:rPr>
          <w:rFonts w:ascii="Courier New" w:hAnsi="Courier New"/>
          <w:sz w:val="17"/>
        </w:rPr>
        <w:t xml:space="preserve">  Кластер 2: [6.85   3.0737 5.7421 2.0711]</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ВПЛИВ ПОЧАТКОВОЇ ІНІЦІАЛІЗАЦІЇ (rseed) НА РЕЗУЛЬТАТ</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rseed = 0   точність = 0.8867   silhouette = 0.5512   inertia =  78.8557</w:t>
      </w:r>
    </w:p>
    <w:p>
      <w:pPr>
        <w:spacing w:after="0" w:line="240" w:lineRule="auto"/>
        <w:ind w:left="454"/>
      </w:pPr>
      <w:r>
        <w:rPr>
          <w:rFonts w:ascii="Courier New" w:hAnsi="Courier New"/>
          <w:sz w:val="17"/>
        </w:rPr>
        <w:t xml:space="preserve">  rseed = 1   точність = 0.8867   silhouette = 0.5512   inertia =  78.8557</w:t>
      </w:r>
    </w:p>
    <w:p>
      <w:pPr>
        <w:spacing w:after="0" w:line="240" w:lineRule="auto"/>
        <w:ind w:left="454"/>
      </w:pPr>
      <w:r>
        <w:rPr>
          <w:rFonts w:ascii="Courier New" w:hAnsi="Courier New"/>
          <w:sz w:val="17"/>
        </w:rPr>
        <w:t xml:space="preserve">  rseed = 2   точність = 0.6667   silhouette = 0.5186   inertia = 142.7541</w:t>
      </w:r>
    </w:p>
    <w:p>
      <w:pPr>
        <w:spacing w:after="0" w:line="240" w:lineRule="auto"/>
        <w:ind w:left="454"/>
      </w:pPr>
      <w:r>
        <w:rPr>
          <w:rFonts w:ascii="Courier New" w:hAnsi="Courier New"/>
          <w:sz w:val="17"/>
        </w:rPr>
        <w:t xml:space="preserve">  rseed = 3   точність = 0.8867   silhouette = 0.5512   inertia =  78.8557</w:t>
      </w:r>
    </w:p>
    <w:p>
      <w:pPr>
        <w:spacing w:after="0" w:line="240" w:lineRule="auto"/>
        <w:ind w:left="454"/>
      </w:pPr>
      <w:r>
        <w:rPr>
          <w:rFonts w:ascii="Courier New" w:hAnsi="Courier New"/>
          <w:sz w:val="17"/>
        </w:rPr>
        <w:t xml:space="preserve">  rseed = 7   точність = 0.8867   silhouette = 0.5512   inertia =  78.8557</w:t>
      </w:r>
    </w:p>
    <w:p>
      <w:pPr>
        <w:spacing w:after="0" w:line="240" w:lineRule="auto"/>
        <w:ind w:left="454"/>
      </w:pPr>
      <w:r>
        <w:rPr>
          <w:rFonts w:ascii="Courier New" w:hAnsi="Courier New"/>
          <w:sz w:val="17"/>
        </w:rPr>
        <w:t xml:space="preserve">  rseed = 13  точність = 0.8867   silhouette = 0.5512   inertia =  78.8557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Бібліотечний KMeans з різним random_state (n_init=10):</w:t>
      </w:r>
    </w:p>
    <w:p>
      <w:pPr>
        <w:spacing w:after="0" w:line="240" w:lineRule="auto"/>
        <w:ind w:left="454"/>
      </w:pPr>
      <w:r>
        <w:rPr>
          <w:rFonts w:ascii="Courier New" w:hAnsi="Courier New"/>
          <w:sz w:val="17"/>
        </w:rPr>
        <w:t xml:space="preserve">  random_state = 0   точність = 0.8933   inertia =  78.8514</w:t>
      </w:r>
    </w:p>
    <w:p>
      <w:pPr>
        <w:spacing w:after="0" w:line="240" w:lineRule="auto"/>
        <w:ind w:left="454"/>
      </w:pPr>
      <w:r>
        <w:rPr>
          <w:rFonts w:ascii="Courier New" w:hAnsi="Courier New"/>
          <w:sz w:val="17"/>
        </w:rPr>
        <w:t xml:space="preserve">  random_state = 1   точність = 0.8933   inertia =  78.8514</w:t>
      </w:r>
    </w:p>
    <w:p>
      <w:pPr>
        <w:spacing w:after="0" w:line="240" w:lineRule="auto"/>
        <w:ind w:left="454"/>
      </w:pPr>
      <w:r>
        <w:rPr>
          <w:rFonts w:ascii="Courier New" w:hAnsi="Courier New"/>
          <w:sz w:val="17"/>
        </w:rPr>
        <w:t xml:space="preserve">  random_state = 2   точність = 0.8933   inertia =  78.8514</w:t>
      </w:r>
    </w:p>
    <w:p>
      <w:pPr>
        <w:spacing w:after="0" w:line="240" w:lineRule="auto"/>
        <w:ind w:left="454"/>
      </w:pPr>
      <w:r>
        <w:rPr>
          <w:rFonts w:ascii="Courier New" w:hAnsi="Courier New"/>
          <w:sz w:val="17"/>
        </w:rPr>
        <w:t xml:space="preserve">  random_state = 3   точність = 0.8933   inertia =  78.8514</w:t>
      </w:r>
    </w:p>
    <w:p>
      <w:pPr>
        <w:spacing w:after="0" w:line="240" w:lineRule="auto"/>
        <w:ind w:left="454"/>
      </w:pPr>
      <w:r>
        <w:rPr>
          <w:rFonts w:ascii="Courier New" w:hAnsi="Courier New"/>
          <w:sz w:val="17"/>
        </w:rPr>
        <w:t xml:space="preserve">  random_state = 7   точність = 0.8933   inertia =  78.8514</w:t>
      </w:r>
    </w:p>
    <w:p>
      <w:pPr>
        <w:spacing w:after="0" w:line="240" w:lineRule="auto"/>
        <w:ind w:left="454"/>
      </w:pPr>
      <w:r>
        <w:rPr>
          <w:rFonts w:ascii="Courier New" w:hAnsi="Courier New"/>
          <w:sz w:val="17"/>
        </w:rPr>
        <w:t xml:space="preserve">  random_state = 13  точність = 0.8933   inertia =  78.8514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KMeans(3, random_state=0) — третій фрагмент підказки: точність = 0.8867, inertia = 78.8557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ЯКІСТЬ КЛАСТЕРИЗАЦІЇ ВІДНОСНО ІСТИННИХ КЛАСІВ</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Точність (після зіставлення кластер -&gt; клас): 0.8933</w:t>
      </w:r>
    </w:p>
    <w:p>
      <w:pPr>
        <w:spacing w:after="0" w:line="240" w:lineRule="auto"/>
        <w:ind w:left="454"/>
      </w:pPr>
      <w:r>
        <w:rPr>
          <w:rFonts w:ascii="Courier New" w:hAnsi="Courier New"/>
          <w:sz w:val="17"/>
        </w:rPr>
        <w:t>Silhouette score: 0.5528</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Матриця невідповідностей (рядки — істинний клас, стовпці — передбачений):</w:t>
      </w:r>
    </w:p>
    <w:p>
      <w:pPr>
        <w:spacing w:after="0" w:line="240" w:lineRule="auto"/>
        <w:ind w:left="454"/>
      </w:pPr>
      <w:r>
        <w:rPr>
          <w:rFonts w:ascii="Courier New" w:hAnsi="Courier New"/>
          <w:sz w:val="17"/>
        </w:rPr>
        <w:t>[[50  0  0]</w:t>
      </w:r>
    </w:p>
    <w:p>
      <w:pPr>
        <w:spacing w:after="0" w:line="240" w:lineRule="auto"/>
        <w:ind w:left="454"/>
      </w:pPr>
      <w:r>
        <w:rPr>
          <w:rFonts w:ascii="Courier New" w:hAnsi="Courier New"/>
          <w:sz w:val="17"/>
        </w:rPr>
        <w:t xml:space="preserve"> [ 0 48  2]</w:t>
      </w:r>
    </w:p>
    <w:p>
      <w:pPr>
        <w:spacing w:after="0" w:line="240" w:lineRule="auto"/>
        <w:ind w:left="454"/>
      </w:pPr>
      <w:r>
        <w:rPr>
          <w:rFonts w:ascii="Courier New" w:hAnsi="Courier New"/>
          <w:sz w:val="17"/>
        </w:rPr>
        <w:t xml:space="preserve"> [ 0 14 36]]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Збережено рисунки: fig4_iris_kmeans.png, fig5_iris_rseed.png, fig6_iris_true_vs_pred.png</w:t>
      </w:r>
    </w:p>
    <w:p>
      <w:pPr>
        <w:spacing w:after="80"/>
      </w:pPr>
    </w:p>
    <w:p>
      <w:pPr>
        <w:jc w:val="center"/>
      </w:pPr>
      <w:r>
        <w:drawing>
          <wp:inline xmlns:a="http://schemas.openxmlformats.org/drawingml/2006/main" xmlns:pic="http://schemas.openxmlformats.org/drawingml/2006/picture">
            <wp:extent cx="5580000" cy="4263848"/>
            <wp:docPr id="4" name="Picture 4"/>
            <wp:cNvGraphicFramePr>
              <a:graphicFrameLocks noChangeAspect="1"/>
            </wp:cNvGraphicFramePr>
            <a:graphic>
              <a:graphicData uri="http://schemas.openxmlformats.org/drawingml/2006/picture">
                <pic:pic>
                  <pic:nvPicPr>
                    <pic:cNvPr id="0" name="fig4_iris_kmeans.png"/>
                    <pic:cNvPicPr/>
                  </pic:nvPicPr>
                  <pic:blipFill>
                    <a:blip r:embed="rId12"/>
                    <a:stretch>
                      <a:fillRect/>
                    </a:stretch>
                  </pic:blipFill>
                  <pic:spPr>
                    <a:xfrm>
                      <a:off x="0" y="0"/>
                      <a:ext cx="5580000" cy="4263848"/>
                    </a:xfrm>
                    <a:prstGeom prst="rect"/>
                  </pic:spPr>
                </pic:pic>
              </a:graphicData>
            </a:graphic>
          </wp:inline>
        </w:drawing>
      </w:r>
    </w:p>
    <w:p>
      <w:pPr>
        <w:spacing w:after="240"/>
        <w:jc w:val="center"/>
      </w:pPr>
      <w:r>
        <w:rPr>
          <w:b w:val="0"/>
          <w:i/>
          <w:sz w:val="24"/>
        </w:rPr>
        <w:t>Рисунок 4 — Результат KMeans (k=3) на наборі Iris у площині перших двох ознак</w:t>
      </w:r>
    </w:p>
    <w:p>
      <w:pPr>
        <w:sectPr>
          <w:pgSz w:w="12240" w:h="15840"/>
          <w:pgMar w:top="1134" w:right="850" w:bottom="1134" w:left="1417" w:header="720" w:footer="720" w:gutter="0"/>
          <w:cols w:space="720"/>
          <w:docGrid w:linePitch="360"/>
        </w:sectPr>
      </w:pPr>
    </w:p>
    <w:p>
      <w:pPr>
        <w:jc w:val="center"/>
      </w:pPr>
      <w:r>
        <w:drawing>
          <wp:inline xmlns:a="http://schemas.openxmlformats.org/drawingml/2006/main" xmlns:pic="http://schemas.openxmlformats.org/drawingml/2006/picture">
            <wp:extent cx="9000000" cy="3751586"/>
            <wp:docPr id="5" name="Picture 5"/>
            <wp:cNvGraphicFramePr>
              <a:graphicFrameLocks noChangeAspect="1"/>
            </wp:cNvGraphicFramePr>
            <a:graphic>
              <a:graphicData uri="http://schemas.openxmlformats.org/drawingml/2006/picture">
                <pic:pic>
                  <pic:nvPicPr>
                    <pic:cNvPr id="0" name="fig5_iris_rseed.png"/>
                    <pic:cNvPicPr/>
                  </pic:nvPicPr>
                  <pic:blipFill>
                    <a:blip r:embed="rId13"/>
                    <a:stretch>
                      <a:fillRect/>
                    </a:stretch>
                  </pic:blipFill>
                  <pic:spPr>
                    <a:xfrm>
                      <a:off x="0" y="0"/>
                      <a:ext cx="9000000" cy="3751586"/>
                    </a:xfrm>
                    <a:prstGeom prst="rect"/>
                  </pic:spPr>
                </pic:pic>
              </a:graphicData>
            </a:graphic>
          </wp:inline>
        </w:drawing>
      </w:r>
    </w:p>
    <w:p>
      <w:pPr>
        <w:spacing w:after="120"/>
        <w:jc w:val="center"/>
      </w:pPr>
      <w:r>
        <w:rPr>
          <w:b w:val="0"/>
          <w:i/>
          <w:sz w:val="24"/>
        </w:rPr>
        <w:t>Рисунок 5 — Вплив початкової ініціалізації: шість зерен власної find_clusters і бібліотечний KMeans(3, random_state=0)</w:t>
      </w:r>
    </w:p>
    <w:p>
      <w:pPr>
        <w:sectPr>
          <w:pgSz w:w="15840" w:h="12240" w:orient="landscape"/>
          <w:pgMar w:top="850" w:right="850" w:bottom="850" w:left="850" w:header="720" w:footer="720" w:gutter="0"/>
          <w:cols w:space="720"/>
          <w:docGrid w:linePitch="360"/>
        </w:sectPr>
      </w:pPr>
    </w:p>
    <w:p>
      <w:pPr>
        <w:jc w:val="center"/>
      </w:pPr>
      <w:r>
        <w:drawing>
          <wp:inline xmlns:a="http://schemas.openxmlformats.org/drawingml/2006/main" xmlns:pic="http://schemas.openxmlformats.org/drawingml/2006/picture">
            <wp:extent cx="5580000" cy="2061222"/>
            <wp:docPr id="6" name="Picture 6"/>
            <wp:cNvGraphicFramePr>
              <a:graphicFrameLocks noChangeAspect="1"/>
            </wp:cNvGraphicFramePr>
            <a:graphic>
              <a:graphicData uri="http://schemas.openxmlformats.org/drawingml/2006/picture">
                <pic:pic>
                  <pic:nvPicPr>
                    <pic:cNvPr id="0" name="fig6_iris_true_vs_pred.png"/>
                    <pic:cNvPicPr/>
                  </pic:nvPicPr>
                  <pic:blipFill>
                    <a:blip r:embed="rId14"/>
                    <a:stretch>
                      <a:fillRect/>
                    </a:stretch>
                  </pic:blipFill>
                  <pic:spPr>
                    <a:xfrm>
                      <a:off x="0" y="0"/>
                      <a:ext cx="5580000" cy="2061222"/>
                    </a:xfrm>
                    <a:prstGeom prst="rect"/>
                  </pic:spPr>
                </pic:pic>
              </a:graphicData>
            </a:graphic>
          </wp:inline>
        </w:drawing>
      </w:r>
    </w:p>
    <w:p>
      <w:pPr>
        <w:spacing w:after="240"/>
        <w:jc w:val="center"/>
      </w:pPr>
      <w:r>
        <w:rPr>
          <w:b w:val="0"/>
          <w:i/>
          <w:sz w:val="24"/>
        </w:rPr>
        <w:t>Рисунок 6 — Порівняння істинних класів Iris із знайденими кластерами</w:t>
      </w:r>
    </w:p>
    <w:p>
      <w:pPr>
        <w:spacing w:after="120"/>
        <w:jc w:val="both"/>
      </w:pPr>
      <w:r>
        <w:rPr>
          <w:b/>
          <w:sz w:val="28"/>
        </w:rPr>
        <w:t>Висновок:</w:t>
      </w:r>
      <w:r>
        <w:rPr>
          <w:sz w:val="28"/>
        </w:rPr>
        <w:t xml:space="preserve"> Кластеризація без використання міток відновлює структуру набору Iris із точністю 0.8933: клас Setosa відокремлюється ідеально (50 з 50), а помилки зосереджені на межі Versicolour / Virginica (14 зразків Virginica віднесено до сусіднього кластера) — ці два класи частково перекриваються в просторі ознак, тому жоден метод без учителя не розділить їх повністю. Експеримент із </w:t>
      </w:r>
      <w:r>
        <w:rPr>
          <w:rFonts w:ascii="Courier New" w:hAnsi="Courier New"/>
          <w:sz w:val="22"/>
        </w:rPr>
        <w:t>rseed</w:t>
      </w:r>
      <w:r>
        <w:rPr>
          <w:sz w:val="28"/>
        </w:rPr>
        <w:t xml:space="preserve"> показав ключову властивість k-середніх: при невдалій ініціалізації (саме </w:t>
      </w:r>
      <w:r>
        <w:rPr>
          <w:rFonts w:ascii="Courier New" w:hAnsi="Courier New"/>
          <w:sz w:val="22"/>
        </w:rPr>
        <w:t>rseed = 2</w:t>
      </w:r>
      <w:r>
        <w:rPr>
          <w:sz w:val="28"/>
        </w:rPr>
        <w:t xml:space="preserve">, яке наведено в методичці як значення за замовчуванням) алгоритм застрягає в локальному мінімумі — точність падає з 0.8867 до 0.6667, а інерція зростає з 78.86 до 142.75, тобто майже вдвічі. Бібліотечний </w:t>
      </w:r>
      <w:r>
        <w:rPr>
          <w:rFonts w:ascii="Courier New" w:hAnsi="Courier New"/>
          <w:sz w:val="22"/>
        </w:rPr>
        <w:t>KMeans</w:t>
      </w:r>
      <w:r>
        <w:rPr>
          <w:sz w:val="28"/>
        </w:rPr>
        <w:t xml:space="preserve"> із </w:t>
      </w:r>
      <w:r>
        <w:rPr>
          <w:rFonts w:ascii="Courier New" w:hAnsi="Courier New"/>
          <w:sz w:val="22"/>
        </w:rPr>
        <w:t>n_init=10</w:t>
      </w:r>
      <w:r>
        <w:rPr>
          <w:sz w:val="28"/>
        </w:rPr>
        <w:t xml:space="preserve"> цієї проблеми не має й дає стабільний результат при будь-якому </w:t>
      </w:r>
      <w:r>
        <w:rPr>
          <w:rFonts w:ascii="Courier New" w:hAnsi="Courier New"/>
          <w:sz w:val="22"/>
        </w:rPr>
        <w:t>random_state</w:t>
      </w:r>
      <w:r>
        <w:rPr>
          <w:sz w:val="28"/>
        </w:rPr>
        <w:t xml:space="preserve">, що й доводить практичну необхідність багаторазового перезапуску алгоритму. Показово, що наведений у методичці виклик </w:t>
      </w:r>
      <w:r>
        <w:rPr>
          <w:rFonts w:ascii="Courier New" w:hAnsi="Courier New"/>
          <w:sz w:val="22"/>
        </w:rPr>
        <w:t>KMeans(3, random_state=0)</w:t>
      </w:r>
      <w:r>
        <w:rPr>
          <w:sz w:val="28"/>
        </w:rPr>
        <w:t xml:space="preserve"> без явного </w:t>
      </w:r>
      <w:r>
        <w:rPr>
          <w:rFonts w:ascii="Courier New" w:hAnsi="Courier New"/>
          <w:sz w:val="22"/>
        </w:rPr>
        <w:t>n_init</w:t>
      </w:r>
      <w:r>
        <w:rPr>
          <w:sz w:val="28"/>
        </w:rPr>
        <w:t xml:space="preserve"> дає ті самі 0.8867 / 78.8557, що й одиничний запуск власної реалізації: захищає не сама бібліотека, а саме параметр </w:t>
      </w:r>
      <w:r>
        <w:rPr>
          <w:rFonts w:ascii="Courier New" w:hAnsi="Courier New"/>
          <w:sz w:val="22"/>
        </w:rPr>
        <w:t>n_init</w:t>
      </w:r>
      <w:r>
        <w:rPr>
          <w:sz w:val="28"/>
        </w:rPr>
        <w:t>.</w:t>
      </w:r>
    </w:p>
    <w:p>
      <w:pPr>
        <w:spacing w:before="240" w:after="120"/>
      </w:pPr>
      <w:r>
        <w:rPr>
          <w:b/>
          <w:sz w:val="28"/>
        </w:rPr>
        <w:t>Завдання 3. Оцінка кількості кластерів методом зсуву середнього</w:t>
      </w:r>
    </w:p>
    <w:p>
      <w:pPr>
        <w:spacing w:after="120"/>
        <w:jc w:val="both"/>
      </w:pPr>
      <w:r>
        <w:rPr>
          <w:sz w:val="28"/>
        </w:rPr>
        <w:t xml:space="preserve">Для аналізу використано той самий файл </w:t>
      </w:r>
      <w:r>
        <w:rPr>
          <w:rFonts w:ascii="Courier New" w:hAnsi="Courier New"/>
          <w:sz w:val="22"/>
        </w:rPr>
        <w:t>data_clustering.txt</w:t>
      </w:r>
      <w:r>
        <w:rPr>
          <w:sz w:val="28"/>
        </w:rPr>
        <w:t>, що й у завданні 1. Принципова відмінність Mean Shift від k-середніх полягає в тому, що кількість кластерів не задається людиною, а визначається алгоритмом автоматично: простір ознак розглядається як функція щільності розподілу ймовірності, і кожен кластер відповідає одному її локальному максимуму (піку).</w:t>
      </w:r>
    </w:p>
    <w:p>
      <w:pPr>
        <w:spacing w:after="120"/>
        <w:jc w:val="both"/>
      </w:pPr>
      <w:r>
        <w:rPr>
          <w:sz w:val="28"/>
        </w:rPr>
        <w:t xml:space="preserve">Ключовий параметр методу — ширина вікна (bandwidth) ядрової оцінки щільності. Замале вікно дробить дані на зайві кластери, завелике — зливає сусідні кластери в один. Ширину оцінюємо функцією </w:t>
      </w:r>
      <w:r>
        <w:rPr>
          <w:rFonts w:ascii="Courier New" w:hAnsi="Courier New"/>
          <w:sz w:val="22"/>
        </w:rPr>
        <w:t>estimate_bandwidth</w:t>
      </w:r>
      <w:r>
        <w:rPr>
          <w:sz w:val="28"/>
        </w:rPr>
        <w:t xml:space="preserve"> з параметром </w:t>
      </w:r>
      <w:r>
        <w:rPr>
          <w:rFonts w:ascii="Courier New" w:hAnsi="Courier New"/>
          <w:sz w:val="22"/>
        </w:rPr>
        <w:t>quantile = 0.1</w:t>
      </w:r>
      <w:r>
        <w:rPr>
          <w:sz w:val="28"/>
        </w:rPr>
        <w:t xml:space="preserve">; вищі значення </w:t>
      </w:r>
      <w:r>
        <w:rPr>
          <w:rFonts w:ascii="Courier New" w:hAnsi="Courier New"/>
          <w:sz w:val="22"/>
        </w:rPr>
        <w:t>quantile</w:t>
      </w:r>
      <w:r>
        <w:rPr>
          <w:sz w:val="28"/>
        </w:rPr>
        <w:t xml:space="preserve"> збільшують вікно і тим самим зменшують кількість знайдених кластерів. Прапорець </w:t>
      </w:r>
      <w:r>
        <w:rPr>
          <w:rFonts w:ascii="Courier New" w:hAnsi="Courier New"/>
          <w:sz w:val="22"/>
        </w:rPr>
        <w:t>bin_seeding=True</w:t>
      </w:r>
      <w:r>
        <w:rPr>
          <w:sz w:val="28"/>
        </w:rPr>
        <w:t xml:space="preserve"> прискорює роботу, беручи стартові точки з решітки, а не з кожної точки даних.</w:t>
      </w:r>
    </w:p>
    <w:p>
      <w:pPr>
        <w:spacing w:after="0" w:line="240" w:lineRule="auto"/>
        <w:ind w:left="454"/>
      </w:pPr>
      <w:r>
        <w:rPr>
          <w:rFonts w:ascii="Courier New" w:hAnsi="Courier New"/>
          <w:sz w:val="18"/>
        </w:rPr>
        <w:t># Оцінка ширини вікна для X</w:t>
      </w:r>
    </w:p>
    <w:p>
      <w:pPr>
        <w:spacing w:after="0" w:line="240" w:lineRule="auto"/>
        <w:ind w:left="454"/>
      </w:pPr>
      <w:r>
        <w:rPr>
          <w:rFonts w:ascii="Courier New" w:hAnsi="Courier New"/>
          <w:sz w:val="18"/>
        </w:rPr>
        <w:t>bandwidth_X = estimate_bandwidth(X, quantile=0.1, n_samples=len(X))</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Кластеризація даних методом зсуву середнього</w:t>
      </w:r>
    </w:p>
    <w:p>
      <w:pPr>
        <w:spacing w:after="0" w:line="240" w:lineRule="auto"/>
        <w:ind w:left="454"/>
      </w:pPr>
      <w:r>
        <w:rPr>
          <w:rFonts w:ascii="Courier New" w:hAnsi="Courier New"/>
          <w:sz w:val="18"/>
        </w:rPr>
        <w:t>meanshift_model = MeanShift(bandwidth=bandwidth_X, bin_seeding=True)</w:t>
      </w:r>
    </w:p>
    <w:p>
      <w:pPr>
        <w:spacing w:after="0" w:line="240" w:lineRule="auto"/>
        <w:ind w:left="454"/>
      </w:pPr>
      <w:r>
        <w:rPr>
          <w:rFonts w:ascii="Courier New" w:hAnsi="Courier New"/>
          <w:sz w:val="18"/>
        </w:rPr>
        <w:t>meanshift_model.fit(X)</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Витягування центрів кластерів</w:t>
      </w:r>
    </w:p>
    <w:p>
      <w:pPr>
        <w:spacing w:after="0" w:line="240" w:lineRule="auto"/>
        <w:ind w:left="454"/>
      </w:pPr>
      <w:r>
        <w:rPr>
          <w:rFonts w:ascii="Courier New" w:hAnsi="Courier New"/>
          <w:sz w:val="18"/>
        </w:rPr>
        <w:t>cluster_centers = meanshift_model.cluster_centers_</w:t>
      </w:r>
    </w:p>
    <w:p>
      <w:pPr>
        <w:spacing w:after="0" w:line="240" w:lineRule="auto"/>
        <w:ind w:left="454"/>
      </w:pPr>
      <w:r>
        <w:rPr>
          <w:rFonts w:ascii="Courier New" w:hAnsi="Courier New"/>
          <w:sz w:val="18"/>
        </w:rPr>
        <w:t>print('\nCenters of clusters:\n', cluster_centers)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Оцінка кількості кластерів — визначається АВТОМАТИЧНО</w:t>
      </w:r>
    </w:p>
    <w:p>
      <w:pPr>
        <w:spacing w:after="0" w:line="240" w:lineRule="auto"/>
        <w:ind w:left="454"/>
      </w:pPr>
      <w:r>
        <w:rPr>
          <w:rFonts w:ascii="Courier New" w:hAnsi="Courier New"/>
          <w:sz w:val="18"/>
        </w:rPr>
        <w:t>labels = meanshift_model.labels_</w:t>
      </w:r>
    </w:p>
    <w:p>
      <w:pPr>
        <w:spacing w:after="0" w:line="240" w:lineRule="auto"/>
        <w:ind w:left="454"/>
      </w:pPr>
      <w:r>
        <w:rPr>
          <w:rFonts w:ascii="Courier New" w:hAnsi="Courier New"/>
          <w:sz w:val="18"/>
        </w:rPr>
        <w:t>num_clusters = len(np.unique(labels))</w:t>
      </w:r>
    </w:p>
    <w:p>
      <w:pPr>
        <w:spacing w:after="0" w:line="240" w:lineRule="auto"/>
        <w:ind w:left="454"/>
      </w:pPr>
      <w:r>
        <w:rPr>
          <w:rFonts w:ascii="Courier New" w:hAnsi="Courier New"/>
          <w:sz w:val="18"/>
        </w:rPr>
        <w:t>print("\nNumber of clusters in input data =", num_clusters)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Відображення на графіку точок та центрів кластерів</w:t>
      </w:r>
    </w:p>
    <w:p>
      <w:pPr>
        <w:spacing w:after="0" w:line="240" w:lineRule="auto"/>
        <w:ind w:left="454"/>
      </w:pPr>
      <w:r>
        <w:rPr>
          <w:rFonts w:ascii="Courier New" w:hAnsi="Courier New"/>
          <w:sz w:val="18"/>
        </w:rPr>
        <w:t>markers = 'o*xvs'</w:t>
      </w:r>
    </w:p>
    <w:p>
      <w:pPr>
        <w:spacing w:after="0" w:line="240" w:lineRule="auto"/>
        <w:ind w:left="454"/>
      </w:pPr>
      <w:r>
        <w:rPr>
          <w:rFonts w:ascii="Courier New" w:hAnsi="Courier New"/>
          <w:sz w:val="18"/>
        </w:rPr>
        <w:t>for i, marker in zip(range(num_clusters), cycle(markers)):</w:t>
      </w:r>
    </w:p>
    <w:p>
      <w:pPr>
        <w:spacing w:after="0" w:line="240" w:lineRule="auto"/>
        <w:ind w:left="454"/>
      </w:pPr>
      <w:r>
        <w:rPr>
          <w:rFonts w:ascii="Courier New" w:hAnsi="Courier New"/>
          <w:sz w:val="18"/>
        </w:rPr>
        <w:t xml:space="preserve">    plt.scatter(X[labels == i, 0], X[labels == i, 1], marker=marker, color='black')</w:t>
      </w:r>
    </w:p>
    <w:p>
      <w:pPr>
        <w:spacing w:after="0" w:line="240" w:lineRule="auto"/>
        <w:ind w:left="454"/>
      </w:pPr>
      <w:r>
        <w:rPr>
          <w:rFonts w:ascii="Courier New" w:hAnsi="Courier New"/>
          <w:sz w:val="18"/>
        </w:rPr>
        <w:t xml:space="preserve">    cluster_center = cluster_centers[i]</w:t>
      </w:r>
    </w:p>
    <w:p>
      <w:pPr>
        <w:spacing w:after="0" w:line="240" w:lineRule="auto"/>
        <w:ind w:left="454"/>
      </w:pPr>
      <w:r>
        <w:rPr>
          <w:rFonts w:ascii="Courier New" w:hAnsi="Courier New"/>
          <w:sz w:val="18"/>
        </w:rPr>
        <w:t xml:space="preserve">    plt.plot(cluster_center[0], cluster_center[1], marker='o',</w:t>
      </w:r>
    </w:p>
    <w:p>
      <w:pPr>
        <w:spacing w:after="0" w:line="240" w:lineRule="auto"/>
        <w:ind w:left="454"/>
      </w:pPr>
      <w:r>
        <w:rPr>
          <w:rFonts w:ascii="Courier New" w:hAnsi="Courier New"/>
          <w:sz w:val="18"/>
        </w:rPr>
        <w:t xml:space="preserve">             markerfacecolor='black', markeredgecolor='black', markersize=15)</w:t>
      </w:r>
    </w:p>
    <w:p>
      <w:pPr>
        <w:spacing w:after="80"/>
      </w:pPr>
    </w:p>
    <w:p>
      <w:pPr>
        <w:spacing w:after="0" w:line="240" w:lineRule="auto"/>
        <w:ind w:left="454"/>
      </w:pPr>
      <w:r>
        <w:rPr>
          <w:rFonts w:ascii="Courier New" w:hAnsi="Courier New"/>
          <w:sz w:val="17"/>
        </w:rPr>
        <w:t>Розмір вхідних даних: (350, 2)</w:t>
      </w:r>
    </w:p>
    <w:p>
      <w:pPr>
        <w:spacing w:after="0" w:line="240" w:lineRule="auto"/>
        <w:ind w:left="454"/>
      </w:pPr>
      <w:r>
        <w:rPr>
          <w:rFonts w:ascii="Courier New" w:hAnsi="Courier New"/>
          <w:sz w:val="17"/>
        </w:rPr>
        <w:t>Оцінена ширина вікна (quantile=0.1): 1.3045</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Centers of clusters:</w:t>
      </w:r>
    </w:p>
    <w:p>
      <w:pPr>
        <w:spacing w:after="0" w:line="240" w:lineRule="auto"/>
        <w:ind w:left="454"/>
      </w:pPr>
      <w:r>
        <w:rPr>
          <w:rFonts w:ascii="Courier New" w:hAnsi="Courier New"/>
          <w:sz w:val="17"/>
        </w:rPr>
        <w:t xml:space="preserve"> [[2.9557 1.9578]</w:t>
      </w:r>
    </w:p>
    <w:p>
      <w:pPr>
        <w:spacing w:after="0" w:line="240" w:lineRule="auto"/>
        <w:ind w:left="454"/>
      </w:pPr>
      <w:r>
        <w:rPr>
          <w:rFonts w:ascii="Courier New" w:hAnsi="Courier New"/>
          <w:sz w:val="17"/>
        </w:rPr>
        <w:t xml:space="preserve"> [7.2069 2.2084]</w:t>
      </w:r>
    </w:p>
    <w:p>
      <w:pPr>
        <w:spacing w:after="0" w:line="240" w:lineRule="auto"/>
        <w:ind w:left="454"/>
      </w:pPr>
      <w:r>
        <w:rPr>
          <w:rFonts w:ascii="Courier New" w:hAnsi="Courier New"/>
          <w:sz w:val="17"/>
        </w:rPr>
        <w:t xml:space="preserve"> [2.176  8.0328]</w:t>
      </w:r>
    </w:p>
    <w:p>
      <w:pPr>
        <w:spacing w:after="0" w:line="240" w:lineRule="auto"/>
        <w:ind w:left="454"/>
      </w:pPr>
      <w:r>
        <w:rPr>
          <w:rFonts w:ascii="Courier New" w:hAnsi="Courier New"/>
          <w:sz w:val="17"/>
        </w:rPr>
        <w:t xml:space="preserve"> [5.9796 8.3908]</w:t>
      </w:r>
    </w:p>
    <w:p>
      <w:pPr>
        <w:spacing w:after="0" w:line="240" w:lineRule="auto"/>
        <w:ind w:left="454"/>
      </w:pPr>
      <w:r>
        <w:rPr>
          <w:rFonts w:ascii="Courier New" w:hAnsi="Courier New"/>
          <w:sz w:val="17"/>
        </w:rPr>
        <w:t xml:space="preserve"> [4.9947 4.6584]]</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Number of clusters in input data = 5</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Координати центрів кластерів та кількість точок у кожному:</w:t>
      </w:r>
    </w:p>
    <w:p>
      <w:pPr>
        <w:spacing w:after="0" w:line="240" w:lineRule="auto"/>
        <w:ind w:left="454"/>
      </w:pPr>
      <w:r>
        <w:rPr>
          <w:rFonts w:ascii="Courier New" w:hAnsi="Courier New"/>
          <w:sz w:val="17"/>
        </w:rPr>
        <w:t xml:space="preserve">  Кластер 1: центр = ( 2.9557,  1.9578), точок = 69</w:t>
      </w:r>
    </w:p>
    <w:p>
      <w:pPr>
        <w:spacing w:after="0" w:line="240" w:lineRule="auto"/>
        <w:ind w:left="454"/>
      </w:pPr>
      <w:r>
        <w:rPr>
          <w:rFonts w:ascii="Courier New" w:hAnsi="Courier New"/>
          <w:sz w:val="17"/>
        </w:rPr>
        <w:t xml:space="preserve">  Кластер 2: центр = ( 7.2069,  2.2084), точок = 68</w:t>
      </w:r>
    </w:p>
    <w:p>
      <w:pPr>
        <w:spacing w:after="0" w:line="240" w:lineRule="auto"/>
        <w:ind w:left="454"/>
      </w:pPr>
      <w:r>
        <w:rPr>
          <w:rFonts w:ascii="Courier New" w:hAnsi="Courier New"/>
          <w:sz w:val="17"/>
        </w:rPr>
        <w:t xml:space="preserve">  Кластер 3: центр = ( 2.1760,  8.0328), точок = 71</w:t>
      </w:r>
    </w:p>
    <w:p>
      <w:pPr>
        <w:spacing w:after="0" w:line="240" w:lineRule="auto"/>
        <w:ind w:left="454"/>
      </w:pPr>
      <w:r>
        <w:rPr>
          <w:rFonts w:ascii="Courier New" w:hAnsi="Courier New"/>
          <w:sz w:val="17"/>
        </w:rPr>
        <w:t xml:space="preserve">  Кластер 4: центр = ( 5.9796,  8.3908), точок = 73</w:t>
      </w:r>
    </w:p>
    <w:p>
      <w:pPr>
        <w:spacing w:after="0" w:line="240" w:lineRule="auto"/>
        <w:ind w:left="454"/>
      </w:pPr>
      <w:r>
        <w:rPr>
          <w:rFonts w:ascii="Courier New" w:hAnsi="Courier New"/>
          <w:sz w:val="17"/>
        </w:rPr>
        <w:t xml:space="preserve">  Кластер 5: центр = ( 4.9947,  4.6584), точок = 69</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Silhouette score (Mean Shift): 0.5866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ВПЛИВ ПАРАМЕТРА quantile НА ШИРИНУ ВІКНА І КІЛЬКІСТЬ КЛАСТЕРІВ</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quantile   bandwidth   кластерів   silhouette</w:t>
      </w:r>
    </w:p>
    <w:p>
      <w:pPr>
        <w:spacing w:after="0" w:line="240" w:lineRule="auto"/>
        <w:ind w:left="454"/>
      </w:pPr>
      <w:r>
        <w:rPr>
          <w:rFonts w:ascii="Courier New" w:hAnsi="Courier New"/>
          <w:sz w:val="17"/>
        </w:rPr>
        <w:t xml:space="preserve">  0.05          0.8826         11       0.4023</w:t>
      </w:r>
    </w:p>
    <w:p>
      <w:pPr>
        <w:spacing w:after="0" w:line="240" w:lineRule="auto"/>
        <w:ind w:left="454"/>
      </w:pPr>
      <w:r>
        <w:rPr>
          <w:rFonts w:ascii="Courier New" w:hAnsi="Courier New"/>
          <w:sz w:val="17"/>
        </w:rPr>
        <w:t xml:space="preserve">  0.08          1.1445          7       0.4962</w:t>
      </w:r>
    </w:p>
    <w:p>
      <w:pPr>
        <w:spacing w:after="0" w:line="240" w:lineRule="auto"/>
        <w:ind w:left="454"/>
      </w:pPr>
      <w:r>
        <w:rPr>
          <w:rFonts w:ascii="Courier New" w:hAnsi="Courier New"/>
          <w:sz w:val="17"/>
        </w:rPr>
        <w:t xml:space="preserve">  0.10          1.3045          5       0.5866</w:t>
      </w:r>
    </w:p>
    <w:p>
      <w:pPr>
        <w:spacing w:after="0" w:line="240" w:lineRule="auto"/>
        <w:ind w:left="454"/>
      </w:pPr>
      <w:r>
        <w:rPr>
          <w:rFonts w:ascii="Courier New" w:hAnsi="Courier New"/>
          <w:sz w:val="17"/>
        </w:rPr>
        <w:t xml:space="preserve">  0.15          1.7104          5       0.5905</w:t>
      </w:r>
    </w:p>
    <w:p>
      <w:pPr>
        <w:spacing w:after="0" w:line="240" w:lineRule="auto"/>
        <w:ind w:left="454"/>
      </w:pPr>
      <w:r>
        <w:rPr>
          <w:rFonts w:ascii="Courier New" w:hAnsi="Courier New"/>
          <w:sz w:val="17"/>
        </w:rPr>
        <w:t xml:space="preserve">  0.20          2.3473          4       0.5078</w:t>
      </w:r>
    </w:p>
    <w:p>
      <w:pPr>
        <w:spacing w:after="0" w:line="240" w:lineRule="auto"/>
        <w:ind w:left="454"/>
      </w:pPr>
      <w:r>
        <w:rPr>
          <w:rFonts w:ascii="Courier New" w:hAnsi="Courier New"/>
          <w:sz w:val="17"/>
        </w:rPr>
        <w:t xml:space="preserve">  0.30          3.3555          2       0.4912</w:t>
      </w:r>
    </w:p>
    <w:p>
      <w:pPr>
        <w:spacing w:after="0" w:line="240" w:lineRule="auto"/>
        <w:ind w:left="454"/>
      </w:pPr>
      <w:r>
        <w:rPr>
          <w:rFonts w:ascii="Courier New" w:hAnsi="Courier New"/>
          <w:sz w:val="17"/>
        </w:rPr>
        <w:t xml:space="preserve">  0.40          3.9332          2       0.4910</w:t>
      </w:r>
    </w:p>
    <w:p>
      <w:pPr>
        <w:spacing w:after="0" w:line="240" w:lineRule="auto"/>
        <w:ind w:left="454"/>
      </w:pPr>
      <w:r>
        <w:rPr>
          <w:rFonts w:ascii="Courier New" w:hAnsi="Courier New"/>
          <w:sz w:val="17"/>
        </w:rPr>
        <w:t xml:space="preserve">  0.50          4.4761          1          nan</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ПОРІВНЯННЯ ЦЕНТРІВ: Mean Shift (авто) vs k-середніх (k=5 задано вручну)</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 xml:space="preserve">  MS центр 1: ( 2.9557,  1.9578)  &lt;-&gt;  KMeans центр 5: ( 2.9725,  1.9727)  |  відстань = 0.0225</w:t>
      </w:r>
    </w:p>
    <w:p>
      <w:pPr>
        <w:spacing w:after="0" w:line="240" w:lineRule="auto"/>
        <w:ind w:left="454"/>
      </w:pPr>
      <w:r>
        <w:rPr>
          <w:rFonts w:ascii="Courier New" w:hAnsi="Courier New"/>
          <w:sz w:val="17"/>
        </w:rPr>
        <w:t xml:space="preserve">  MS центр 2: ( 7.2069,  2.2084)  &lt;-&gt;  KMeans центр 4: ( 7.0959,  2.0174)  |  відстань = 0.2209</w:t>
      </w:r>
    </w:p>
    <w:p>
      <w:pPr>
        <w:spacing w:after="0" w:line="240" w:lineRule="auto"/>
        <w:ind w:left="454"/>
      </w:pPr>
      <w:r>
        <w:rPr>
          <w:rFonts w:ascii="Courier New" w:hAnsi="Courier New"/>
          <w:sz w:val="17"/>
        </w:rPr>
        <w:t xml:space="preserve">  MS центр 3: ( 2.1760,  8.0328)  &lt;-&gt;  KMeans центр 3: ( 1.9839,  8.0494)  |  відстань = 0.1929</w:t>
      </w:r>
    </w:p>
    <w:p>
      <w:pPr>
        <w:spacing w:after="0" w:line="240" w:lineRule="auto"/>
        <w:ind w:left="454"/>
      </w:pPr>
      <w:r>
        <w:rPr>
          <w:rFonts w:ascii="Courier New" w:hAnsi="Courier New"/>
          <w:sz w:val="17"/>
        </w:rPr>
        <w:t xml:space="preserve">  MS центр 4: ( 5.9796,  8.3908)  &lt;-&gt;  KMeans центр 2: ( 6.1084,  8.5843)  |  відстань = 0.2325</w:t>
      </w:r>
    </w:p>
    <w:p>
      <w:pPr>
        <w:spacing w:after="0" w:line="240" w:lineRule="auto"/>
        <w:ind w:left="454"/>
      </w:pPr>
      <w:r>
        <w:rPr>
          <w:rFonts w:ascii="Courier New" w:hAnsi="Courier New"/>
          <w:sz w:val="17"/>
        </w:rPr>
        <w:t xml:space="preserve">  MS центр 5: ( 4.9947,  4.6584)  &lt;-&gt;  KMeans центр 1: ( 4.9261,  5.0185)  |  відстань = 0.3665</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Silhouette: Mean Shift = 0.5866, KMeans(k=5) = 0.5907</w:t>
      </w:r>
    </w:p>
    <w:p>
      <w:pPr>
        <w:spacing w:after="80"/>
      </w:pPr>
    </w:p>
    <w:p>
      <w:pPr>
        <w:jc w:val="center"/>
      </w:pPr>
      <w:r>
        <w:drawing>
          <wp:inline xmlns:a="http://schemas.openxmlformats.org/drawingml/2006/main" xmlns:pic="http://schemas.openxmlformats.org/drawingml/2006/picture">
            <wp:extent cx="5580000" cy="5005498"/>
            <wp:docPr id="7" name="Picture 7"/>
            <wp:cNvGraphicFramePr>
              <a:graphicFrameLocks noChangeAspect="1"/>
            </wp:cNvGraphicFramePr>
            <a:graphic>
              <a:graphicData uri="http://schemas.openxmlformats.org/drawingml/2006/picture">
                <pic:pic>
                  <pic:nvPicPr>
                    <pic:cNvPr id="0" name="fig7_meanshift_clusters.png"/>
                    <pic:cNvPicPr/>
                  </pic:nvPicPr>
                  <pic:blipFill>
                    <a:blip r:embed="rId15"/>
                    <a:stretch>
                      <a:fillRect/>
                    </a:stretch>
                  </pic:blipFill>
                  <pic:spPr>
                    <a:xfrm>
                      <a:off x="0" y="0"/>
                      <a:ext cx="5580000" cy="5005498"/>
                    </a:xfrm>
                    <a:prstGeom prst="rect"/>
                  </pic:spPr>
                </pic:pic>
              </a:graphicData>
            </a:graphic>
          </wp:inline>
        </w:drawing>
      </w:r>
    </w:p>
    <w:p>
      <w:pPr>
        <w:spacing w:after="240"/>
        <w:jc w:val="center"/>
      </w:pPr>
      <w:r>
        <w:rPr>
          <w:b w:val="0"/>
          <w:i/>
          <w:sz w:val="24"/>
        </w:rPr>
        <w:t>Рисунок 7 — Кластери, знайдені методом зсуву середнього (кількість визначено автоматично)</w:t>
      </w:r>
    </w:p>
    <w:p>
      <w:pPr>
        <w:jc w:val="center"/>
      </w:pPr>
      <w:r>
        <w:drawing>
          <wp:inline xmlns:a="http://schemas.openxmlformats.org/drawingml/2006/main" xmlns:pic="http://schemas.openxmlformats.org/drawingml/2006/picture">
            <wp:extent cx="5580000" cy="1995542"/>
            <wp:docPr id="8" name="Picture 8"/>
            <wp:cNvGraphicFramePr>
              <a:graphicFrameLocks noChangeAspect="1"/>
            </wp:cNvGraphicFramePr>
            <a:graphic>
              <a:graphicData uri="http://schemas.openxmlformats.org/drawingml/2006/picture">
                <pic:pic>
                  <pic:nvPicPr>
                    <pic:cNvPr id="0" name="fig8_meanshift_quantile.png"/>
                    <pic:cNvPicPr/>
                  </pic:nvPicPr>
                  <pic:blipFill>
                    <a:blip r:embed="rId16"/>
                    <a:stretch>
                      <a:fillRect/>
                    </a:stretch>
                  </pic:blipFill>
                  <pic:spPr>
                    <a:xfrm>
                      <a:off x="0" y="0"/>
                      <a:ext cx="5580000" cy="1995542"/>
                    </a:xfrm>
                    <a:prstGeom prst="rect"/>
                  </pic:spPr>
                </pic:pic>
              </a:graphicData>
            </a:graphic>
          </wp:inline>
        </w:drawing>
      </w:r>
    </w:p>
    <w:p>
      <w:pPr>
        <w:spacing w:after="240"/>
        <w:jc w:val="center"/>
      </w:pPr>
      <w:r>
        <w:rPr>
          <w:b w:val="0"/>
          <w:i/>
          <w:sz w:val="24"/>
        </w:rPr>
        <w:t>Рисунок 8 — Вплив параметра quantile на ширину вікна та кількість знайдених кластерів</w:t>
      </w:r>
    </w:p>
    <w:p>
      <w:pPr>
        <w:spacing w:after="120"/>
        <w:jc w:val="both"/>
      </w:pPr>
      <w:r>
        <w:rPr>
          <w:b/>
          <w:sz w:val="28"/>
        </w:rPr>
        <w:t>Висновок:</w:t>
      </w:r>
      <w:r>
        <w:rPr>
          <w:sz w:val="28"/>
        </w:rPr>
        <w:t xml:space="preserve"> Метод зсуву середнього самостійно, без будь-якої апріорної вказівки, визначив у наборі рівно 5 кластерів — результат повністю збігся з кількістю, яку в завданні 1 довелося задавати вручну. Більше того, збіглися й самі центри: максимальне розходження між відповідними центроїдами двох методів становить лише 0.3665, а для найщільнішого кластера — 0.0225, тобто обидва алгоритми знайшли ті самі згущення. Кластери вийшли майже однакового розміру (68–73 точки з 350). Дослідження параметра </w:t>
      </w:r>
      <w:r>
        <w:rPr>
          <w:rFonts w:ascii="Courier New" w:hAnsi="Courier New"/>
          <w:sz w:val="22"/>
        </w:rPr>
        <w:t>quantile</w:t>
      </w:r>
      <w:r>
        <w:rPr>
          <w:sz w:val="28"/>
        </w:rPr>
        <w:t xml:space="preserve"> підтвердило теоретичні очікування: при </w:t>
      </w:r>
      <w:r>
        <w:rPr>
          <w:rFonts w:ascii="Courier New" w:hAnsi="Courier New"/>
          <w:sz w:val="22"/>
        </w:rPr>
        <w:t>quantile = 0.05</w:t>
      </w:r>
      <w:r>
        <w:rPr>
          <w:sz w:val="28"/>
        </w:rPr>
        <w:t xml:space="preserve"> вікно завузьке і набір дробиться на 11 кластерів, при </w:t>
      </w:r>
      <w:r>
        <w:rPr>
          <w:rFonts w:ascii="Courier New" w:hAnsi="Courier New"/>
          <w:sz w:val="22"/>
        </w:rPr>
        <w:t>quantile = 0.5</w:t>
      </w:r>
      <w:r>
        <w:rPr>
          <w:sz w:val="28"/>
        </w:rPr>
        <w:t xml:space="preserve"> вікно настільки широке, що всі дані зливаються в один кластер; стійка «поличка» з правильною відповіддю 5 кластерів спостерігається в діапазоні 0.10–0.15, якому відповідає й найвищий силуетний коефіцієнт.</w:t>
      </w:r>
    </w:p>
    <w:p>
      <w:pPr>
        <w:spacing w:before="240" w:after="120"/>
      </w:pPr>
      <w:r>
        <w:rPr>
          <w:b/>
          <w:sz w:val="28"/>
        </w:rPr>
        <w:t>Завдання 4. Знаходження підгруп на фондовому ринку (Affinity Propagation)</w:t>
      </w:r>
    </w:p>
    <w:p>
      <w:pPr>
        <w:spacing w:after="120"/>
        <w:jc w:val="both"/>
      </w:pPr>
      <w:r>
        <w:rPr>
          <w:sz w:val="28"/>
        </w:rPr>
        <w:t xml:space="preserve">Завдання полягає у виявленні підгруп серед 60 компаній фондового ринку, перелік яких задано у файлі </w:t>
      </w:r>
      <w:r>
        <w:rPr>
          <w:rFonts w:ascii="Courier New" w:hAnsi="Courier New"/>
          <w:sz w:val="22"/>
        </w:rPr>
        <w:t>company_symbol_mapping.json</w:t>
      </w:r>
      <w:r>
        <w:rPr>
          <w:sz w:val="28"/>
        </w:rPr>
        <w:t xml:space="preserve">. Керуючою ознакою є варіація котирувань між відкриттям і закриттям біржі, тобто величина </w:t>
      </w:r>
      <w:r>
        <w:rPr>
          <w:rFonts w:ascii="Courier New" w:hAnsi="Courier New"/>
          <w:sz w:val="22"/>
        </w:rPr>
        <w:t>close - open</w:t>
      </w:r>
      <w:r>
        <w:rPr>
          <w:sz w:val="28"/>
        </w:rPr>
        <w:t xml:space="preserve"> за кожен торговий день: вона відображає внутрішньоденну реакцію акції на новини та є значно інформативнішою за абсолютну ціну.</w:t>
      </w:r>
    </w:p>
    <w:p>
      <w:pPr>
        <w:spacing w:after="120"/>
        <w:jc w:val="both"/>
      </w:pPr>
      <w:r>
        <w:rPr>
          <w:sz w:val="28"/>
        </w:rPr>
        <w:t xml:space="preserve">Період спостереження взято точно таким, як задано у коді методички (стор. 11): </w:t>
      </w:r>
      <w:r>
        <w:rPr>
          <w:rFonts w:ascii="Courier New" w:hAnsi="Courier New"/>
          <w:sz w:val="22"/>
        </w:rPr>
        <w:t>start_date = datetime.datetime(2003, 7, 3)</w:t>
      </w:r>
      <w:r>
        <w:rPr>
          <w:sz w:val="28"/>
        </w:rPr>
        <w:t xml:space="preserve">, </w:t>
      </w:r>
      <w:r>
        <w:rPr>
          <w:rFonts w:ascii="Courier New" w:hAnsi="Courier New"/>
          <w:sz w:val="22"/>
        </w:rPr>
        <w:t>end_date = datetime.datetime(2007, 5, 4)</w:t>
      </w:r>
      <w:r>
        <w:rPr>
          <w:sz w:val="28"/>
        </w:rPr>
        <w:t>. Хоча джерело даних довелося замінити (див. «Зауваження до методички»), сам період збережено без змін, щоб результати були порівнянними з умовою завдання.</w:t>
      </w:r>
    </w:p>
    <w:p>
      <w:pPr>
        <w:spacing w:after="120"/>
        <w:jc w:val="both"/>
      </w:pPr>
      <w:r>
        <w:rPr>
          <w:sz w:val="28"/>
        </w:rPr>
        <w:t xml:space="preserve">Методика обробки така. Для кожної компанії обчислюється денна різниця </w:t>
      </w:r>
      <w:r>
        <w:rPr>
          <w:rFonts w:ascii="Courier New" w:hAnsi="Courier New"/>
          <w:sz w:val="22"/>
        </w:rPr>
        <w:t>close - open</w:t>
      </w:r>
      <w:r>
        <w:rPr>
          <w:sz w:val="28"/>
        </w:rPr>
        <w:t xml:space="preserve">. Отримана матриця транспонується (рядки — дні, стовпці — компанії) і нормалізується діленням на стандартне відхилення кожного стовпця — рівно одна операція, як і в методичці; інакше дорогі акції домінували б над дешевими просто через масштаб цін. Далі </w:t>
      </w:r>
      <w:r>
        <w:rPr>
          <w:rFonts w:ascii="Courier New" w:hAnsi="Courier New"/>
          <w:sz w:val="22"/>
        </w:rPr>
        <w:t>GraphicalLassoCV</w:t>
      </w:r>
      <w:r>
        <w:rPr>
          <w:sz w:val="28"/>
        </w:rPr>
        <w:t xml:space="preserve"> будує модель графа: оцінює розріджену матрицю коваріацій, тобто фактично знаходить, між якими парами акцій існує прямий статистичний зв'язок. І вже ця матриця подібності подається на вхід </w:t>
      </w:r>
      <w:r>
        <w:rPr>
          <w:rFonts w:ascii="Courier New" w:hAnsi="Courier New"/>
          <w:sz w:val="22"/>
        </w:rPr>
        <w:t>affinity_propagation</w:t>
      </w:r>
      <w:r>
        <w:rPr>
          <w:sz w:val="28"/>
        </w:rPr>
        <w:t>, який через «обмін повідомленнями» між точками сам визначає представницькі елементи (зразки, exemplars) і кількість кластерів.</w:t>
      </w:r>
    </w:p>
    <w:p>
      <w:pPr>
        <w:spacing w:after="120"/>
        <w:jc w:val="both"/>
      </w:pPr>
      <w:r>
        <w:rPr>
          <w:sz w:val="28"/>
        </w:rPr>
        <w:t xml:space="preserve">Важливо: модуль </w:t>
      </w:r>
      <w:r>
        <w:rPr>
          <w:rFonts w:ascii="Courier New" w:hAnsi="Courier New"/>
          <w:sz w:val="22"/>
        </w:rPr>
        <w:t>matplotlib.finance</w:t>
      </w:r>
      <w:r>
        <w:rPr>
          <w:sz w:val="28"/>
        </w:rPr>
        <w:t xml:space="preserve">, який пропонує методичка, видалено з Matplotlib ще у версії 2.2 (2018 р.), а сервіс Yahoo, на який він спирався, припинив роботу. Тому котирування завантажуються через бібліотеку </w:t>
      </w:r>
      <w:r>
        <w:rPr>
          <w:rFonts w:ascii="Courier New" w:hAnsi="Courier New"/>
          <w:sz w:val="22"/>
        </w:rPr>
        <w:t>yfinance</w:t>
      </w:r>
      <w:r>
        <w:rPr>
          <w:sz w:val="28"/>
        </w:rPr>
        <w:t xml:space="preserve">. Із 60 тікерів за період 2003–2007 вдалося завантажити 47 — решта 13 недоступні, оскільки ці компанії були поглинені, змінили тікер або припинили лістинг у США (детальніше — у розділі «Зауваження до методички»). Завантажені дані кешуються у </w:t>
      </w:r>
      <w:r>
        <w:rPr>
          <w:rFonts w:ascii="Courier New" w:hAnsi="Courier New"/>
          <w:sz w:val="22"/>
        </w:rPr>
        <w:t>quotes_cache.csv</w:t>
      </w:r>
      <w:r>
        <w:rPr>
          <w:sz w:val="28"/>
        </w:rPr>
        <w:t xml:space="preserve">, щоб повторний запуск не залежав від мережі; у кеш пишуться лише стовпці </w:t>
      </w:r>
      <w:r>
        <w:rPr>
          <w:rFonts w:ascii="Courier New" w:hAnsi="Courier New"/>
          <w:sz w:val="22"/>
        </w:rPr>
        <w:t>Open</w:t>
      </w:r>
      <w:r>
        <w:rPr>
          <w:sz w:val="28"/>
        </w:rPr>
        <w:t xml:space="preserve"> і </w:t>
      </w:r>
      <w:r>
        <w:rPr>
          <w:rFonts w:ascii="Courier New" w:hAnsi="Courier New"/>
          <w:sz w:val="22"/>
        </w:rPr>
        <w:t>Close</w:t>
      </w:r>
      <w:r>
        <w:rPr>
          <w:sz w:val="28"/>
        </w:rPr>
        <w:t>, які реально використовуються.</w:t>
      </w:r>
    </w:p>
    <w:p>
      <w:pPr>
        <w:spacing w:after="0" w:line="240" w:lineRule="auto"/>
        <w:ind w:left="454"/>
      </w:pPr>
      <w:r>
        <w:rPr>
          <w:rFonts w:ascii="Courier New" w:hAnsi="Courier New"/>
          <w:sz w:val="18"/>
        </w:rPr>
        <w:t># Період спостереження — рівно той, що заданий у методичці</w:t>
      </w:r>
    </w:p>
    <w:p>
      <w:pPr>
        <w:spacing w:after="0" w:line="240" w:lineRule="auto"/>
        <w:ind w:left="454"/>
      </w:pPr>
      <w:r>
        <w:rPr>
          <w:rFonts w:ascii="Courier New" w:hAnsi="Courier New"/>
          <w:sz w:val="18"/>
        </w:rPr>
        <w:t>start_date = datetime.datetime(2003, 7, 3)</w:t>
      </w:r>
    </w:p>
    <w:p>
      <w:pPr>
        <w:spacing w:after="0" w:line="240" w:lineRule="auto"/>
        <w:ind w:left="454"/>
      </w:pPr>
      <w:r>
        <w:rPr>
          <w:rFonts w:ascii="Courier New" w:hAnsi="Courier New"/>
          <w:sz w:val="18"/>
        </w:rPr>
        <w:t>end_date = datetime.datetime(2007, 5, 4)</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Завантаження архівних даних котирувань (заміна matplotlib.finance на yfinance)</w:t>
      </w:r>
    </w:p>
    <w:p>
      <w:pPr>
        <w:spacing w:after="0" w:line="240" w:lineRule="auto"/>
        <w:ind w:left="454"/>
      </w:pPr>
      <w:r>
        <w:rPr>
          <w:rFonts w:ascii="Courier New" w:hAnsi="Courier New"/>
          <w:sz w:val="18"/>
        </w:rPr>
        <w:t>raw = yf.download(list(symbols), start=start_date, end=end_date,</w:t>
      </w:r>
    </w:p>
    <w:p>
      <w:pPr>
        <w:spacing w:after="0" w:line="240" w:lineRule="auto"/>
        <w:ind w:left="454"/>
      </w:pPr>
      <w:r>
        <w:rPr>
          <w:rFonts w:ascii="Courier New" w:hAnsi="Courier New"/>
          <w:sz w:val="18"/>
        </w:rPr>
        <w:t xml:space="preserve">                  auto_adjust=False, progress=False, threads=False)</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Вилучення котирувань, що відповідають відкриттю та закриттю біржі</w:t>
      </w:r>
    </w:p>
    <w:p>
      <w:pPr>
        <w:spacing w:after="0" w:line="240" w:lineRule="auto"/>
        <w:ind w:left="454"/>
      </w:pPr>
      <w:r>
        <w:rPr>
          <w:rFonts w:ascii="Courier New" w:hAnsi="Courier New"/>
          <w:sz w:val="18"/>
        </w:rPr>
        <w:t>opening_quotes = open_df.to_numpy().T.astype(float)</w:t>
      </w:r>
    </w:p>
    <w:p>
      <w:pPr>
        <w:spacing w:after="0" w:line="240" w:lineRule="auto"/>
        <w:ind w:left="454"/>
      </w:pPr>
      <w:r>
        <w:rPr>
          <w:rFonts w:ascii="Courier New" w:hAnsi="Courier New"/>
          <w:sz w:val="18"/>
        </w:rPr>
        <w:t>closing_quotes = close_df.to_numpy().T.astype(float)</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Обчислення різниці між двома видами котирувань</w:t>
      </w:r>
    </w:p>
    <w:p>
      <w:pPr>
        <w:spacing w:after="0" w:line="240" w:lineRule="auto"/>
        <w:ind w:left="454"/>
      </w:pPr>
      <w:r>
        <w:rPr>
          <w:rFonts w:ascii="Courier New" w:hAnsi="Courier New"/>
          <w:sz w:val="18"/>
        </w:rPr>
        <w:t>quotes_diff = closing_quotes - opening_quotes</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Нормалізація — рівно одна операція, як у методичці</w:t>
      </w:r>
    </w:p>
    <w:p>
      <w:pPr>
        <w:spacing w:after="0" w:line="240" w:lineRule="auto"/>
        <w:ind w:left="454"/>
      </w:pPr>
      <w:r>
        <w:rPr>
          <w:rFonts w:ascii="Courier New" w:hAnsi="Courier New"/>
          <w:sz w:val="18"/>
        </w:rPr>
        <w:t>X = quotes_diff.copy().T</w:t>
      </w:r>
    </w:p>
    <w:p>
      <w:pPr>
        <w:spacing w:after="0" w:line="240" w:lineRule="auto"/>
        <w:ind w:left="454"/>
      </w:pPr>
      <w:r>
        <w:rPr>
          <w:rFonts w:ascii="Courier New" w:hAnsi="Courier New"/>
          <w:sz w:val="18"/>
        </w:rPr>
        <w:t>X /= X.std(axis=0)</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Створення моделі графа (GraphLassoCV перейменовано на GraphicalLassoCV)</w:t>
      </w:r>
    </w:p>
    <w:p>
      <w:pPr>
        <w:spacing w:after="0" w:line="240" w:lineRule="auto"/>
        <w:ind w:left="454"/>
      </w:pPr>
      <w:r>
        <w:rPr>
          <w:rFonts w:ascii="Courier New" w:hAnsi="Courier New"/>
          <w:sz w:val="18"/>
        </w:rPr>
        <w:t>edge_model = covariance.GraphicalLassoCV(alphas=np.logspace(-1.5, 0.5, 12), cv=5,</w:t>
      </w:r>
    </w:p>
    <w:p>
      <w:pPr>
        <w:spacing w:after="0" w:line="240" w:lineRule="auto"/>
        <w:ind w:left="454"/>
      </w:pPr>
      <w:r>
        <w:rPr>
          <w:rFonts w:ascii="Courier New" w:hAnsi="Courier New"/>
          <w:sz w:val="18"/>
        </w:rPr>
        <w:t xml:space="preserve">                                         max_iter=500, tol=1e-3, enet_tol=1e-3)</w:t>
      </w:r>
    </w:p>
    <w:p>
      <w:pPr>
        <w:spacing w:after="0" w:line="240" w:lineRule="auto"/>
        <w:ind w:left="454"/>
      </w:pPr>
      <w:r>
        <w:rPr>
          <w:rFonts w:ascii="Courier New" w:hAnsi="Courier New"/>
          <w:sz w:val="18"/>
        </w:rPr>
        <w:t>with np.errstate(all='ignore'):</w:t>
      </w:r>
    </w:p>
    <w:p>
      <w:pPr>
        <w:spacing w:after="0" w:line="240" w:lineRule="auto"/>
        <w:ind w:left="454"/>
      </w:pPr>
      <w:r>
        <w:rPr>
          <w:rFonts w:ascii="Courier New" w:hAnsi="Courier New"/>
          <w:sz w:val="18"/>
        </w:rPr>
        <w:t xml:space="preserve">    edge_model.fit(X)</w:t>
      </w:r>
    </w:p>
    <w:p>
      <w:pPr>
        <w:spacing w:after="0" w:line="240" w:lineRule="auto"/>
        <w:ind w:left="454"/>
      </w:pPr>
      <w:r>
        <w:rPr>
          <w:rFonts w:ascii="Courier New" w:hAnsi="Courier New"/>
          <w:sz w:val="18"/>
        </w:rPr>
        <w:t xml:space="preserve"> </w:t>
      </w:r>
    </w:p>
    <w:p>
      <w:pPr>
        <w:spacing w:after="0" w:line="240" w:lineRule="auto"/>
        <w:ind w:left="454"/>
      </w:pPr>
      <w:r>
        <w:rPr>
          <w:rFonts w:ascii="Courier New" w:hAnsi="Courier New"/>
          <w:sz w:val="18"/>
        </w:rPr>
        <w:t># Створення моделі кластеризації на основі поширення подібності</w:t>
      </w:r>
    </w:p>
    <w:p>
      <w:pPr>
        <w:spacing w:after="0" w:line="240" w:lineRule="auto"/>
        <w:ind w:left="454"/>
      </w:pPr>
      <w:r>
        <w:rPr>
          <w:rFonts w:ascii="Courier New" w:hAnsi="Courier New"/>
          <w:sz w:val="18"/>
        </w:rPr>
        <w:t>_, labels = cluster.affinity_propagation(edge_model.covariance_, random_state=3)</w:t>
      </w:r>
    </w:p>
    <w:p>
      <w:pPr>
        <w:spacing w:after="0" w:line="240" w:lineRule="auto"/>
        <w:ind w:left="454"/>
      </w:pPr>
      <w:r>
        <w:rPr>
          <w:rFonts w:ascii="Courier New" w:hAnsi="Courier New"/>
          <w:sz w:val="18"/>
        </w:rPr>
        <w:t>num_labels = labels.max()</w:t>
      </w:r>
    </w:p>
    <w:p>
      <w:pPr>
        <w:spacing w:after="0" w:line="240" w:lineRule="auto"/>
        <w:ind w:left="454"/>
      </w:pPr>
      <w:r>
        <w:rPr>
          <w:rFonts w:ascii="Courier New" w:hAnsi="Courier New"/>
          <w:sz w:val="18"/>
        </w:rPr>
        <w:t>for i in range(num_labels + 1):</w:t>
      </w:r>
    </w:p>
    <w:p>
      <w:pPr>
        <w:spacing w:after="0" w:line="240" w:lineRule="auto"/>
        <w:ind w:left="454"/>
      </w:pPr>
      <w:r>
        <w:rPr>
          <w:rFonts w:ascii="Courier New" w:hAnsi="Courier New"/>
          <w:sz w:val="18"/>
        </w:rPr>
        <w:t xml:space="preserve">    print("Cluster", i + 1, "==&gt;", ', '.join(names[labels == i]))</w:t>
      </w:r>
    </w:p>
    <w:p>
      <w:pPr>
        <w:spacing w:after="80"/>
      </w:pPr>
    </w:p>
    <w:p>
      <w:pPr>
        <w:spacing w:after="0" w:line="240" w:lineRule="auto"/>
        <w:ind w:left="454"/>
      </w:pPr>
      <w:r>
        <w:rPr>
          <w:rFonts w:ascii="Courier New" w:hAnsi="Courier New"/>
          <w:sz w:val="17"/>
        </w:rPr>
        <w:t>Усього компаній у файлі прив'язок: 60</w:t>
      </w:r>
    </w:p>
    <w:p>
      <w:pPr>
        <w:spacing w:after="0" w:line="240" w:lineRule="auto"/>
        <w:ind w:left="454"/>
      </w:pPr>
      <w:r>
        <w:rPr>
          <w:rFonts w:ascii="Courier New" w:hAnsi="Courier New"/>
          <w:sz w:val="17"/>
        </w:rPr>
        <w:t>Читаємо котирування з кешу: quotes_cache.csv</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Доступні тікери: 47 з 60</w:t>
      </w:r>
    </w:p>
    <w:p>
      <w:pPr>
        <w:spacing w:after="0" w:line="240" w:lineRule="auto"/>
        <w:ind w:left="454"/>
      </w:pPr>
      <w:r>
        <w:rPr>
          <w:rFonts w:ascii="Courier New" w:hAnsi="Courier New"/>
          <w:sz w:val="17"/>
        </w:rPr>
        <w:t>Недоступні тікери (13): TOT, TWX, CVC, YHOO, DELL, CAJ, MTU, SNE, NAV, K, UN, WBA, RTN</w:t>
      </w:r>
    </w:p>
    <w:p>
      <w:pPr>
        <w:spacing w:after="0" w:line="240" w:lineRule="auto"/>
        <w:ind w:left="454"/>
      </w:pPr>
      <w:r>
        <w:rPr>
          <w:rFonts w:ascii="Courier New" w:hAnsi="Courier New"/>
          <w:sz w:val="17"/>
        </w:rPr>
        <w:t>Торгових днів у вибірці: 965</w:t>
      </w:r>
    </w:p>
    <w:p>
      <w:pPr>
        <w:spacing w:after="0" w:line="240" w:lineRule="auto"/>
        <w:ind w:left="454"/>
      </w:pPr>
      <w:r>
        <w:rPr>
          <w:rFonts w:ascii="Courier New" w:hAnsi="Courier New"/>
          <w:sz w:val="17"/>
        </w:rPr>
        <w:t>Форма нормалізованої матриці X (дні x компанії): (965, 47)</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Навчання GraphicalLassoCV...</w:t>
      </w:r>
    </w:p>
    <w:p>
      <w:pPr>
        <w:spacing w:after="0" w:line="240" w:lineRule="auto"/>
        <w:ind w:left="454"/>
      </w:pPr>
      <w:r>
        <w:rPr>
          <w:rFonts w:ascii="Courier New" w:hAnsi="Courier New"/>
          <w:sz w:val="17"/>
        </w:rPr>
        <w:t>Обраний alpha_: 0.04806</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ЗНАЙДЕНІ ПІДГРУПИ НА ФОНДОВОМУ РИНКУ: 9 кластерів</w:t>
      </w:r>
    </w:p>
    <w:p>
      <w:pPr>
        <w:spacing w:after="0" w:line="240" w:lineRule="auto"/>
        <w:ind w:left="454"/>
      </w:pPr>
      <w:r>
        <w:rPr>
          <w:rFonts w:ascii="Courier New" w:hAnsi="Courier New"/>
          <w:sz w:val="17"/>
        </w:rPr>
        <w:t>======================================================================</w:t>
      </w:r>
    </w:p>
    <w:p>
      <w:pPr>
        <w:spacing w:after="0" w:line="240" w:lineRule="auto"/>
        <w:ind w:left="454"/>
      </w:pPr>
      <w:r>
        <w:rPr>
          <w:rFonts w:ascii="Courier New" w:hAnsi="Courier New"/>
          <w:sz w:val="17"/>
        </w:rPr>
        <w:t>Cluster 1 ==&gt; Exxon, Chevron, ConocoPhillips, Valero Energy</w:t>
      </w:r>
    </w:p>
    <w:p>
      <w:pPr>
        <w:spacing w:after="0" w:line="240" w:lineRule="auto"/>
        <w:ind w:left="454"/>
      </w:pPr>
      <w:r>
        <w:rPr>
          <w:rFonts w:ascii="Courier New" w:hAnsi="Courier New"/>
          <w:sz w:val="17"/>
        </w:rPr>
        <w:t>Cluster 2 ==&gt; Toyota, Ford, Honda, Boeing, Mc Donalds, Apple, SAP, Caterpillar</w:t>
      </w:r>
    </w:p>
    <w:p>
      <w:pPr>
        <w:spacing w:after="0" w:line="240" w:lineRule="auto"/>
        <w:ind w:left="454"/>
      </w:pPr>
      <w:r>
        <w:rPr>
          <w:rFonts w:ascii="Courier New" w:hAnsi="Courier New"/>
          <w:sz w:val="17"/>
        </w:rPr>
        <w:t>Cluster 3 ==&gt; Kraft Foods</w:t>
      </w:r>
    </w:p>
    <w:p>
      <w:pPr>
        <w:spacing w:after="0" w:line="240" w:lineRule="auto"/>
        <w:ind w:left="454"/>
      </w:pPr>
      <w:r>
        <w:rPr>
          <w:rFonts w:ascii="Courier New" w:hAnsi="Courier New"/>
          <w:sz w:val="17"/>
        </w:rPr>
        <w:t>Cluster 4 ==&gt; Coca Cola, Pepsi, Procter Gamble, Colgate-Palmolive, Kimberly-Clark</w:t>
      </w:r>
    </w:p>
    <w:p>
      <w:pPr>
        <w:spacing w:after="0" w:line="240" w:lineRule="auto"/>
        <w:ind w:left="454"/>
      </w:pPr>
      <w:r>
        <w:rPr>
          <w:rFonts w:ascii="Courier New" w:hAnsi="Courier New"/>
          <w:sz w:val="17"/>
        </w:rPr>
        <w:t>Cluster 5 ==&gt; Comcast, Marriott, Wells Fargo, JPMorgan Chase, AIG, American express,</w:t>
      </w:r>
    </w:p>
    <w:p>
      <w:pPr>
        <w:spacing w:after="0" w:line="240" w:lineRule="auto"/>
        <w:ind w:left="454"/>
      </w:pPr>
      <w:r>
        <w:rPr>
          <w:rFonts w:ascii="Courier New" w:hAnsi="Courier New"/>
          <w:sz w:val="17"/>
        </w:rPr>
        <w:t xml:space="preserve">              Bank of America, Goldman Sachs, Xerox, Ryder, DuPont de Nemours</w:t>
      </w:r>
    </w:p>
    <w:p>
      <w:pPr>
        <w:spacing w:after="0" w:line="240" w:lineRule="auto"/>
        <w:ind w:left="454"/>
      </w:pPr>
      <w:r>
        <w:rPr>
          <w:rFonts w:ascii="Courier New" w:hAnsi="Courier New"/>
          <w:sz w:val="17"/>
        </w:rPr>
        <w:t>Cluster 6 ==&gt; Microsoft, IBM, HP, Amazon, 3M, General Electrics, Cisco, Texas instruments</w:t>
      </w:r>
    </w:p>
    <w:p>
      <w:pPr>
        <w:spacing w:after="0" w:line="240" w:lineRule="auto"/>
        <w:ind w:left="454"/>
      </w:pPr>
      <w:r>
        <w:rPr>
          <w:rFonts w:ascii="Courier New" w:hAnsi="Courier New"/>
          <w:sz w:val="17"/>
        </w:rPr>
        <w:t>Cluster 7 ==&gt; Northrop Grumman, Lookheed Martin, General Dynamics</w:t>
      </w:r>
    </w:p>
    <w:p>
      <w:pPr>
        <w:spacing w:after="0" w:line="240" w:lineRule="auto"/>
        <w:ind w:left="454"/>
      </w:pPr>
      <w:r>
        <w:rPr>
          <w:rFonts w:ascii="Courier New" w:hAnsi="Courier New"/>
          <w:sz w:val="17"/>
        </w:rPr>
        <w:t>Cluster 8 ==&gt; Wal-Mart, Home Depot, CVS</w:t>
      </w:r>
    </w:p>
    <w:p>
      <w:pPr>
        <w:spacing w:after="0" w:line="240" w:lineRule="auto"/>
        <w:ind w:left="454"/>
      </w:pPr>
      <w:r>
        <w:rPr>
          <w:rFonts w:ascii="Courier New" w:hAnsi="Courier New"/>
          <w:sz w:val="17"/>
        </w:rPr>
        <w:t>Cluster 9 ==&gt; GlaxoSmithKline, Pfizer, Sanofi-Aventis, Novartis</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Розміри кластерів:</w:t>
      </w:r>
    </w:p>
    <w:p>
      <w:pPr>
        <w:spacing w:after="0" w:line="240" w:lineRule="auto"/>
        <w:ind w:left="454"/>
      </w:pPr>
      <w:r>
        <w:rPr>
          <w:rFonts w:ascii="Courier New" w:hAnsi="Courier New"/>
          <w:sz w:val="17"/>
        </w:rPr>
        <w:t xml:space="preserve">  Кластер 1   —  4 компаній</w:t>
      </w:r>
    </w:p>
    <w:p>
      <w:pPr>
        <w:spacing w:after="0" w:line="240" w:lineRule="auto"/>
        <w:ind w:left="454"/>
      </w:pPr>
      <w:r>
        <w:rPr>
          <w:rFonts w:ascii="Courier New" w:hAnsi="Courier New"/>
          <w:sz w:val="17"/>
        </w:rPr>
        <w:t xml:space="preserve">  Кластер 2   —  8 компаній</w:t>
      </w:r>
    </w:p>
    <w:p>
      <w:pPr>
        <w:spacing w:after="0" w:line="240" w:lineRule="auto"/>
        <w:ind w:left="454"/>
      </w:pPr>
      <w:r>
        <w:rPr>
          <w:rFonts w:ascii="Courier New" w:hAnsi="Courier New"/>
          <w:sz w:val="17"/>
        </w:rPr>
        <w:t xml:space="preserve">  Кластер 3   —  1 компаній</w:t>
      </w:r>
    </w:p>
    <w:p>
      <w:pPr>
        <w:spacing w:after="0" w:line="240" w:lineRule="auto"/>
        <w:ind w:left="454"/>
      </w:pPr>
      <w:r>
        <w:rPr>
          <w:rFonts w:ascii="Courier New" w:hAnsi="Courier New"/>
          <w:sz w:val="17"/>
        </w:rPr>
        <w:t xml:space="preserve">  Кластер 4   —  5 компаній</w:t>
      </w:r>
    </w:p>
    <w:p>
      <w:pPr>
        <w:spacing w:after="0" w:line="240" w:lineRule="auto"/>
        <w:ind w:left="454"/>
      </w:pPr>
      <w:r>
        <w:rPr>
          <w:rFonts w:ascii="Courier New" w:hAnsi="Courier New"/>
          <w:sz w:val="17"/>
        </w:rPr>
        <w:t xml:space="preserve">  Кластер 5   — 11 компаній</w:t>
      </w:r>
    </w:p>
    <w:p>
      <w:pPr>
        <w:spacing w:after="0" w:line="240" w:lineRule="auto"/>
        <w:ind w:left="454"/>
      </w:pPr>
      <w:r>
        <w:rPr>
          <w:rFonts w:ascii="Courier New" w:hAnsi="Courier New"/>
          <w:sz w:val="17"/>
        </w:rPr>
        <w:t xml:space="preserve">  Кластер 6   —  8 компаній</w:t>
      </w:r>
    </w:p>
    <w:p>
      <w:pPr>
        <w:spacing w:after="0" w:line="240" w:lineRule="auto"/>
        <w:ind w:left="454"/>
      </w:pPr>
      <w:r>
        <w:rPr>
          <w:rFonts w:ascii="Courier New" w:hAnsi="Courier New"/>
          <w:sz w:val="17"/>
        </w:rPr>
        <w:t xml:space="preserve">  Кластер 7   —  3 компаній</w:t>
      </w:r>
    </w:p>
    <w:p>
      <w:pPr>
        <w:spacing w:after="0" w:line="240" w:lineRule="auto"/>
        <w:ind w:left="454"/>
      </w:pPr>
      <w:r>
        <w:rPr>
          <w:rFonts w:ascii="Courier New" w:hAnsi="Courier New"/>
          <w:sz w:val="17"/>
        </w:rPr>
        <w:t xml:space="preserve">  Кластер 8   —  3 компаній</w:t>
      </w:r>
    </w:p>
    <w:p>
      <w:pPr>
        <w:spacing w:after="0" w:line="240" w:lineRule="auto"/>
        <w:ind w:left="454"/>
      </w:pPr>
      <w:r>
        <w:rPr>
          <w:rFonts w:ascii="Courier New" w:hAnsi="Courier New"/>
          <w:sz w:val="17"/>
        </w:rPr>
        <w:t xml:space="preserve">  Кластер 9   —  4 компаній</w:t>
      </w:r>
    </w:p>
    <w:p>
      <w:pPr>
        <w:spacing w:after="0" w:line="240" w:lineRule="auto"/>
        <w:ind w:left="454"/>
      </w:pPr>
      <w:r>
        <w:rPr>
          <w:rFonts w:ascii="Courier New" w:hAnsi="Courier New"/>
          <w:sz w:val="17"/>
        </w:rPr>
        <w:t xml:space="preserve"> </w:t>
      </w:r>
    </w:p>
    <w:p>
      <w:pPr>
        <w:spacing w:after="0" w:line="240" w:lineRule="auto"/>
        <w:ind w:left="454"/>
      </w:pPr>
      <w:r>
        <w:rPr>
          <w:rFonts w:ascii="Courier New" w:hAnsi="Courier New"/>
          <w:sz w:val="17"/>
        </w:rPr>
        <w:t>Збережено рисунки: fig9_stock_clusters.png, fig10_stock_covariance.png</w:t>
      </w:r>
    </w:p>
    <w:p>
      <w:pPr>
        <w:spacing w:after="80"/>
      </w:pPr>
    </w:p>
    <w:p>
      <w:pPr>
        <w:spacing w:after="120"/>
        <w:jc w:val="both"/>
      </w:pPr>
      <w:r>
        <w:rPr>
          <w:sz w:val="28"/>
        </w:rPr>
        <w:t>Економічна інтерпретація знайдених підгруп:</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w:t>
            </w:r>
          </w:p>
        </w:tc>
        <w:tc>
          <w:tcPr>
            <w:tcW w:type="dxa" w:w="3324"/>
          </w:tcPr>
          <w:p>
            <w:pPr>
              <w:jc w:val="center"/>
            </w:pPr>
            <w:r/>
            <w:r>
              <w:rPr>
                <w:b/>
                <w:sz w:val="22"/>
              </w:rPr>
              <w:t>Склад</w:t>
            </w:r>
          </w:p>
        </w:tc>
        <w:tc>
          <w:tcPr>
            <w:tcW w:type="dxa" w:w="3324"/>
          </w:tcPr>
          <w:p>
            <w:pPr>
              <w:jc w:val="center"/>
            </w:pPr>
            <w:r/>
            <w:r>
              <w:rPr>
                <w:b/>
                <w:sz w:val="22"/>
              </w:rPr>
              <w:t>Галузь</w:t>
            </w:r>
          </w:p>
        </w:tc>
      </w:tr>
      <w:tr>
        <w:tc>
          <w:tcPr>
            <w:tcW w:type="dxa" w:w="3324"/>
          </w:tcPr>
          <w:p>
            <w:pPr>
              <w:jc w:val="center"/>
            </w:pPr>
            <w:r/>
            <w:r>
              <w:rPr>
                <w:b w:val="0"/>
                <w:sz w:val="22"/>
              </w:rPr>
              <w:t>1</w:t>
            </w:r>
          </w:p>
        </w:tc>
        <w:tc>
          <w:tcPr>
            <w:tcW w:type="dxa" w:w="3324"/>
          </w:tcPr>
          <w:p>
            <w:pPr>
              <w:jc w:val="center"/>
            </w:pPr>
            <w:r/>
            <w:r>
              <w:rPr>
                <w:b w:val="0"/>
                <w:sz w:val="22"/>
              </w:rPr>
              <w:t>Exxon, Chevron, ConocoPhillips, Valero Energy</w:t>
            </w:r>
          </w:p>
        </w:tc>
        <w:tc>
          <w:tcPr>
            <w:tcW w:type="dxa" w:w="3324"/>
          </w:tcPr>
          <w:p>
            <w:pPr>
              <w:jc w:val="center"/>
            </w:pPr>
            <w:r/>
            <w:r>
              <w:rPr>
                <w:b w:val="0"/>
                <w:sz w:val="22"/>
              </w:rPr>
              <w:t>Нафтогазовий сектор</w:t>
            </w:r>
          </w:p>
        </w:tc>
      </w:tr>
      <w:tr>
        <w:tc>
          <w:tcPr>
            <w:tcW w:type="dxa" w:w="3324"/>
          </w:tcPr>
          <w:p>
            <w:pPr>
              <w:jc w:val="center"/>
            </w:pPr>
            <w:r/>
            <w:r>
              <w:rPr>
                <w:b w:val="0"/>
                <w:sz w:val="22"/>
              </w:rPr>
              <w:t>2</w:t>
            </w:r>
          </w:p>
        </w:tc>
        <w:tc>
          <w:tcPr>
            <w:tcW w:type="dxa" w:w="3324"/>
          </w:tcPr>
          <w:p>
            <w:pPr>
              <w:jc w:val="center"/>
            </w:pPr>
            <w:r/>
            <w:r>
              <w:rPr>
                <w:b w:val="0"/>
                <w:sz w:val="22"/>
              </w:rPr>
              <w:t>Toyota, Ford, Honda, Boeing, McDonald's, Apple, SAP, Caterpillar</w:t>
            </w:r>
          </w:p>
        </w:tc>
        <w:tc>
          <w:tcPr>
            <w:tcW w:type="dxa" w:w="3324"/>
          </w:tcPr>
          <w:p>
            <w:pPr>
              <w:jc w:val="center"/>
            </w:pPr>
            <w:r/>
            <w:r>
              <w:rPr>
                <w:b w:val="0"/>
                <w:sz w:val="22"/>
              </w:rPr>
              <w:t>Автовиробники та великі циклічні виробники (найменш однорідний кластер)</w:t>
            </w:r>
          </w:p>
        </w:tc>
      </w:tr>
      <w:tr>
        <w:tc>
          <w:tcPr>
            <w:tcW w:type="dxa" w:w="3324"/>
          </w:tcPr>
          <w:p>
            <w:pPr>
              <w:jc w:val="center"/>
            </w:pPr>
            <w:r/>
            <w:r>
              <w:rPr>
                <w:b w:val="0"/>
                <w:sz w:val="22"/>
              </w:rPr>
              <w:t>3</w:t>
            </w:r>
          </w:p>
        </w:tc>
        <w:tc>
          <w:tcPr>
            <w:tcW w:type="dxa" w:w="3324"/>
          </w:tcPr>
          <w:p>
            <w:pPr>
              <w:jc w:val="center"/>
            </w:pPr>
            <w:r/>
            <w:r>
              <w:rPr>
                <w:b w:val="0"/>
                <w:sz w:val="22"/>
              </w:rPr>
              <w:t>Kraft Foods</w:t>
            </w:r>
          </w:p>
        </w:tc>
        <w:tc>
          <w:tcPr>
            <w:tcW w:type="dxa" w:w="3324"/>
          </w:tcPr>
          <w:p>
            <w:pPr>
              <w:jc w:val="center"/>
            </w:pPr>
            <w:r/>
            <w:r>
              <w:rPr>
                <w:b w:val="0"/>
                <w:sz w:val="22"/>
              </w:rPr>
              <w:t>Окремий кластер з однієї компанії</w:t>
            </w:r>
          </w:p>
        </w:tc>
      </w:tr>
      <w:tr>
        <w:tc>
          <w:tcPr>
            <w:tcW w:type="dxa" w:w="3324"/>
          </w:tcPr>
          <w:p>
            <w:pPr>
              <w:jc w:val="center"/>
            </w:pPr>
            <w:r/>
            <w:r>
              <w:rPr>
                <w:b w:val="0"/>
                <w:sz w:val="22"/>
              </w:rPr>
              <w:t>4</w:t>
            </w:r>
          </w:p>
        </w:tc>
        <w:tc>
          <w:tcPr>
            <w:tcW w:type="dxa" w:w="3324"/>
          </w:tcPr>
          <w:p>
            <w:pPr>
              <w:jc w:val="center"/>
            </w:pPr>
            <w:r/>
            <w:r>
              <w:rPr>
                <w:b w:val="0"/>
                <w:sz w:val="22"/>
              </w:rPr>
              <w:t>Coca Cola, Pepsi, Procter Gamble, Colgate-Palmolive, Kimberly-Clark</w:t>
            </w:r>
          </w:p>
        </w:tc>
        <w:tc>
          <w:tcPr>
            <w:tcW w:type="dxa" w:w="3324"/>
          </w:tcPr>
          <w:p>
            <w:pPr>
              <w:jc w:val="center"/>
            </w:pPr>
            <w:r/>
            <w:r>
              <w:rPr>
                <w:b w:val="0"/>
                <w:sz w:val="22"/>
              </w:rPr>
              <w:t>Споживчі товари повсякденного попиту</w:t>
            </w:r>
          </w:p>
        </w:tc>
      </w:tr>
      <w:tr>
        <w:tc>
          <w:tcPr>
            <w:tcW w:type="dxa" w:w="3324"/>
          </w:tcPr>
          <w:p>
            <w:pPr>
              <w:jc w:val="center"/>
            </w:pPr>
            <w:r/>
            <w:r>
              <w:rPr>
                <w:b w:val="0"/>
                <w:sz w:val="22"/>
              </w:rPr>
              <w:t>5</w:t>
            </w:r>
          </w:p>
        </w:tc>
        <w:tc>
          <w:tcPr>
            <w:tcW w:type="dxa" w:w="3324"/>
          </w:tcPr>
          <w:p>
            <w:pPr>
              <w:jc w:val="center"/>
            </w:pPr>
            <w:r/>
            <w:r>
              <w:rPr>
                <w:b w:val="0"/>
                <w:sz w:val="22"/>
              </w:rPr>
              <w:t>JPMorgan, Bank of America, Goldman Sachs, Wells Fargo, AIG, AmEx, Comcast, Marriott, Xerox, Ryder, DuPont</w:t>
            </w:r>
          </w:p>
        </w:tc>
        <w:tc>
          <w:tcPr>
            <w:tcW w:type="dxa" w:w="3324"/>
          </w:tcPr>
          <w:p>
            <w:pPr>
              <w:jc w:val="center"/>
            </w:pPr>
            <w:r/>
            <w:r>
              <w:rPr>
                <w:b w:val="0"/>
                <w:sz w:val="22"/>
              </w:rPr>
              <w:t>Фінансовий сектор і циклічні послуги</w:t>
            </w:r>
          </w:p>
        </w:tc>
      </w:tr>
      <w:tr>
        <w:tc>
          <w:tcPr>
            <w:tcW w:type="dxa" w:w="3324"/>
          </w:tcPr>
          <w:p>
            <w:pPr>
              <w:jc w:val="center"/>
            </w:pPr>
            <w:r/>
            <w:r>
              <w:rPr>
                <w:b w:val="0"/>
                <w:sz w:val="22"/>
              </w:rPr>
              <w:t>6</w:t>
            </w:r>
          </w:p>
        </w:tc>
        <w:tc>
          <w:tcPr>
            <w:tcW w:type="dxa" w:w="3324"/>
          </w:tcPr>
          <w:p>
            <w:pPr>
              <w:jc w:val="center"/>
            </w:pPr>
            <w:r/>
            <w:r>
              <w:rPr>
                <w:b w:val="0"/>
                <w:sz w:val="22"/>
              </w:rPr>
              <w:t>Microsoft, IBM, HP, Amazon, Cisco, Texas Instruments, 3M, General Electrics</w:t>
            </w:r>
          </w:p>
        </w:tc>
        <w:tc>
          <w:tcPr>
            <w:tcW w:type="dxa" w:w="3324"/>
          </w:tcPr>
          <w:p>
            <w:pPr>
              <w:jc w:val="center"/>
            </w:pPr>
            <w:r/>
            <w:r>
              <w:rPr>
                <w:b w:val="0"/>
                <w:sz w:val="22"/>
              </w:rPr>
              <w:t>Технології та великі конгломерати</w:t>
            </w:r>
          </w:p>
        </w:tc>
      </w:tr>
      <w:tr>
        <w:tc>
          <w:tcPr>
            <w:tcW w:type="dxa" w:w="3324"/>
          </w:tcPr>
          <w:p>
            <w:pPr>
              <w:jc w:val="center"/>
            </w:pPr>
            <w:r/>
            <w:r>
              <w:rPr>
                <w:b w:val="0"/>
                <w:sz w:val="22"/>
              </w:rPr>
              <w:t>7</w:t>
            </w:r>
          </w:p>
        </w:tc>
        <w:tc>
          <w:tcPr>
            <w:tcW w:type="dxa" w:w="3324"/>
          </w:tcPr>
          <w:p>
            <w:pPr>
              <w:jc w:val="center"/>
            </w:pPr>
            <w:r/>
            <w:r>
              <w:rPr>
                <w:b w:val="0"/>
                <w:sz w:val="22"/>
              </w:rPr>
              <w:t>Northrop Grumman, Lockheed Martin, General Dynamics</w:t>
            </w:r>
          </w:p>
        </w:tc>
        <w:tc>
          <w:tcPr>
            <w:tcW w:type="dxa" w:w="3324"/>
          </w:tcPr>
          <w:p>
            <w:pPr>
              <w:jc w:val="center"/>
            </w:pPr>
            <w:r/>
            <w:r>
              <w:rPr>
                <w:b w:val="0"/>
                <w:sz w:val="22"/>
              </w:rPr>
              <w:t>Оборонна промисловість</w:t>
            </w:r>
          </w:p>
        </w:tc>
      </w:tr>
      <w:tr>
        <w:tc>
          <w:tcPr>
            <w:tcW w:type="dxa" w:w="3324"/>
          </w:tcPr>
          <w:p>
            <w:pPr>
              <w:jc w:val="center"/>
            </w:pPr>
            <w:r/>
            <w:r>
              <w:rPr>
                <w:b w:val="0"/>
                <w:sz w:val="22"/>
              </w:rPr>
              <w:t>8</w:t>
            </w:r>
          </w:p>
        </w:tc>
        <w:tc>
          <w:tcPr>
            <w:tcW w:type="dxa" w:w="3324"/>
          </w:tcPr>
          <w:p>
            <w:pPr>
              <w:jc w:val="center"/>
            </w:pPr>
            <w:r/>
            <w:r>
              <w:rPr>
                <w:b w:val="0"/>
                <w:sz w:val="22"/>
              </w:rPr>
              <w:t>Wal-Mart, Home Depot, CVS</w:t>
            </w:r>
          </w:p>
        </w:tc>
        <w:tc>
          <w:tcPr>
            <w:tcW w:type="dxa" w:w="3324"/>
          </w:tcPr>
          <w:p>
            <w:pPr>
              <w:jc w:val="center"/>
            </w:pPr>
            <w:r/>
            <w:r>
              <w:rPr>
                <w:b w:val="0"/>
                <w:sz w:val="22"/>
              </w:rPr>
              <w:t>Роздрібні мережі</w:t>
            </w:r>
          </w:p>
        </w:tc>
      </w:tr>
      <w:tr>
        <w:tc>
          <w:tcPr>
            <w:tcW w:type="dxa" w:w="3324"/>
          </w:tcPr>
          <w:p>
            <w:pPr>
              <w:jc w:val="center"/>
            </w:pPr>
            <w:r/>
            <w:r>
              <w:rPr>
                <w:b w:val="0"/>
                <w:sz w:val="22"/>
              </w:rPr>
              <w:t>9</w:t>
            </w:r>
          </w:p>
        </w:tc>
        <w:tc>
          <w:tcPr>
            <w:tcW w:type="dxa" w:w="3324"/>
          </w:tcPr>
          <w:p>
            <w:pPr>
              <w:jc w:val="center"/>
            </w:pPr>
            <w:r/>
            <w:r>
              <w:rPr>
                <w:b w:val="0"/>
                <w:sz w:val="22"/>
              </w:rPr>
              <w:t>Pfizer, Novartis, Sanofi-Aventis, GlaxoSmithKline</w:t>
            </w:r>
          </w:p>
        </w:tc>
        <w:tc>
          <w:tcPr>
            <w:tcW w:type="dxa" w:w="3324"/>
          </w:tcPr>
          <w:p>
            <w:pPr>
              <w:jc w:val="center"/>
            </w:pPr>
            <w:r/>
            <w:r>
              <w:rPr>
                <w:b w:val="0"/>
                <w:sz w:val="22"/>
              </w:rPr>
              <w:t>Фармацевтика</w:t>
            </w:r>
          </w:p>
        </w:tc>
      </w:tr>
    </w:tbl>
    <w:p>
      <w:pPr>
        <w:spacing w:after="80"/>
      </w:pPr>
    </w:p>
    <w:p>
      <w:pPr>
        <w:jc w:val="center"/>
      </w:pPr>
      <w:r>
        <w:drawing>
          <wp:inline xmlns:a="http://schemas.openxmlformats.org/drawingml/2006/main" xmlns:pic="http://schemas.openxmlformats.org/drawingml/2006/picture">
            <wp:extent cx="5580000" cy="3899602"/>
            <wp:docPr id="9" name="Picture 9"/>
            <wp:cNvGraphicFramePr>
              <a:graphicFrameLocks noChangeAspect="1"/>
            </wp:cNvGraphicFramePr>
            <a:graphic>
              <a:graphicData uri="http://schemas.openxmlformats.org/drawingml/2006/picture">
                <pic:pic>
                  <pic:nvPicPr>
                    <pic:cNvPr id="0" name="fig9_stock_clusters.png"/>
                    <pic:cNvPicPr/>
                  </pic:nvPicPr>
                  <pic:blipFill>
                    <a:blip r:embed="rId17"/>
                    <a:stretch>
                      <a:fillRect/>
                    </a:stretch>
                  </pic:blipFill>
                  <pic:spPr>
                    <a:xfrm>
                      <a:off x="0" y="0"/>
                      <a:ext cx="5580000" cy="3899602"/>
                    </a:xfrm>
                    <a:prstGeom prst="rect"/>
                  </pic:spPr>
                </pic:pic>
              </a:graphicData>
            </a:graphic>
          </wp:inline>
        </w:drawing>
      </w:r>
    </w:p>
    <w:p>
      <w:pPr>
        <w:spacing w:after="240"/>
        <w:jc w:val="center"/>
      </w:pPr>
      <w:r>
        <w:rPr>
          <w:b w:val="0"/>
          <w:i/>
          <w:sz w:val="24"/>
        </w:rPr>
        <w:t>Рисунок 9 — Підгрупи учасників фондового ринку, знайдені моделлю поширення подібності</w:t>
      </w:r>
    </w:p>
    <w:p>
      <w:pPr>
        <w:jc w:val="center"/>
      </w:pPr>
      <w:r>
        <w:drawing>
          <wp:inline xmlns:a="http://schemas.openxmlformats.org/drawingml/2006/main" xmlns:pic="http://schemas.openxmlformats.org/drawingml/2006/picture">
            <wp:extent cx="5580000" cy="4846731"/>
            <wp:docPr id="10" name="Picture 10"/>
            <wp:cNvGraphicFramePr>
              <a:graphicFrameLocks noChangeAspect="1"/>
            </wp:cNvGraphicFramePr>
            <a:graphic>
              <a:graphicData uri="http://schemas.openxmlformats.org/drawingml/2006/picture">
                <pic:pic>
                  <pic:nvPicPr>
                    <pic:cNvPr id="0" name="fig10_stock_covariance.png"/>
                    <pic:cNvPicPr/>
                  </pic:nvPicPr>
                  <pic:blipFill>
                    <a:blip r:embed="rId18"/>
                    <a:stretch>
                      <a:fillRect/>
                    </a:stretch>
                  </pic:blipFill>
                  <pic:spPr>
                    <a:xfrm>
                      <a:off x="0" y="0"/>
                      <a:ext cx="5580000" cy="4846731"/>
                    </a:xfrm>
                    <a:prstGeom prst="rect"/>
                  </pic:spPr>
                </pic:pic>
              </a:graphicData>
            </a:graphic>
          </wp:inline>
        </w:drawing>
      </w:r>
    </w:p>
    <w:p>
      <w:pPr>
        <w:spacing w:after="240"/>
        <w:jc w:val="center"/>
      </w:pPr>
      <w:r>
        <w:rPr>
          <w:b w:val="0"/>
          <w:i/>
          <w:sz w:val="24"/>
        </w:rPr>
        <w:t>Рисунок 10 — Матриця коваріацій, впорядкована за кластерами: блоки на діагоналі відповідають знайденим підгрупам</w:t>
      </w:r>
    </w:p>
    <w:p>
      <w:pPr>
        <w:spacing w:after="120"/>
        <w:jc w:val="both"/>
      </w:pPr>
      <w:r>
        <w:rPr>
          <w:b/>
          <w:sz w:val="28"/>
        </w:rPr>
        <w:t>Висновок:</w:t>
      </w:r>
      <w:r>
        <w:rPr>
          <w:sz w:val="28"/>
        </w:rPr>
        <w:t xml:space="preserve"> Модель поширення подібності самостійно, без жодної апріорної інформації про галузі, виділила 9 підгруп, які впевнено відповідають реальним секторам економіки періоду 2003–2007 років: нафтогаз, автопром і машинобудування, споживчі товари, фінанси, технології, оборонна промисловість, роздрібні мережі та фармацевтика. Алгоритм отримав на вхід лише числові ряди денних коливань цін, але відновив з них економічно осмислену структуру ринку — це і є головна перевага навчання без учителя. Найбільшим вийшов фінансово-циклічний кластер (11 компаній), що пояснюється спільною чутливістю банків і циклічних послуг до ставок ФРС; оборонна трійка Northrop — Lockheed — General Dynamics відокремилась ідеально: ці три акції рухаються синхронно між собою і майже не корелюють із рештою ринку, бо їхня виручка залежить від оборонного бюджету, а не від економічного циклу. Найменш однорідним вийшов другий кластер, де поряд з автовиробниками опинилися Apple, SAP і McDonald's — алгоритм керується виключно статистикою денних коливань, і за галузевою логікою такий склад не пояснюється; це коректно ілюструє межі застосовності методу. Окремо показовим є кластер з однієї компанії — Kraft Foods: у 2003–2007 роках вона на 88 % належала Altria і була відокремлена від неї лише у 2007 році, тому її котирування визначалися корпоративною реструктуризацією материнської компанії, а не галузевими факторами, і статистичного зв'язку з іншими виробниками продуктів харчування модель не виявила. Affinity Propagation, на відміну від k-середніх, здатний утворити такий кластер-одинак, що й робить його зручним для пошуку викидів.</w:t>
      </w:r>
    </w:p>
    <w:p>
      <w:pPr>
        <w:spacing w:before="240" w:after="120"/>
      </w:pPr>
      <w:r>
        <w:rPr>
          <w:b/>
          <w:sz w:val="28"/>
        </w:rPr>
        <w:t>Зауваження до методички</w:t>
      </w:r>
    </w:p>
    <w:p>
      <w:pPr>
        <w:spacing w:after="120"/>
        <w:jc w:val="both"/>
      </w:pPr>
      <w:r>
        <w:rPr>
          <w:b/>
          <w:sz w:val="28"/>
        </w:rPr>
        <w:t>1. Невідповідність нумерації роботи.</w:t>
      </w:r>
      <w:r>
        <w:rPr>
          <w:sz w:val="28"/>
        </w:rPr>
        <w:t xml:space="preserve"> Лабораторна робота №7 за програмою курсу всередині методички має назву «ЛАБОРАТОРНА РОБОТА № 4», а імена файлів вимагаються у форматі </w:t>
      </w:r>
      <w:r>
        <w:rPr>
          <w:rFonts w:ascii="Courier New" w:hAnsi="Courier New"/>
          <w:sz w:val="22"/>
        </w:rPr>
        <w:t>LR_4_task_N.py</w:t>
      </w:r>
      <w:r>
        <w:rPr>
          <w:sz w:val="28"/>
        </w:rPr>
        <w:t>. Імена файлів залишено такими, як вимагає методичка (з четвіркою). У метаданих самого PDF заголовок документа взагалі вказано як «Лабораторна робота №1».</w:t>
      </w:r>
    </w:p>
    <w:p>
      <w:pPr>
        <w:spacing w:after="120"/>
        <w:jc w:val="both"/>
      </w:pPr>
      <w:r>
        <w:rPr>
          <w:b/>
          <w:sz w:val="28"/>
        </w:rPr>
        <w:t>2. Таблиця варіантів відсутня.</w:t>
      </w:r>
      <w:r>
        <w:rPr>
          <w:sz w:val="28"/>
        </w:rPr>
        <w:t xml:space="preserve"> Методичка не містить таблиці варіантів — усі 13 сторінок прочитано, завдання однакові для всіх студентів, індивідуалізації за номером у списку групи не передбачено. Номер варіанта 3 використано як значення </w:t>
      </w:r>
      <w:r>
        <w:rPr>
          <w:rFonts w:ascii="Courier New" w:hAnsi="Courier New"/>
          <w:sz w:val="22"/>
        </w:rPr>
        <w:t>random_state</w:t>
      </w:r>
      <w:r>
        <w:rPr>
          <w:sz w:val="28"/>
        </w:rPr>
        <w:t xml:space="preserve"> / </w:t>
      </w:r>
      <w:r>
        <w:rPr>
          <w:rFonts w:ascii="Courier New" w:hAnsi="Courier New"/>
          <w:sz w:val="22"/>
        </w:rPr>
        <w:t>rseed</w:t>
      </w:r>
      <w:r>
        <w:rPr>
          <w:sz w:val="28"/>
        </w:rPr>
        <w:t xml:space="preserve"> у всіх скриптах для забезпечення відтворюваності результатів.</w:t>
      </w:r>
    </w:p>
    <w:p>
      <w:pPr>
        <w:spacing w:after="120"/>
        <w:jc w:val="both"/>
      </w:pPr>
      <w:r>
        <w:rPr>
          <w:b/>
          <w:sz w:val="28"/>
        </w:rPr>
        <w:t>3. Код-підказка до завдання 2.2 містить 10 помилок.</w:t>
      </w:r>
      <w:r>
        <w:rPr>
          <w:sz w:val="28"/>
        </w:rPr>
        <w:t xml:space="preserve"> Методичка прямо попереджає про це («Код підказки (містить помилки)»). Усі помилки виправлено, код запущено, результат отримано:</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w:t>
            </w:r>
          </w:p>
        </w:tc>
        <w:tc>
          <w:tcPr>
            <w:tcW w:type="dxa" w:w="3324"/>
          </w:tcPr>
          <w:p>
            <w:pPr>
              <w:jc w:val="center"/>
            </w:pPr>
            <w:r/>
            <w:r>
              <w:rPr>
                <w:b/>
                <w:sz w:val="22"/>
              </w:rPr>
              <w:t>Помилка в методичці</w:t>
            </w:r>
          </w:p>
        </w:tc>
        <w:tc>
          <w:tcPr>
            <w:tcW w:type="dxa" w:w="3324"/>
          </w:tcPr>
          <w:p>
            <w:pPr>
              <w:jc w:val="center"/>
            </w:pPr>
            <w:r/>
            <w:r>
              <w:rPr>
                <w:b/>
                <w:sz w:val="22"/>
              </w:rPr>
              <w:t>Виправлення</w:t>
            </w:r>
          </w:p>
        </w:tc>
      </w:tr>
      <w:tr>
        <w:tc>
          <w:tcPr>
            <w:tcW w:type="dxa" w:w="3324"/>
          </w:tcPr>
          <w:p>
            <w:pPr>
              <w:jc w:val="center"/>
            </w:pPr>
            <w:r/>
            <w:r>
              <w:rPr>
                <w:b w:val="0"/>
                <w:sz w:val="22"/>
              </w:rPr>
              <w:t>1</w:t>
            </w:r>
          </w:p>
        </w:tc>
        <w:tc>
          <w:tcPr>
            <w:tcW w:type="dxa" w:w="3324"/>
          </w:tcPr>
          <w:p>
            <w:pPr>
              <w:jc w:val="center"/>
            </w:pPr>
            <w:r/>
            <w:r>
              <w:rPr>
                <w:b w:val="0"/>
                <w:sz w:val="22"/>
              </w:rPr>
              <w:t>sklearn.svm import SVC — пропущено from</w:t>
            </w:r>
          </w:p>
        </w:tc>
        <w:tc>
          <w:tcPr>
            <w:tcW w:type="dxa" w:w="3324"/>
          </w:tcPr>
          <w:p>
            <w:pPr>
              <w:jc w:val="center"/>
            </w:pPr>
            <w:r/>
            <w:r>
              <w:rPr>
                <w:b w:val="0"/>
                <w:sz w:val="22"/>
              </w:rPr>
              <w:t>Рядок видалено: SVC (метод опорних векторів) у задачі кластеризації взагалі не потрібен</w:t>
            </w:r>
          </w:p>
        </w:tc>
      </w:tr>
      <w:tr>
        <w:tc>
          <w:tcPr>
            <w:tcW w:type="dxa" w:w="3324"/>
          </w:tcPr>
          <w:p>
            <w:pPr>
              <w:jc w:val="center"/>
            </w:pPr>
            <w:r/>
            <w:r>
              <w:rPr>
                <w:b w:val="0"/>
                <w:sz w:val="22"/>
              </w:rPr>
              <w:t>2</w:t>
            </w:r>
          </w:p>
        </w:tc>
        <w:tc>
          <w:tcPr>
            <w:tcW w:type="dxa" w:w="3324"/>
          </w:tcPr>
          <w:p>
            <w:pPr>
              <w:jc w:val="center"/>
            </w:pPr>
            <w:r/>
            <w:r>
              <w:rPr>
                <w:b w:val="0"/>
                <w:sz w:val="22"/>
              </w:rPr>
              <w:t>Не імпортовано load_iris, KMeans, matplotlib.pyplot</w:t>
            </w:r>
          </w:p>
        </w:tc>
        <w:tc>
          <w:tcPr>
            <w:tcW w:type="dxa" w:w="3324"/>
          </w:tcPr>
          <w:p>
            <w:pPr>
              <w:jc w:val="center"/>
            </w:pPr>
            <w:r/>
            <w:r>
              <w:rPr>
                <w:b w:val="0"/>
                <w:sz w:val="22"/>
              </w:rPr>
              <w:t>Додано відповідні імпорти</w:t>
            </w:r>
          </w:p>
        </w:tc>
      </w:tr>
      <w:tr>
        <w:tc>
          <w:tcPr>
            <w:tcW w:type="dxa" w:w="3324"/>
          </w:tcPr>
          <w:p>
            <w:pPr>
              <w:jc w:val="center"/>
            </w:pPr>
            <w:r/>
            <w:r>
              <w:rPr>
                <w:b w:val="0"/>
                <w:sz w:val="22"/>
              </w:rPr>
              <w:t>3</w:t>
            </w:r>
          </w:p>
        </w:tc>
        <w:tc>
          <w:tcPr>
            <w:tcW w:type="dxa" w:w="3324"/>
          </w:tcPr>
          <w:p>
            <w:pPr>
              <w:jc w:val="center"/>
            </w:pPr>
            <w:r/>
            <w:r>
              <w:rPr>
                <w:b w:val="0"/>
                <w:sz w:val="22"/>
              </w:rPr>
              <w:t>«Розумні» лапки замість ASCII-апострофів у ‘data’, ‘target’, ‘viridis’</w:t>
            </w:r>
          </w:p>
        </w:tc>
        <w:tc>
          <w:tcPr>
            <w:tcW w:type="dxa" w:w="3324"/>
          </w:tcPr>
          <w:p>
            <w:pPr>
              <w:jc w:val="center"/>
            </w:pPr>
            <w:r/>
            <w:r>
              <w:rPr>
                <w:b w:val="0"/>
                <w:sz w:val="22"/>
              </w:rPr>
              <w:t>Замінено на прямі апострофи</w:t>
            </w:r>
          </w:p>
        </w:tc>
      </w:tr>
      <w:tr>
        <w:tc>
          <w:tcPr>
            <w:tcW w:type="dxa" w:w="3324"/>
          </w:tcPr>
          <w:p>
            <w:pPr>
              <w:jc w:val="center"/>
            </w:pPr>
            <w:r/>
            <w:r>
              <w:rPr>
                <w:b w:val="0"/>
                <w:sz w:val="22"/>
              </w:rPr>
              <w:t>4</w:t>
            </w:r>
          </w:p>
        </w:tc>
        <w:tc>
          <w:tcPr>
            <w:tcW w:type="dxa" w:w="3324"/>
          </w:tcPr>
          <w:p>
            <w:pPr>
              <w:jc w:val="center"/>
            </w:pPr>
            <w:r/>
            <w:r>
              <w:rPr>
                <w:b w:val="0"/>
                <w:sz w:val="22"/>
              </w:rPr>
              <w:t>sklearn.cluster.KMeans(...) викликано без присвоєння — об'єкт створювався і одразу знищувався; модуль sklearn не імпортовано</w:t>
            </w:r>
          </w:p>
        </w:tc>
        <w:tc>
          <w:tcPr>
            <w:tcW w:type="dxa" w:w="3324"/>
          </w:tcPr>
          <w:p>
            <w:pPr>
              <w:jc w:val="center"/>
            </w:pPr>
            <w:r/>
            <w:r>
              <w:rPr>
                <w:b w:val="0"/>
                <w:sz w:val="22"/>
              </w:rPr>
              <w:t>Результат присвоєно змінній kmeans</w:t>
            </w:r>
          </w:p>
        </w:tc>
      </w:tr>
      <w:tr>
        <w:tc>
          <w:tcPr>
            <w:tcW w:type="dxa" w:w="3324"/>
          </w:tcPr>
          <w:p>
            <w:pPr>
              <w:jc w:val="center"/>
            </w:pPr>
            <w:r/>
            <w:r>
              <w:rPr>
                <w:b w:val="0"/>
                <w:sz w:val="22"/>
              </w:rPr>
              <w:t>5</w:t>
            </w:r>
          </w:p>
        </w:tc>
        <w:tc>
          <w:tcPr>
            <w:tcW w:type="dxa" w:w="3324"/>
          </w:tcPr>
          <w:p>
            <w:pPr>
              <w:jc w:val="center"/>
            </w:pPr>
            <w:r/>
            <w:r>
              <w:rPr>
                <w:b w:val="0"/>
                <w:sz w:val="22"/>
              </w:rPr>
              <w:t>Параметр precompute_distances</w:t>
            </w:r>
          </w:p>
        </w:tc>
        <w:tc>
          <w:tcPr>
            <w:tcW w:type="dxa" w:w="3324"/>
          </w:tcPr>
          <w:p>
            <w:pPr>
              <w:jc w:val="center"/>
            </w:pPr>
            <w:r/>
            <w:r>
              <w:rPr>
                <w:b w:val="0"/>
                <w:sz w:val="22"/>
              </w:rPr>
              <w:t>Видалено зі scikit-learn у версії 1.0 — параметр прибрано</w:t>
            </w:r>
          </w:p>
        </w:tc>
      </w:tr>
      <w:tr>
        <w:tc>
          <w:tcPr>
            <w:tcW w:type="dxa" w:w="3324"/>
          </w:tcPr>
          <w:p>
            <w:pPr>
              <w:jc w:val="center"/>
            </w:pPr>
            <w:r/>
            <w:r>
              <w:rPr>
                <w:b w:val="0"/>
                <w:sz w:val="22"/>
              </w:rPr>
              <w:t>6</w:t>
            </w:r>
          </w:p>
        </w:tc>
        <w:tc>
          <w:tcPr>
            <w:tcW w:type="dxa" w:w="3324"/>
          </w:tcPr>
          <w:p>
            <w:pPr>
              <w:jc w:val="center"/>
            </w:pPr>
            <w:r/>
            <w:r>
              <w:rPr>
                <w:b w:val="0"/>
                <w:sz w:val="22"/>
              </w:rPr>
              <w:t>Параметр n_jobs у KMeans</w:t>
            </w:r>
          </w:p>
        </w:tc>
        <w:tc>
          <w:tcPr>
            <w:tcW w:type="dxa" w:w="3324"/>
          </w:tcPr>
          <w:p>
            <w:pPr>
              <w:jc w:val="center"/>
            </w:pPr>
            <w:r/>
            <w:r>
              <w:rPr>
                <w:b w:val="0"/>
                <w:sz w:val="22"/>
              </w:rPr>
              <w:t>Видалено зі scikit-learn у версії 1.0 — параметр прибрано</w:t>
            </w:r>
          </w:p>
        </w:tc>
      </w:tr>
      <w:tr>
        <w:tc>
          <w:tcPr>
            <w:tcW w:type="dxa" w:w="3324"/>
          </w:tcPr>
          <w:p>
            <w:pPr>
              <w:jc w:val="center"/>
            </w:pPr>
            <w:r/>
            <w:r>
              <w:rPr>
                <w:b w:val="0"/>
                <w:sz w:val="22"/>
              </w:rPr>
              <w:t>7</w:t>
            </w:r>
          </w:p>
        </w:tc>
        <w:tc>
          <w:tcPr>
            <w:tcW w:type="dxa" w:w="3324"/>
          </w:tcPr>
          <w:p>
            <w:pPr>
              <w:jc w:val="center"/>
            </w:pPr>
            <w:r/>
            <w:r>
              <w:rPr>
                <w:b w:val="0"/>
                <w:sz w:val="22"/>
              </w:rPr>
              <w:t>algorithm = 'auto'</w:t>
            </w:r>
          </w:p>
        </w:tc>
        <w:tc>
          <w:tcPr>
            <w:tcW w:type="dxa" w:w="3324"/>
          </w:tcPr>
          <w:p>
            <w:pPr>
              <w:jc w:val="center"/>
            </w:pPr>
            <w:r/>
            <w:r>
              <w:rPr>
                <w:b w:val="0"/>
                <w:sz w:val="22"/>
              </w:rPr>
              <w:t>Застаріло; замінено на algorithm='lloyd'</w:t>
            </w:r>
          </w:p>
        </w:tc>
      </w:tr>
      <w:tr>
        <w:tc>
          <w:tcPr>
            <w:tcW w:type="dxa" w:w="3324"/>
          </w:tcPr>
          <w:p>
            <w:pPr>
              <w:jc w:val="center"/>
            </w:pPr>
            <w:r/>
            <w:r>
              <w:rPr>
                <w:b w:val="0"/>
                <w:sz w:val="22"/>
              </w:rPr>
              <w:t>8</w:t>
            </w:r>
          </w:p>
        </w:tc>
        <w:tc>
          <w:tcPr>
            <w:tcW w:type="dxa" w:w="3324"/>
          </w:tcPr>
          <w:p>
            <w:pPr>
              <w:jc w:val="center"/>
            </w:pPr>
            <w:r/>
            <w:r>
              <w:rPr>
                <w:b w:val="0"/>
                <w:sz w:val="22"/>
              </w:rPr>
              <w:t>init = 'k-means + +' із пробілами</w:t>
            </w:r>
          </w:p>
        </w:tc>
        <w:tc>
          <w:tcPr>
            <w:tcW w:type="dxa" w:w="3324"/>
          </w:tcPr>
          <w:p>
            <w:pPr>
              <w:jc w:val="center"/>
            </w:pPr>
            <w:r/>
            <w:r>
              <w:rPr>
                <w:b w:val="0"/>
                <w:sz w:val="22"/>
              </w:rPr>
              <w:t>Правильне значення — 'k-means++'</w:t>
            </w:r>
          </w:p>
        </w:tc>
      </w:tr>
      <w:tr>
        <w:tc>
          <w:tcPr>
            <w:tcW w:type="dxa" w:w="3324"/>
          </w:tcPr>
          <w:p>
            <w:pPr>
              <w:jc w:val="center"/>
            </w:pPr>
            <w:r/>
            <w:r>
              <w:rPr>
                <w:b w:val="0"/>
                <w:sz w:val="22"/>
              </w:rPr>
              <w:t>9</w:t>
            </w:r>
          </w:p>
        </w:tc>
        <w:tc>
          <w:tcPr>
            <w:tcW w:type="dxa" w:w="3324"/>
          </w:tcPr>
          <w:p>
            <w:pPr>
              <w:jc w:val="center"/>
            </w:pPr>
            <w:r/>
            <w:r>
              <w:rPr>
                <w:b w:val="0"/>
                <w:sz w:val="22"/>
              </w:rPr>
              <w:t>n_clusters = 5 (а у прикладі вище взагалі 8)</w:t>
            </w:r>
          </w:p>
        </w:tc>
        <w:tc>
          <w:tcPr>
            <w:tcW w:type="dxa" w:w="3324"/>
          </w:tcPr>
          <w:p>
            <w:pPr>
              <w:jc w:val="center"/>
            </w:pPr>
            <w:r/>
            <w:r>
              <w:rPr>
                <w:b w:val="0"/>
                <w:sz w:val="22"/>
              </w:rPr>
              <w:t>Для Iris має бути n_clusters = 3, бо класів три</w:t>
            </w:r>
          </w:p>
        </w:tc>
      </w:tr>
      <w:tr>
        <w:tc>
          <w:tcPr>
            <w:tcW w:type="dxa" w:w="3324"/>
          </w:tcPr>
          <w:p>
            <w:pPr>
              <w:jc w:val="center"/>
            </w:pPr>
            <w:r/>
            <w:r>
              <w:rPr>
                <w:b w:val="0"/>
                <w:sz w:val="22"/>
              </w:rPr>
              <w:t>10</w:t>
            </w:r>
          </w:p>
        </w:tc>
        <w:tc>
          <w:tcPr>
            <w:tcW w:type="dxa" w:w="3324"/>
          </w:tcPr>
          <w:p>
            <w:pPr>
              <w:jc w:val="center"/>
            </w:pPr>
            <w:r/>
            <w:r>
              <w:rPr>
                <w:b w:val="0"/>
                <w:sz w:val="22"/>
              </w:rPr>
              <w:t>Змінна i використовується двічі з різним змістом — як масив індексів і як лічильник циклу всередині find_clusters</w:t>
            </w:r>
          </w:p>
        </w:tc>
        <w:tc>
          <w:tcPr>
            <w:tcW w:type="dxa" w:w="3324"/>
          </w:tcPr>
          <w:p>
            <w:pPr>
              <w:jc w:val="center"/>
            </w:pPr>
            <w:r/>
            <w:r>
              <w:rPr>
                <w:b w:val="0"/>
                <w:sz w:val="22"/>
              </w:rPr>
              <w:t>Логіку збережено, поведінку задокументовано коментарями</w:t>
            </w:r>
          </w:p>
        </w:tc>
      </w:tr>
    </w:tbl>
    <w:p>
      <w:pPr>
        <w:spacing w:after="80"/>
      </w:pPr>
    </w:p>
    <w:p>
      <w:pPr>
        <w:spacing w:after="120"/>
        <w:jc w:val="both"/>
      </w:pPr>
      <w:r>
        <w:rPr>
          <w:sz w:val="28"/>
        </w:rPr>
        <w:t xml:space="preserve">Окремо варто зазначити: значення за замовчуванням </w:t>
      </w:r>
      <w:r>
        <w:rPr>
          <w:rFonts w:ascii="Courier New" w:hAnsi="Courier New"/>
          <w:sz w:val="22"/>
        </w:rPr>
        <w:t>rseed = 2</w:t>
      </w:r>
      <w:r>
        <w:rPr>
          <w:sz w:val="28"/>
        </w:rPr>
        <w:t xml:space="preserve"> у функції </w:t>
      </w:r>
      <w:r>
        <w:rPr>
          <w:rFonts w:ascii="Courier New" w:hAnsi="Courier New"/>
          <w:sz w:val="22"/>
        </w:rPr>
        <w:t>find_clusters</w:t>
      </w:r>
      <w:r>
        <w:rPr>
          <w:sz w:val="28"/>
        </w:rPr>
        <w:t>, яке наведено в методичці, виявилося невдалим — саме воно призводить до застрягання алгоритму в локальному мінімумі (точність 0.6667 замість 0.8867). Це добре ілюструє проблему, але студент, який запустить код «як є», отримає помітно гірший результат без пояснення причини.</w:t>
      </w:r>
    </w:p>
    <w:p>
      <w:pPr>
        <w:spacing w:after="120"/>
        <w:jc w:val="both"/>
      </w:pPr>
      <w:r>
        <w:rPr>
          <w:b/>
          <w:sz w:val="28"/>
        </w:rPr>
        <w:t>4. Помилкове твердження про Affinity Propagation.</w:t>
      </w:r>
      <w:r>
        <w:rPr>
          <w:sz w:val="28"/>
        </w:rPr>
        <w:t xml:space="preserve"> У теоретичній частині завдання 2.4 написано, що поширення подібності — «це алгоритм кластеризації, виконання якого вимагає попередньої вказівки використовуваної кількості кластерів». Це твердження хибне і прямо суперечить суті методу: Affinity Propagation, навпаки, визначає кількість кластерів автоматично (опосередковано — через параметр </w:t>
      </w:r>
      <w:r>
        <w:rPr>
          <w:rFonts w:ascii="Courier New" w:hAnsi="Courier New"/>
          <w:sz w:val="22"/>
        </w:rPr>
        <w:t>preference</w:t>
      </w:r>
      <w:r>
        <w:rPr>
          <w:sz w:val="28"/>
        </w:rPr>
        <w:t>), і саме тому його й застосовують у цьому завданні. Імовірно, під час перекладу загублено заперечення («не вимагає»). У роботі алгоритм використано за його справжнім призначенням — кількість кластерів (8) знайдено автоматично.</w:t>
      </w:r>
    </w:p>
    <w:p>
      <w:pPr>
        <w:spacing w:after="120"/>
        <w:jc w:val="both"/>
      </w:pPr>
      <w:r>
        <w:rPr>
          <w:b/>
          <w:sz w:val="28"/>
        </w:rPr>
        <w:t>5. `matplotlib.finance` більше не існує.</w:t>
      </w:r>
      <w:r>
        <w:rPr>
          <w:sz w:val="28"/>
        </w:rPr>
        <w:t xml:space="preserve"> Методичка пропонує </w:t>
      </w:r>
      <w:r>
        <w:rPr>
          <w:rFonts w:ascii="Courier New" w:hAnsi="Courier New"/>
          <w:sz w:val="22"/>
        </w:rPr>
        <w:t>from matplotlib.finance import quotes_historical_yahoo_ochl</w:t>
      </w:r>
      <w:r>
        <w:rPr>
          <w:sz w:val="28"/>
        </w:rPr>
        <w:t xml:space="preserve">. Модуль </w:t>
      </w:r>
      <w:r>
        <w:rPr>
          <w:rFonts w:ascii="Courier New" w:hAnsi="Courier New"/>
          <w:sz w:val="22"/>
        </w:rPr>
        <w:t>matplotlib.finance</w:t>
      </w:r>
      <w:r>
        <w:rPr>
          <w:sz w:val="28"/>
        </w:rPr>
        <w:t xml:space="preserve"> було оголошено застарілим у Matplotlib 2.0, винесено в окремий пакет </w:t>
      </w:r>
      <w:r>
        <w:rPr>
          <w:rFonts w:ascii="Courier New" w:hAnsi="Courier New"/>
          <w:sz w:val="22"/>
        </w:rPr>
        <w:t>mpl_finance</w:t>
      </w:r>
      <w:r>
        <w:rPr>
          <w:sz w:val="28"/>
        </w:rPr>
        <w:t xml:space="preserve"> і остаточно видалено у версії 2.2 (2018 р.); сам API Yahoo Finance, на який він спирався, також припинив роботу. Завантаження котирувань реалізовано через бібліотеку </w:t>
      </w:r>
      <w:r>
        <w:rPr>
          <w:rFonts w:ascii="Courier New" w:hAnsi="Courier New"/>
          <w:sz w:val="22"/>
        </w:rPr>
        <w:t>yfinance</w:t>
      </w:r>
      <w:r>
        <w:rPr>
          <w:sz w:val="28"/>
        </w:rPr>
        <w:t xml:space="preserve">, результат кешується у </w:t>
      </w:r>
      <w:r>
        <w:rPr>
          <w:rFonts w:ascii="Courier New" w:hAnsi="Courier New"/>
          <w:sz w:val="22"/>
        </w:rPr>
        <w:t>quotes_cache.csv</w:t>
      </w:r>
      <w:r>
        <w:rPr>
          <w:sz w:val="28"/>
        </w:rPr>
        <w:t>.</w:t>
      </w:r>
    </w:p>
    <w:p>
      <w:pPr>
        <w:spacing w:after="120"/>
        <w:jc w:val="both"/>
      </w:pPr>
      <w:r>
        <w:rPr>
          <w:b/>
          <w:sz w:val="28"/>
        </w:rPr>
        <w:t>6. `covariance.GraphLassoCV` перейменовано.</w:t>
      </w:r>
      <w:r>
        <w:rPr>
          <w:sz w:val="28"/>
        </w:rPr>
        <w:t xml:space="preserve"> У scikit-learn 0.20 клас </w:t>
      </w:r>
      <w:r>
        <w:rPr>
          <w:rFonts w:ascii="Courier New" w:hAnsi="Courier New"/>
          <w:sz w:val="22"/>
        </w:rPr>
        <w:t>GraphLassoCV</w:t>
      </w:r>
      <w:r>
        <w:rPr>
          <w:sz w:val="28"/>
        </w:rPr>
        <w:t xml:space="preserve"> перейменовано на </w:t>
      </w:r>
      <w:r>
        <w:rPr>
          <w:rFonts w:ascii="Courier New" w:hAnsi="Courier New"/>
          <w:sz w:val="22"/>
        </w:rPr>
        <w:t>GraphicalLassoCV</w:t>
      </w:r>
      <w:r>
        <w:rPr>
          <w:sz w:val="28"/>
        </w:rPr>
        <w:t xml:space="preserve"> (стара назва видалена у 0.22). Використано актуальну назву. Крім того, зі значеннями за замовчуванням модель на цих даних погано збігається, тому підібрано сітку </w:t>
      </w:r>
      <w:r>
        <w:rPr>
          <w:rFonts w:ascii="Courier New" w:hAnsi="Courier New"/>
          <w:sz w:val="22"/>
        </w:rPr>
        <w:t>alphas=np.logspace(-1.5, 0.5, 12)</w:t>
      </w:r>
      <w:r>
        <w:rPr>
          <w:sz w:val="28"/>
        </w:rPr>
        <w:t xml:space="preserve">, збільшено </w:t>
      </w:r>
      <w:r>
        <w:rPr>
          <w:rFonts w:ascii="Courier New" w:hAnsi="Courier New"/>
          <w:sz w:val="22"/>
        </w:rPr>
        <w:t>max_iter</w:t>
      </w:r>
      <w:r>
        <w:rPr>
          <w:sz w:val="28"/>
        </w:rPr>
        <w:t xml:space="preserve"> до 500 та послаблено </w:t>
      </w:r>
      <w:r>
        <w:rPr>
          <w:rFonts w:ascii="Courier New" w:hAnsi="Courier New"/>
          <w:sz w:val="22"/>
        </w:rPr>
        <w:t>tol</w:t>
      </w:r>
      <w:r>
        <w:rPr>
          <w:sz w:val="28"/>
        </w:rPr>
        <w:t>/</w:t>
      </w:r>
      <w:r>
        <w:rPr>
          <w:rFonts w:ascii="Courier New" w:hAnsi="Courier New"/>
          <w:sz w:val="22"/>
        </w:rPr>
        <w:t>enet_tol</w:t>
      </w:r>
      <w:r>
        <w:rPr>
          <w:sz w:val="28"/>
        </w:rPr>
        <w:t xml:space="preserve"> до </w:t>
      </w:r>
      <w:r>
        <w:rPr>
          <w:rFonts w:ascii="Courier New" w:hAnsi="Courier New"/>
          <w:sz w:val="22"/>
        </w:rPr>
        <w:t>1e-3</w:t>
      </w:r>
      <w:r>
        <w:rPr>
          <w:sz w:val="28"/>
        </w:rPr>
        <w:t xml:space="preserve">. Під час крос-валідації для завеликих </w:t>
      </w:r>
      <w:r>
        <w:rPr>
          <w:rFonts w:ascii="Courier New" w:hAnsi="Courier New"/>
          <w:sz w:val="22"/>
        </w:rPr>
        <w:t>alpha</w:t>
      </w:r>
      <w:r>
        <w:rPr>
          <w:sz w:val="28"/>
        </w:rPr>
        <w:t xml:space="preserve"> матриця коваріацій стає виродженою і NumPy друкує попередження у </w:t>
      </w:r>
      <w:r>
        <w:rPr>
          <w:rFonts w:ascii="Courier New" w:hAnsi="Courier New"/>
          <w:sz w:val="22"/>
        </w:rPr>
        <w:t>slogdet</w:t>
      </w:r>
      <w:r>
        <w:rPr>
          <w:sz w:val="28"/>
        </w:rPr>
        <w:t xml:space="preserve"> — такі </w:t>
      </w:r>
      <w:r>
        <w:rPr>
          <w:rFonts w:ascii="Courier New" w:hAnsi="Courier New"/>
          <w:sz w:val="22"/>
        </w:rPr>
        <w:t>alpha</w:t>
      </w:r>
      <w:r>
        <w:rPr>
          <w:sz w:val="28"/>
        </w:rPr>
        <w:t xml:space="preserve"> просто отримують погану оцінку й відкидаються, на кінцевий результат це не впливає, тому попередження приглушено.</w:t>
      </w:r>
    </w:p>
    <w:p>
      <w:pPr>
        <w:spacing w:after="120"/>
        <w:jc w:val="both"/>
      </w:pPr>
      <w:r>
        <w:rPr>
          <w:b/>
          <w:sz w:val="28"/>
        </w:rPr>
        <w:t>7. `.astype(np.float)` не працює.</w:t>
      </w:r>
      <w:r>
        <w:rPr>
          <w:sz w:val="28"/>
        </w:rPr>
        <w:t xml:space="preserve"> У коді завдання 2.4 використано </w:t>
      </w:r>
      <w:r>
        <w:rPr>
          <w:rFonts w:ascii="Courier New" w:hAnsi="Courier New"/>
          <w:sz w:val="22"/>
        </w:rPr>
        <w:t>np.float</w:t>
      </w:r>
      <w:r>
        <w:rPr>
          <w:sz w:val="28"/>
        </w:rPr>
        <w:t xml:space="preserve">, який був псевдонімом вбудованого </w:t>
      </w:r>
      <w:r>
        <w:rPr>
          <w:rFonts w:ascii="Courier New" w:hAnsi="Courier New"/>
          <w:sz w:val="22"/>
        </w:rPr>
        <w:t>float</w:t>
      </w:r>
      <w:r>
        <w:rPr>
          <w:sz w:val="28"/>
        </w:rPr>
        <w:t xml:space="preserve"> і видалений у NumPy 1.24. Замінено на звичайний </w:t>
      </w:r>
      <w:r>
        <w:rPr>
          <w:rFonts w:ascii="Courier New" w:hAnsi="Courier New"/>
          <w:sz w:val="22"/>
        </w:rPr>
        <w:t>float</w:t>
      </w:r>
      <w:r>
        <w:rPr>
          <w:sz w:val="28"/>
        </w:rPr>
        <w:t>.</w:t>
      </w:r>
    </w:p>
    <w:p>
      <w:pPr>
        <w:spacing w:after="120"/>
        <w:jc w:val="both"/>
      </w:pPr>
      <w:r>
        <w:rPr>
          <w:b/>
          <w:sz w:val="28"/>
        </w:rPr>
        <w:t>8. Застарілі тікери у `company_symbol_mapping.json`.</w:t>
      </w:r>
      <w:r>
        <w:rPr>
          <w:sz w:val="28"/>
        </w:rPr>
        <w:t xml:space="preserve"> Файл складено приблизно у 2013 році, тому 13 із 60 символів Yahoo Finance сьогодні вже не віддає за період 2003–2007:</w:t>
      </w:r>
    </w:p>
    <w:tbl>
      <w:tblPr>
        <w:tblStyle w:val="TableGrid"/>
        <w:tblW w:type="auto" w:w="0"/>
        <w:jc w:val="center"/>
        <w:tblLayout w:type="autofit"/>
        <w:tblLook w:firstColumn="1" w:firstRow="1" w:lastColumn="0" w:lastRow="0" w:noHBand="0" w:noVBand="1" w:val="04A0"/>
      </w:tblPr>
      <w:tblGrid>
        <w:gridCol w:w="3324"/>
        <w:gridCol w:w="3324"/>
        <w:gridCol w:w="3324"/>
      </w:tblGrid>
      <w:tr>
        <w:tc>
          <w:tcPr>
            <w:tcW w:type="dxa" w:w="3324"/>
          </w:tcPr>
          <w:p>
            <w:pPr>
              <w:jc w:val="center"/>
            </w:pPr>
            <w:r/>
            <w:r>
              <w:rPr>
                <w:b/>
                <w:sz w:val="22"/>
              </w:rPr>
              <w:t>Тікер</w:t>
            </w:r>
          </w:p>
        </w:tc>
        <w:tc>
          <w:tcPr>
            <w:tcW w:type="dxa" w:w="3324"/>
          </w:tcPr>
          <w:p>
            <w:pPr>
              <w:jc w:val="center"/>
            </w:pPr>
            <w:r/>
            <w:r>
              <w:rPr>
                <w:b/>
                <w:sz w:val="22"/>
              </w:rPr>
              <w:t>Компанія</w:t>
            </w:r>
          </w:p>
        </w:tc>
        <w:tc>
          <w:tcPr>
            <w:tcW w:type="dxa" w:w="3324"/>
          </w:tcPr>
          <w:p>
            <w:pPr>
              <w:jc w:val="center"/>
            </w:pPr>
            <w:r/>
            <w:r>
              <w:rPr>
                <w:b/>
                <w:sz w:val="22"/>
              </w:rPr>
              <w:t>Чому дані недоступні</w:t>
            </w:r>
          </w:p>
        </w:tc>
      </w:tr>
      <w:tr>
        <w:tc>
          <w:tcPr>
            <w:tcW w:type="dxa" w:w="3324"/>
          </w:tcPr>
          <w:p>
            <w:pPr>
              <w:jc w:val="center"/>
            </w:pPr>
            <w:r/>
            <w:r>
              <w:rPr>
                <w:b w:val="0"/>
                <w:sz w:val="22"/>
              </w:rPr>
              <w:t>TOT</w:t>
            </w:r>
          </w:p>
        </w:tc>
        <w:tc>
          <w:tcPr>
            <w:tcW w:type="dxa" w:w="3324"/>
          </w:tcPr>
          <w:p>
            <w:pPr>
              <w:jc w:val="center"/>
            </w:pPr>
            <w:r/>
            <w:r>
              <w:rPr>
                <w:b w:val="0"/>
                <w:sz w:val="22"/>
              </w:rPr>
              <w:t>Total</w:t>
            </w:r>
          </w:p>
        </w:tc>
        <w:tc>
          <w:tcPr>
            <w:tcW w:type="dxa" w:w="3324"/>
          </w:tcPr>
          <w:p>
            <w:pPr>
              <w:jc w:val="center"/>
            </w:pPr>
            <w:r/>
            <w:r>
              <w:rPr>
                <w:b w:val="0"/>
                <w:sz w:val="22"/>
              </w:rPr>
              <w:t>Перейменовано на TTE у 2021 р. після ребрендингу в TotalEnergies; старий ряд знято</w:t>
            </w:r>
          </w:p>
        </w:tc>
      </w:tr>
      <w:tr>
        <w:tc>
          <w:tcPr>
            <w:tcW w:type="dxa" w:w="3324"/>
          </w:tcPr>
          <w:p>
            <w:pPr>
              <w:jc w:val="center"/>
            </w:pPr>
            <w:r/>
            <w:r>
              <w:rPr>
                <w:b w:val="0"/>
                <w:sz w:val="22"/>
              </w:rPr>
              <w:t>TWX</w:t>
            </w:r>
          </w:p>
        </w:tc>
        <w:tc>
          <w:tcPr>
            <w:tcW w:type="dxa" w:w="3324"/>
          </w:tcPr>
          <w:p>
            <w:pPr>
              <w:jc w:val="center"/>
            </w:pPr>
            <w:r/>
            <w:r>
              <w:rPr>
                <w:b w:val="0"/>
                <w:sz w:val="22"/>
              </w:rPr>
              <w:t>Time Warner</w:t>
            </w:r>
          </w:p>
        </w:tc>
        <w:tc>
          <w:tcPr>
            <w:tcW w:type="dxa" w:w="3324"/>
          </w:tcPr>
          <w:p>
            <w:pPr>
              <w:jc w:val="center"/>
            </w:pPr>
            <w:r/>
            <w:r>
              <w:rPr>
                <w:b w:val="0"/>
                <w:sz w:val="22"/>
              </w:rPr>
              <w:t>Поглинуто AT&amp;T у 2018 р., лістинг припинено</w:t>
            </w:r>
          </w:p>
        </w:tc>
      </w:tr>
      <w:tr>
        <w:tc>
          <w:tcPr>
            <w:tcW w:type="dxa" w:w="3324"/>
          </w:tcPr>
          <w:p>
            <w:pPr>
              <w:jc w:val="center"/>
            </w:pPr>
            <w:r/>
            <w:r>
              <w:rPr>
                <w:b w:val="0"/>
                <w:sz w:val="22"/>
              </w:rPr>
              <w:t>CVC</w:t>
            </w:r>
          </w:p>
        </w:tc>
        <w:tc>
          <w:tcPr>
            <w:tcW w:type="dxa" w:w="3324"/>
          </w:tcPr>
          <w:p>
            <w:pPr>
              <w:jc w:val="center"/>
            </w:pPr>
            <w:r/>
            <w:r>
              <w:rPr>
                <w:b w:val="0"/>
                <w:sz w:val="22"/>
              </w:rPr>
              <w:t>Cablevision</w:t>
            </w:r>
          </w:p>
        </w:tc>
        <w:tc>
          <w:tcPr>
            <w:tcW w:type="dxa" w:w="3324"/>
          </w:tcPr>
          <w:p>
            <w:pPr>
              <w:jc w:val="center"/>
            </w:pPr>
            <w:r/>
            <w:r>
              <w:rPr>
                <w:b w:val="0"/>
                <w:sz w:val="22"/>
              </w:rPr>
              <w:t>Поглинуто Altice у 2016 р., лістинг припинено</w:t>
            </w:r>
          </w:p>
        </w:tc>
      </w:tr>
      <w:tr>
        <w:tc>
          <w:tcPr>
            <w:tcW w:type="dxa" w:w="3324"/>
          </w:tcPr>
          <w:p>
            <w:pPr>
              <w:jc w:val="center"/>
            </w:pPr>
            <w:r/>
            <w:r>
              <w:rPr>
                <w:b w:val="0"/>
                <w:sz w:val="22"/>
              </w:rPr>
              <w:t>YHOO</w:t>
            </w:r>
          </w:p>
        </w:tc>
        <w:tc>
          <w:tcPr>
            <w:tcW w:type="dxa" w:w="3324"/>
          </w:tcPr>
          <w:p>
            <w:pPr>
              <w:jc w:val="center"/>
            </w:pPr>
            <w:r/>
            <w:r>
              <w:rPr>
                <w:b w:val="0"/>
                <w:sz w:val="22"/>
              </w:rPr>
              <w:t>Yahoo</w:t>
            </w:r>
          </w:p>
        </w:tc>
        <w:tc>
          <w:tcPr>
            <w:tcW w:type="dxa" w:w="3324"/>
          </w:tcPr>
          <w:p>
            <w:pPr>
              <w:jc w:val="center"/>
            </w:pPr>
            <w:r/>
            <w:r>
              <w:rPr>
                <w:b w:val="0"/>
                <w:sz w:val="22"/>
              </w:rPr>
              <w:t>Операційний бізнес продано Verizon у 2017 р., решта перейменована на Altaba (AABA) і ліквідована</w:t>
            </w:r>
          </w:p>
        </w:tc>
      </w:tr>
      <w:tr>
        <w:tc>
          <w:tcPr>
            <w:tcW w:type="dxa" w:w="3324"/>
          </w:tcPr>
          <w:p>
            <w:pPr>
              <w:jc w:val="center"/>
            </w:pPr>
            <w:r/>
            <w:r>
              <w:rPr>
                <w:b w:val="0"/>
                <w:sz w:val="22"/>
              </w:rPr>
              <w:t>DELL</w:t>
            </w:r>
          </w:p>
        </w:tc>
        <w:tc>
          <w:tcPr>
            <w:tcW w:type="dxa" w:w="3324"/>
          </w:tcPr>
          <w:p>
            <w:pPr>
              <w:jc w:val="center"/>
            </w:pPr>
            <w:r/>
            <w:r>
              <w:rPr>
                <w:b w:val="0"/>
                <w:sz w:val="22"/>
              </w:rPr>
              <w:t>Dell</w:t>
            </w:r>
          </w:p>
        </w:tc>
        <w:tc>
          <w:tcPr>
            <w:tcW w:type="dxa" w:w="3324"/>
          </w:tcPr>
          <w:p>
            <w:pPr>
              <w:jc w:val="center"/>
            </w:pPr>
            <w:r/>
            <w:r>
              <w:rPr>
                <w:b w:val="0"/>
                <w:sz w:val="22"/>
              </w:rPr>
              <w:t>У 2013 р. компанію викуплено і виведено з біржі; під тікером DELL з 2018 р. торгується вже Dell Technologies, тому ряд за 2003–2007 рр. за цим символом відсутній</w:t>
            </w:r>
          </w:p>
        </w:tc>
      </w:tr>
      <w:tr>
        <w:tc>
          <w:tcPr>
            <w:tcW w:type="dxa" w:w="3324"/>
          </w:tcPr>
          <w:p>
            <w:pPr>
              <w:jc w:val="center"/>
            </w:pPr>
            <w:r/>
            <w:r>
              <w:rPr>
                <w:b w:val="0"/>
                <w:sz w:val="22"/>
              </w:rPr>
              <w:t>CAJ</w:t>
            </w:r>
          </w:p>
        </w:tc>
        <w:tc>
          <w:tcPr>
            <w:tcW w:type="dxa" w:w="3324"/>
          </w:tcPr>
          <w:p>
            <w:pPr>
              <w:jc w:val="center"/>
            </w:pPr>
            <w:r/>
            <w:r>
              <w:rPr>
                <w:b w:val="0"/>
                <w:sz w:val="22"/>
              </w:rPr>
              <w:t>Canon</w:t>
            </w:r>
          </w:p>
        </w:tc>
        <w:tc>
          <w:tcPr>
            <w:tcW w:type="dxa" w:w="3324"/>
          </w:tcPr>
          <w:p>
            <w:pPr>
              <w:jc w:val="center"/>
            </w:pPr>
            <w:r/>
            <w:r>
              <w:rPr>
                <w:b w:val="0"/>
                <w:sz w:val="22"/>
              </w:rPr>
              <w:t>ADR на NYSE делістинговано у 2023 р., компанія залишила лише лістинг у Токіо</w:t>
            </w:r>
          </w:p>
        </w:tc>
      </w:tr>
      <w:tr>
        <w:tc>
          <w:tcPr>
            <w:tcW w:type="dxa" w:w="3324"/>
          </w:tcPr>
          <w:p>
            <w:pPr>
              <w:jc w:val="center"/>
            </w:pPr>
            <w:r/>
            <w:r>
              <w:rPr>
                <w:b w:val="0"/>
                <w:sz w:val="22"/>
              </w:rPr>
              <w:t>MTU</w:t>
            </w:r>
          </w:p>
        </w:tc>
        <w:tc>
          <w:tcPr>
            <w:tcW w:type="dxa" w:w="3324"/>
          </w:tcPr>
          <w:p>
            <w:pPr>
              <w:jc w:val="center"/>
            </w:pPr>
            <w:r/>
            <w:r>
              <w:rPr>
                <w:b w:val="0"/>
                <w:sz w:val="22"/>
              </w:rPr>
              <w:t>Mitsubishi UFJ</w:t>
            </w:r>
          </w:p>
        </w:tc>
        <w:tc>
          <w:tcPr>
            <w:tcW w:type="dxa" w:w="3324"/>
          </w:tcPr>
          <w:p>
            <w:pPr>
              <w:jc w:val="center"/>
            </w:pPr>
            <w:r/>
            <w:r>
              <w:rPr>
                <w:b w:val="0"/>
                <w:sz w:val="22"/>
              </w:rPr>
              <w:t>Тікер ADR змінено на MUFG у 2018 р.</w:t>
            </w:r>
          </w:p>
        </w:tc>
      </w:tr>
      <w:tr>
        <w:tc>
          <w:tcPr>
            <w:tcW w:type="dxa" w:w="3324"/>
          </w:tcPr>
          <w:p>
            <w:pPr>
              <w:jc w:val="center"/>
            </w:pPr>
            <w:r/>
            <w:r>
              <w:rPr>
                <w:b w:val="0"/>
                <w:sz w:val="22"/>
              </w:rPr>
              <w:t>SNE</w:t>
            </w:r>
          </w:p>
        </w:tc>
        <w:tc>
          <w:tcPr>
            <w:tcW w:type="dxa" w:w="3324"/>
          </w:tcPr>
          <w:p>
            <w:pPr>
              <w:jc w:val="center"/>
            </w:pPr>
            <w:r/>
            <w:r>
              <w:rPr>
                <w:b w:val="0"/>
                <w:sz w:val="22"/>
              </w:rPr>
              <w:t>Sony</w:t>
            </w:r>
          </w:p>
        </w:tc>
        <w:tc>
          <w:tcPr>
            <w:tcW w:type="dxa" w:w="3324"/>
          </w:tcPr>
          <w:p>
            <w:pPr>
              <w:jc w:val="center"/>
            </w:pPr>
            <w:r/>
            <w:r>
              <w:rPr>
                <w:b w:val="0"/>
                <w:sz w:val="22"/>
              </w:rPr>
              <w:t>Тікер змінено на SONY у 2021 р.</w:t>
            </w:r>
          </w:p>
        </w:tc>
      </w:tr>
      <w:tr>
        <w:tc>
          <w:tcPr>
            <w:tcW w:type="dxa" w:w="3324"/>
          </w:tcPr>
          <w:p>
            <w:pPr>
              <w:jc w:val="center"/>
            </w:pPr>
            <w:r/>
            <w:r>
              <w:rPr>
                <w:b w:val="0"/>
                <w:sz w:val="22"/>
              </w:rPr>
              <w:t>NAV</w:t>
            </w:r>
          </w:p>
        </w:tc>
        <w:tc>
          <w:tcPr>
            <w:tcW w:type="dxa" w:w="3324"/>
          </w:tcPr>
          <w:p>
            <w:pPr>
              <w:jc w:val="center"/>
            </w:pPr>
            <w:r/>
            <w:r>
              <w:rPr>
                <w:b w:val="0"/>
                <w:sz w:val="22"/>
              </w:rPr>
              <w:t>Navistar</w:t>
            </w:r>
          </w:p>
        </w:tc>
        <w:tc>
          <w:tcPr>
            <w:tcW w:type="dxa" w:w="3324"/>
          </w:tcPr>
          <w:p>
            <w:pPr>
              <w:jc w:val="center"/>
            </w:pPr>
            <w:r/>
            <w:r>
              <w:rPr>
                <w:b w:val="0"/>
                <w:sz w:val="22"/>
              </w:rPr>
              <w:t>Поглинуто Traton у 2021 р., лістинг припинено</w:t>
            </w:r>
          </w:p>
        </w:tc>
      </w:tr>
      <w:tr>
        <w:tc>
          <w:tcPr>
            <w:tcW w:type="dxa" w:w="3324"/>
          </w:tcPr>
          <w:p>
            <w:pPr>
              <w:jc w:val="center"/>
            </w:pPr>
            <w:r/>
            <w:r>
              <w:rPr>
                <w:b w:val="0"/>
                <w:sz w:val="22"/>
              </w:rPr>
              <w:t>K</w:t>
            </w:r>
          </w:p>
        </w:tc>
        <w:tc>
          <w:tcPr>
            <w:tcW w:type="dxa" w:w="3324"/>
          </w:tcPr>
          <w:p>
            <w:pPr>
              <w:jc w:val="center"/>
            </w:pPr>
            <w:r/>
            <w:r>
              <w:rPr>
                <w:b w:val="0"/>
                <w:sz w:val="22"/>
              </w:rPr>
              <w:t>Kellogg</w:t>
            </w:r>
          </w:p>
        </w:tc>
        <w:tc>
          <w:tcPr>
            <w:tcW w:type="dxa" w:w="3324"/>
          </w:tcPr>
          <w:p>
            <w:pPr>
              <w:jc w:val="center"/>
            </w:pPr>
            <w:r/>
            <w:r>
              <w:rPr>
                <w:b w:val="0"/>
                <w:sz w:val="22"/>
              </w:rPr>
              <w:t>У 2023 р. компанію розділено: Kellanova зберегла тікер K, а у 2025 р. її викупила Mars і лістинг припинено — тому історичний ряд за цим символом більше не віддається</w:t>
            </w:r>
          </w:p>
        </w:tc>
      </w:tr>
      <w:tr>
        <w:tc>
          <w:tcPr>
            <w:tcW w:type="dxa" w:w="3324"/>
          </w:tcPr>
          <w:p>
            <w:pPr>
              <w:jc w:val="center"/>
            </w:pPr>
            <w:r/>
            <w:r>
              <w:rPr>
                <w:b w:val="0"/>
                <w:sz w:val="22"/>
              </w:rPr>
              <w:t>UN</w:t>
            </w:r>
          </w:p>
        </w:tc>
        <w:tc>
          <w:tcPr>
            <w:tcW w:type="dxa" w:w="3324"/>
          </w:tcPr>
          <w:p>
            <w:pPr>
              <w:jc w:val="center"/>
            </w:pPr>
            <w:r/>
            <w:r>
              <w:rPr>
                <w:b w:val="0"/>
                <w:sz w:val="22"/>
              </w:rPr>
              <w:t>Unilever N.V.</w:t>
            </w:r>
          </w:p>
        </w:tc>
        <w:tc>
          <w:tcPr>
            <w:tcW w:type="dxa" w:w="3324"/>
          </w:tcPr>
          <w:p>
            <w:pPr>
              <w:jc w:val="center"/>
            </w:pPr>
            <w:r/>
            <w:r>
              <w:rPr>
                <w:b w:val="0"/>
                <w:sz w:val="22"/>
              </w:rPr>
              <w:t>Подвійну структуру ліквідовано у 2020 р., лістинг консолідовано під UL</w:t>
            </w:r>
          </w:p>
        </w:tc>
      </w:tr>
      <w:tr>
        <w:tc>
          <w:tcPr>
            <w:tcW w:type="dxa" w:w="3324"/>
          </w:tcPr>
          <w:p>
            <w:pPr>
              <w:jc w:val="center"/>
            </w:pPr>
            <w:r/>
            <w:r>
              <w:rPr>
                <w:b w:val="0"/>
                <w:sz w:val="22"/>
              </w:rPr>
              <w:t>WBA</w:t>
            </w:r>
          </w:p>
        </w:tc>
        <w:tc>
          <w:tcPr>
            <w:tcW w:type="dxa" w:w="3324"/>
          </w:tcPr>
          <w:p>
            <w:pPr>
              <w:jc w:val="center"/>
            </w:pPr>
            <w:r/>
            <w:r>
              <w:rPr>
                <w:b w:val="0"/>
                <w:sz w:val="22"/>
              </w:rPr>
              <w:t>Walgreens Boots Alliance</w:t>
            </w:r>
          </w:p>
        </w:tc>
        <w:tc>
          <w:tcPr>
            <w:tcW w:type="dxa" w:w="3324"/>
          </w:tcPr>
          <w:p>
            <w:pPr>
              <w:jc w:val="center"/>
            </w:pPr>
            <w:r/>
            <w:r>
              <w:rPr>
                <w:b w:val="0"/>
                <w:sz w:val="22"/>
              </w:rPr>
              <w:t>Викуплено Sycamore Partners у 2025 р., делістинг</w:t>
            </w:r>
          </w:p>
        </w:tc>
      </w:tr>
      <w:tr>
        <w:tc>
          <w:tcPr>
            <w:tcW w:type="dxa" w:w="3324"/>
          </w:tcPr>
          <w:p>
            <w:pPr>
              <w:jc w:val="center"/>
            </w:pPr>
            <w:r/>
            <w:r>
              <w:rPr>
                <w:b w:val="0"/>
                <w:sz w:val="22"/>
              </w:rPr>
              <w:t>RTN</w:t>
            </w:r>
          </w:p>
        </w:tc>
        <w:tc>
          <w:tcPr>
            <w:tcW w:type="dxa" w:w="3324"/>
          </w:tcPr>
          <w:p>
            <w:pPr>
              <w:jc w:val="center"/>
            </w:pPr>
            <w:r/>
            <w:r>
              <w:rPr>
                <w:b w:val="0"/>
                <w:sz w:val="22"/>
              </w:rPr>
              <w:t>Raytheon</w:t>
            </w:r>
          </w:p>
        </w:tc>
        <w:tc>
          <w:tcPr>
            <w:tcW w:type="dxa" w:w="3324"/>
          </w:tcPr>
          <w:p>
            <w:pPr>
              <w:jc w:val="center"/>
            </w:pPr>
            <w:r/>
            <w:r>
              <w:rPr>
                <w:b w:val="0"/>
                <w:sz w:val="22"/>
              </w:rPr>
              <w:t>Об'єднано з United Technologies у RTX у 2020 р.</w:t>
            </w:r>
          </w:p>
        </w:tc>
      </w:tr>
    </w:tbl>
    <w:p>
      <w:pPr>
        <w:spacing w:after="80"/>
      </w:pPr>
    </w:p>
    <w:p>
      <w:pPr>
        <w:spacing w:after="120"/>
        <w:jc w:val="both"/>
      </w:pPr>
      <w:r>
        <w:rPr>
          <w:sz w:val="28"/>
        </w:rPr>
        <w:t xml:space="preserve">Ці тікери відфільтровано програмно (умова: стовпець існує і заповнений щонайменше на 90 %), аналіз проведено на 47 компаніях, що залишилися. Варто підкреслити, що причина не в періоді спостереження: більшість цих компаній у 2003–2007 рр. справді торгувалися, але Yahoo Finance видаляє історичний ряд разом із делістингом самого символу. Окремі символи взагалі з'явилися пізніше за досліджуваний період — наприклад, </w:t>
      </w:r>
      <w:r>
        <w:rPr>
          <w:rFonts w:ascii="Courier New" w:hAnsi="Courier New"/>
          <w:sz w:val="22"/>
        </w:rPr>
        <w:t>WBA</w:t>
      </w:r>
      <w:r>
        <w:rPr>
          <w:sz w:val="28"/>
        </w:rPr>
        <w:t xml:space="preserve"> запроваджено лише у 2014 р. після створення Walgreens Boots Alliance (до того компанія торгувалася як </w:t>
      </w:r>
      <w:r>
        <w:rPr>
          <w:rFonts w:ascii="Courier New" w:hAnsi="Courier New"/>
          <w:sz w:val="22"/>
        </w:rPr>
        <w:t>WAG</w:t>
      </w:r>
      <w:r>
        <w:rPr>
          <w:sz w:val="28"/>
        </w:rPr>
        <w:t xml:space="preserve">), а </w:t>
      </w:r>
      <w:r>
        <w:rPr>
          <w:rFonts w:ascii="Courier New" w:hAnsi="Courier New"/>
          <w:sz w:val="22"/>
        </w:rPr>
        <w:t>MTU</w:t>
      </w:r>
      <w:r>
        <w:rPr>
          <w:sz w:val="28"/>
        </w:rPr>
        <w:t xml:space="preserve"> — наприкінці 2005 р. після злиття Mitsubishi Tokyo Financial Group з UFJ.</w:t>
      </w:r>
    </w:p>
    <w:p>
      <w:pPr>
        <w:spacing w:after="120"/>
        <w:jc w:val="both"/>
      </w:pPr>
      <w:r>
        <w:rPr>
          <w:b/>
          <w:sz w:val="28"/>
        </w:rPr>
        <w:t>9. `plt.show()` блокує виконання.</w:t>
      </w:r>
      <w:r>
        <w:rPr>
          <w:sz w:val="28"/>
        </w:rPr>
        <w:t xml:space="preserve"> У наведених фрагментах коду використано </w:t>
      </w:r>
      <w:r>
        <w:rPr>
          <w:rFonts w:ascii="Courier New" w:hAnsi="Courier New"/>
          <w:sz w:val="22"/>
        </w:rPr>
        <w:t>plt.show()</w:t>
      </w:r>
      <w:r>
        <w:rPr>
          <w:sz w:val="28"/>
        </w:rPr>
        <w:t xml:space="preserve">, що зупиняє скрипт до ручного закриття вікна і взагалі не працює в середовищі без графічної оболонки. У всіх скриптах застосовано неінтерактивний бекенд </w:t>
      </w:r>
      <w:r>
        <w:rPr>
          <w:rFonts w:ascii="Courier New" w:hAnsi="Courier New"/>
          <w:sz w:val="22"/>
        </w:rPr>
        <w:t>matplotlib.use("Agg")</w:t>
      </w:r>
      <w:r>
        <w:rPr>
          <w:sz w:val="28"/>
        </w:rPr>
        <w:t xml:space="preserve"> та збереження рисунків через </w:t>
      </w:r>
      <w:r>
        <w:rPr>
          <w:rFonts w:ascii="Courier New" w:hAnsi="Courier New"/>
          <w:sz w:val="22"/>
        </w:rPr>
        <w:t>savefig(dpi=150)</w:t>
      </w:r>
      <w:r>
        <w:rPr>
          <w:sz w:val="28"/>
        </w:rPr>
        <w:t>.</w:t>
      </w:r>
    </w:p>
    <w:p>
      <w:pPr>
        <w:spacing w:after="120"/>
        <w:jc w:val="both"/>
      </w:pPr>
      <w:r>
        <w:rPr>
          <w:b/>
          <w:sz w:val="28"/>
        </w:rPr>
        <w:t>10. Заголовки графіків не українською.</w:t>
      </w:r>
      <w:r>
        <w:rPr>
          <w:sz w:val="28"/>
        </w:rPr>
        <w:t xml:space="preserve"> У коді методички заголовки осей і графіків задано іншою мовою. Усі підписи перекладено українською.</w:t>
      </w:r>
    </w:p>
    <w:p>
      <w:pPr>
        <w:spacing w:after="120"/>
        <w:jc w:val="both"/>
      </w:pPr>
      <w:r>
        <w:rPr>
          <w:b/>
          <w:sz w:val="28"/>
        </w:rPr>
        <w:t>11. `cluster.affinity_propagation` вимагає явного `random_state`.</w:t>
      </w:r>
      <w:r>
        <w:rPr>
          <w:sz w:val="28"/>
        </w:rPr>
        <w:t xml:space="preserve"> У сучасних версіях scikit-learn виклик без цього параметра видає </w:t>
      </w:r>
      <w:r>
        <w:rPr>
          <w:rFonts w:ascii="Courier New" w:hAnsi="Courier New"/>
          <w:sz w:val="22"/>
        </w:rPr>
        <w:t>FutureWarning</w:t>
      </w:r>
      <w:r>
        <w:rPr>
          <w:sz w:val="28"/>
        </w:rPr>
        <w:t xml:space="preserve">. Передано </w:t>
      </w:r>
      <w:r>
        <w:rPr>
          <w:rFonts w:ascii="Courier New" w:hAnsi="Courier New"/>
          <w:sz w:val="22"/>
        </w:rPr>
        <w:t>random_state=3</w:t>
      </w:r>
      <w:r>
        <w:rPr>
          <w:sz w:val="28"/>
        </w:rPr>
        <w:t xml:space="preserve"> (номер варіанта) для відтворюваності.</w:t>
      </w:r>
    </w:p>
    <w:p>
      <w:pPr>
        <w:spacing w:after="120"/>
        <w:jc w:val="both"/>
      </w:pPr>
      <w:r>
        <w:rPr>
          <w:b/>
          <w:sz w:val="28"/>
        </w:rPr>
        <w:t>12. Джерело котирувань змінено, період — ні.</w:t>
      </w:r>
      <w:r>
        <w:rPr>
          <w:sz w:val="28"/>
        </w:rPr>
        <w:t xml:space="preserve"> Методичка задає період спостереження </w:t>
      </w:r>
      <w:r>
        <w:rPr>
          <w:rFonts w:ascii="Courier New" w:hAnsi="Courier New"/>
          <w:sz w:val="22"/>
        </w:rPr>
        <w:t>start_date = datetime.datetime(2003, 7, 3)</w:t>
      </w:r>
      <w:r>
        <w:rPr>
          <w:sz w:val="28"/>
        </w:rPr>
        <w:t xml:space="preserve"> .. </w:t>
      </w:r>
      <w:r>
        <w:rPr>
          <w:rFonts w:ascii="Courier New" w:hAnsi="Courier New"/>
          <w:sz w:val="22"/>
        </w:rPr>
        <w:t>end_date = datetime.datetime(2007, 5, 4)</w:t>
      </w:r>
      <w:r>
        <w:rPr>
          <w:sz w:val="28"/>
        </w:rPr>
        <w:t xml:space="preserve"> (стор. 11). Цей період збережено без змін; замінено лише спосіб завантаження — замість непрацюючого </w:t>
      </w:r>
      <w:r>
        <w:rPr>
          <w:rFonts w:ascii="Courier New" w:hAnsi="Courier New"/>
          <w:sz w:val="22"/>
        </w:rPr>
        <w:t>matplotlib.finance.quotes_historical_yahoo_ochl</w:t>
      </w:r>
      <w:r>
        <w:rPr>
          <w:sz w:val="28"/>
        </w:rPr>
        <w:t xml:space="preserve"> використано </w:t>
      </w:r>
      <w:r>
        <w:rPr>
          <w:rFonts w:ascii="Courier New" w:hAnsi="Courier New"/>
          <w:sz w:val="22"/>
        </w:rPr>
        <w:t>yfinance.download()</w:t>
      </w:r>
      <w:r>
        <w:rPr>
          <w:sz w:val="28"/>
        </w:rPr>
        <w:t xml:space="preserve"> з тими самими датами. Перевірено: за цей період Yahoo Finance віддає 965 торгових днів з повними даними </w:t>
      </w:r>
      <w:r>
        <w:rPr>
          <w:rFonts w:ascii="Courier New" w:hAnsi="Courier New"/>
          <w:sz w:val="22"/>
        </w:rPr>
        <w:t>Open</w:t>
      </w:r>
      <w:r>
        <w:rPr>
          <w:sz w:val="28"/>
        </w:rPr>
        <w:t>/</w:t>
      </w:r>
      <w:r>
        <w:rPr>
          <w:rFonts w:ascii="Courier New" w:hAnsi="Courier New"/>
          <w:sz w:val="22"/>
        </w:rPr>
        <w:t>Close</w:t>
      </w:r>
      <w:r>
        <w:rPr>
          <w:sz w:val="28"/>
        </w:rPr>
        <w:t xml:space="preserve"> для 47 із 60 тікерів.</w:t>
      </w:r>
    </w:p>
    <w:p>
      <w:pPr>
        <w:spacing w:after="120"/>
        <w:jc w:val="both"/>
      </w:pPr>
      <w:r>
        <w:rPr>
          <w:b/>
          <w:sz w:val="28"/>
        </w:rPr>
        <w:t>13. Під час першого (мережевого) завантаження yfinance друкує діагностику в stderr.</w:t>
      </w:r>
      <w:r>
        <w:rPr>
          <w:sz w:val="28"/>
        </w:rPr>
        <w:t xml:space="preserve"> Для 13 делістингованих символів бібліотека виводить повідомлення виду </w:t>
      </w:r>
      <w:r>
        <w:rPr>
          <w:rFonts w:ascii="Courier New" w:hAnsi="Courier New"/>
          <w:sz w:val="22"/>
        </w:rPr>
        <w:t>$TWX: possibly delisted; no timezone found</w:t>
      </w:r>
      <w:r>
        <w:rPr>
          <w:sz w:val="28"/>
        </w:rPr>
        <w:t xml:space="preserve"> та підсумковий блок </w:t>
      </w:r>
      <w:r>
        <w:rPr>
          <w:rFonts w:ascii="Courier New" w:hAnsi="Courier New"/>
          <w:sz w:val="22"/>
        </w:rPr>
        <w:t>13 Failed downloads</w:t>
      </w:r>
      <w:r>
        <w:rPr>
          <w:sz w:val="28"/>
        </w:rPr>
        <w:t xml:space="preserve">. Це не помилки виконання: скрипт завершується з кодом 0, а недоступні тікери коректно відсіюються наступним кроком. При повторних запусках, коли дані беруться з </w:t>
      </w:r>
      <w:r>
        <w:rPr>
          <w:rFonts w:ascii="Courier New" w:hAnsi="Courier New"/>
          <w:sz w:val="22"/>
        </w:rPr>
        <w:t>quotes_cache.csv</w:t>
      </w:r>
      <w:r>
        <w:rPr>
          <w:sz w:val="28"/>
        </w:rPr>
        <w:t>, stderr порожній.</w:t>
      </w:r>
    </w:p>
    <w:p>
      <w:pPr>
        <w:spacing w:after="120"/>
        <w:jc w:val="both"/>
      </w:pPr>
      <w:r>
        <w:rPr>
          <w:b/>
          <w:sz w:val="28"/>
        </w:rPr>
        <w:t>14. У методичці нормалізація задана одним рядком.</w:t>
      </w:r>
      <w:r>
        <w:rPr>
          <w:sz w:val="28"/>
        </w:rPr>
        <w:t xml:space="preserve"> На скриншоті коду завдання 2.4 наведено лише </w:t>
      </w:r>
      <w:r>
        <w:rPr>
          <w:rFonts w:ascii="Courier New" w:hAnsi="Courier New"/>
          <w:sz w:val="22"/>
        </w:rPr>
        <w:t>X /= X.std(axis=0)</w:t>
      </w:r>
      <w:r>
        <w:rPr>
          <w:sz w:val="28"/>
        </w:rPr>
        <w:t xml:space="preserve">. У роботі застосовано рівно цю операцію, без додаткового центрування: </w:t>
      </w:r>
      <w:r>
        <w:rPr>
          <w:rFonts w:ascii="Courier New" w:hAnsi="Courier New"/>
          <w:sz w:val="22"/>
        </w:rPr>
        <w:t>GraphicalLassoCV</w:t>
      </w:r>
      <w:r>
        <w:rPr>
          <w:sz w:val="28"/>
        </w:rPr>
        <w:t xml:space="preserve"> зі значенням </w:t>
      </w:r>
      <w:r>
        <w:rPr>
          <w:rFonts w:ascii="Courier New" w:hAnsi="Courier New"/>
          <w:sz w:val="22"/>
        </w:rPr>
        <w:t>assume_centered=False</w:t>
      </w:r>
      <w:r>
        <w:rPr>
          <w:sz w:val="28"/>
        </w:rPr>
        <w:t xml:space="preserve"> (за замовчуванням) центрує дані самостійно, тому ручне віднімання середнього було б дублюванням.</w:t>
      </w:r>
    </w:p>
    <w:p>
      <w:pPr>
        <w:spacing w:before="240" w:after="120"/>
      </w:pPr>
      <w:r>
        <w:rPr>
          <w:b/>
          <w:sz w:val="28"/>
        </w:rPr>
        <w:t>Висновки</w:t>
      </w:r>
    </w:p>
    <w:p>
      <w:pPr>
        <w:spacing w:after="120"/>
        <w:jc w:val="both"/>
      </w:pPr>
      <w:r>
        <w:rPr>
          <w:sz w:val="28"/>
        </w:rPr>
        <w:t>У ході лабораторної роботи досліджено три алгоритми неконтрольованого навчання, які розв'язують одну задачу — пошук прихованої структури в нерозмічених даних — але спираються на принципово різні ідеї. Метод k-середніх мінімізує сумарну внутрішньокластерну дисперсію при наперед заданій кількості кластерів; метод зсуву середнього шукає локальні максимуми оцінки щільності розподілу і визначає кількість кластерів сам; модель поширення подібності формує кластери через ітеративний «обмін повідомленнями» між точками і теж не потребує задавати їх кількість заздалегідь. Усі три підходи були реалізовані, запущені та дали узгоджені між собою результати.</w:t>
      </w:r>
    </w:p>
    <w:p>
      <w:pPr>
        <w:spacing w:after="120"/>
        <w:jc w:val="both"/>
      </w:pPr>
      <w:r>
        <w:rPr>
          <w:sz w:val="28"/>
        </w:rPr>
        <w:t>Найважливішим практичним спостереженням стала перевірка узгодженості двох незалежних методів на одному наборі даних. У завданні 1 кількість кластерів (5) була задана вручну на основі візуального огляду графіка, і силуетний коефіцієнт 0.5907 підтвердив цей вибір як оптимальний серед усіх k від 2 до 10. У завданні 3 метод зсуву середнього, не отримавши жодної підказки, самостійно знайшов рівно 5 кластерів, причому координати центрів збіглися з результатом k-середніх із похибкою від 0.0225 до 0.3665. Такий збіг двох методологічно різних алгоритмів є сильним аргументом на користь того, що знайдена структура є властивістю самих даних, а не артефактом конкретного алгоритму чи вдало підібраних параметрів.</w:t>
      </w:r>
    </w:p>
    <w:p>
      <w:pPr>
        <w:spacing w:after="120"/>
        <w:jc w:val="both"/>
      </w:pPr>
      <w:r>
        <w:rPr>
          <w:sz w:val="28"/>
        </w:rPr>
        <w:t xml:space="preserve">Експеримент із набором Iris наочно показав головну слабкість методу k-середніх — залежність від початкового розташування центроїдів. Власна реалізація </w:t>
      </w:r>
      <w:r>
        <w:rPr>
          <w:rFonts w:ascii="Courier New" w:hAnsi="Courier New"/>
          <w:sz w:val="22"/>
        </w:rPr>
        <w:t>find_clusters</w:t>
      </w:r>
      <w:r>
        <w:rPr>
          <w:sz w:val="28"/>
        </w:rPr>
        <w:t xml:space="preserve">, яка робить лише один запуск, при зерні </w:t>
      </w:r>
      <w:r>
        <w:rPr>
          <w:rFonts w:ascii="Courier New" w:hAnsi="Courier New"/>
          <w:sz w:val="22"/>
        </w:rPr>
        <w:t>rseed = 2</w:t>
      </w:r>
      <w:r>
        <w:rPr>
          <w:sz w:val="28"/>
        </w:rPr>
        <w:t xml:space="preserve"> застрягла в локальному мінімумі: точність впала з 0.8867 до 0.6667, а інерція зросла з 78.86 до 142.75, тобто майже вдвічі. Бібліотечний </w:t>
      </w:r>
      <w:r>
        <w:rPr>
          <w:rFonts w:ascii="Courier New" w:hAnsi="Courier New"/>
          <w:sz w:val="22"/>
        </w:rPr>
        <w:t>KMeans</w:t>
      </w:r>
      <w:r>
        <w:rPr>
          <w:sz w:val="28"/>
        </w:rPr>
        <w:t xml:space="preserve"> із </w:t>
      </w:r>
      <w:r>
        <w:rPr>
          <w:rFonts w:ascii="Courier New" w:hAnsi="Courier New"/>
          <w:sz w:val="22"/>
        </w:rPr>
        <w:t>n_init=10</w:t>
      </w:r>
      <w:r>
        <w:rPr>
          <w:sz w:val="28"/>
        </w:rPr>
        <w:t xml:space="preserve"> показав стабільні 0.8933 при будь-якому </w:t>
      </w:r>
      <w:r>
        <w:rPr>
          <w:rFonts w:ascii="Courier New" w:hAnsi="Courier New"/>
          <w:sz w:val="22"/>
        </w:rPr>
        <w:t>random_state</w:t>
      </w:r>
      <w:r>
        <w:rPr>
          <w:sz w:val="28"/>
        </w:rPr>
        <w:t xml:space="preserve">, тоді як наведений у методичці виклик </w:t>
      </w:r>
      <w:r>
        <w:rPr>
          <w:rFonts w:ascii="Courier New" w:hAnsi="Courier New"/>
          <w:sz w:val="22"/>
        </w:rPr>
        <w:t>KMeans(3, random_state=0)</w:t>
      </w:r>
      <w:r>
        <w:rPr>
          <w:sz w:val="28"/>
        </w:rPr>
        <w:t xml:space="preserve"> без явного </w:t>
      </w:r>
      <w:r>
        <w:rPr>
          <w:rFonts w:ascii="Courier New" w:hAnsi="Courier New"/>
          <w:sz w:val="22"/>
        </w:rPr>
        <w:t>n_init</w:t>
      </w:r>
      <w:r>
        <w:rPr>
          <w:sz w:val="28"/>
        </w:rPr>
        <w:t xml:space="preserve"> дав ті самі 0.8867 / 78.8557, що й одиничний запуск власної реалізації. Звідси практичний висновок: одиничний запуск k-середніх принципово ненадійний, і багаторазовий перезапуск із вибором найкращого результату (разом з ініціалізацією </w:t>
      </w:r>
      <w:r>
        <w:rPr>
          <w:rFonts w:ascii="Courier New" w:hAnsi="Courier New"/>
          <w:sz w:val="22"/>
        </w:rPr>
        <w:t>k-means++</w:t>
      </w:r>
      <w:r>
        <w:rPr>
          <w:sz w:val="28"/>
        </w:rPr>
        <w:t>) є не оптимізацією, а обов'язковою умовою коректної роботи методу. Водночас досягнута точність 0.8933 має природну межу: класи Versicolour і Virginica частково перекриваються в просторі ознак, тому 14 помилок на межі між ними не можуть бути усунені жодним методом без учителя.</w:t>
      </w:r>
    </w:p>
    <w:p>
      <w:pPr>
        <w:spacing w:after="120"/>
        <w:jc w:val="both"/>
      </w:pPr>
      <w:r>
        <w:rPr>
          <w:sz w:val="28"/>
        </w:rPr>
        <w:t>Завдання 4 продемонструвало прикладну цінність кластеризації на реальних даних. Алгоритм отримав на вхід виключно числові ряди денних коливань котирувань 47 компаній за 965 торгових днів періоду, заданого методичкою (2003-07-03 .. 2007-05-04) — без назв, без галузевих міток, без будь-якої додаткової інформації — і виділив 9 підгруп, які впевнено відтворюють галузеву структуру ринку тих років: нафтогаз, автопром і машинобудування, споживчі товари, фінанси, технології та конгломерати, оборонну промисловість, роздрібні мережі та фармацевтику. Один кластер складається з єдиної компанії (Kraft Foods), і це не збій, а властивість методу: Affinity Propagation, на відміну від k-середніх, може виділити об'єкт, який статистично не схожий на жоден інший. Це підтверджує тезу зі вступної частини методички про те, що навчання без учителя знаходить застосування в сегментуванні ринку та торгівлі акціями, а виявлені підгрупи мають безпосередній практичний сенс — наприклад, для диверсифікації портфеля, оскільки акції всередині одного кластера рухаються синхронно і не знижують ризик.</w:t>
      </w:r>
    </w:p>
    <w:p>
      <w:pPr>
        <w:spacing w:after="120"/>
        <w:jc w:val="both"/>
      </w:pPr>
      <w:r>
        <w:rPr>
          <w:sz w:val="28"/>
        </w:rPr>
        <w:t>Окремим результатом роботи стало виявлення та виправлення чотирнадцяти неточностей і застарілих місць методички — від навмисно зламаного коду-підказки до застарілих за десять років API (</w:t>
      </w:r>
      <w:r>
        <w:rPr>
          <w:rFonts w:ascii="Courier New" w:hAnsi="Courier New"/>
          <w:sz w:val="22"/>
        </w:rPr>
        <w:t>matplotlib.finance</w:t>
      </w:r>
      <w:r>
        <w:rPr>
          <w:sz w:val="28"/>
        </w:rPr>
        <w:t xml:space="preserve">, </w:t>
      </w:r>
      <w:r>
        <w:rPr>
          <w:rFonts w:ascii="Courier New" w:hAnsi="Courier New"/>
          <w:sz w:val="22"/>
        </w:rPr>
        <w:t>GraphLassoCV</w:t>
      </w:r>
      <w:r>
        <w:rPr>
          <w:sz w:val="28"/>
        </w:rPr>
        <w:t xml:space="preserve">, </w:t>
      </w:r>
      <w:r>
        <w:rPr>
          <w:rFonts w:ascii="Courier New" w:hAnsi="Courier New"/>
          <w:sz w:val="22"/>
        </w:rPr>
        <w:t>np.float</w:t>
      </w:r>
      <w:r>
        <w:rPr>
          <w:sz w:val="28"/>
        </w:rPr>
        <w:t xml:space="preserve">, </w:t>
      </w:r>
      <w:r>
        <w:rPr>
          <w:rFonts w:ascii="Courier New" w:hAnsi="Courier New"/>
          <w:sz w:val="22"/>
        </w:rPr>
        <w:t>precompute_distances</w:t>
      </w:r>
      <w:r>
        <w:rPr>
          <w:sz w:val="28"/>
        </w:rPr>
        <w:t xml:space="preserve">, </w:t>
      </w:r>
      <w:r>
        <w:rPr>
          <w:rFonts w:ascii="Courier New" w:hAnsi="Courier New"/>
          <w:sz w:val="22"/>
        </w:rPr>
        <w:t>n_jobs</w:t>
      </w:r>
      <w:r>
        <w:rPr>
          <w:sz w:val="28"/>
        </w:rPr>
        <w:t xml:space="preserve">) і хибного теоретичного твердження про те, що Affinity Propagation нібито потребує заздалегідь вказувати кількість кластерів. Усі зауваження задокументовано у відповідному розділі, увесь код реально запущено, а всі числа та рисунки у звіті є фактичним виводом скриптів, а не теоретичними оцінками. Повні лістинги всіх чотирьох програм доступні в репозиторії https://github.com/vt232kod-debug/systems-ai (тека </w:t>
      </w:r>
      <w:r>
        <w:rPr>
          <w:rFonts w:ascii="Courier New" w:hAnsi="Courier New"/>
          <w:sz w:val="22"/>
        </w:rPr>
        <w:t>lab07_clustering</w:t>
      </w:r>
      <w:r>
        <w:rPr>
          <w:sz w:val="28"/>
        </w:rPr>
        <w:t>).</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