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D410D" w14:textId="0CE2BC5E" w:rsidR="00A046EC" w:rsidRDefault="00A046EC" w:rsidP="00577222">
      <w:pPr>
        <w:spacing w:line="276" w:lineRule="auto"/>
        <w:rPr>
          <w:rFonts w:asciiTheme="majorBidi" w:hAnsiTheme="majorBidi" w:cstheme="majorBidi"/>
          <w:b/>
          <w:bCs/>
        </w:rPr>
      </w:pPr>
      <w:r>
        <w:rPr>
          <w:rFonts w:asciiTheme="majorBidi" w:hAnsiTheme="majorBidi" w:cstheme="majorBidi"/>
          <w:b/>
          <w:bCs/>
        </w:rPr>
        <w:t>ABSTRACT</w:t>
      </w:r>
    </w:p>
    <w:p w14:paraId="72F350C5" w14:textId="77777777" w:rsidR="007277B8" w:rsidRDefault="007277B8" w:rsidP="00577222">
      <w:pPr>
        <w:spacing w:line="276" w:lineRule="auto"/>
        <w:rPr>
          <w:rFonts w:asciiTheme="majorBidi" w:hAnsiTheme="majorBidi" w:cstheme="majorBidi"/>
        </w:rPr>
      </w:pPr>
      <w:r w:rsidRPr="007277B8">
        <w:rPr>
          <w:rFonts w:asciiTheme="majorBidi" w:hAnsiTheme="majorBidi" w:cstheme="majorBidi"/>
        </w:rPr>
        <w:t xml:space="preserve">This study examines which socioeconomic factors are most closely associated with average ACT scores in 2016–2017. A state-level dataset was built by left-joining </w:t>
      </w:r>
      <w:proofErr w:type="spellStart"/>
      <w:r w:rsidRPr="007277B8">
        <w:rPr>
          <w:rFonts w:asciiTheme="majorBidi" w:hAnsiTheme="majorBidi" w:cstheme="majorBidi"/>
        </w:rPr>
        <w:t>EdGap</w:t>
      </w:r>
      <w:proofErr w:type="spellEnd"/>
      <w:r w:rsidRPr="007277B8">
        <w:rPr>
          <w:rFonts w:asciiTheme="majorBidi" w:hAnsiTheme="majorBidi" w:cstheme="majorBidi"/>
        </w:rPr>
        <w:t xml:space="preserve"> with two NCES datasets (school directory and state finance), with data available for 20 states. Rows missing ACT values were removed, and missing values for socioeconomic predictors were imputed using multivariate iterative imputation. The analysis included exploratory summaries, a single-predictor income model, and multiple linear regressions, including a reduced model with standardized predictors. The income-only model explained little variance (R</w:t>
      </w:r>
      <w:r>
        <w:rPr>
          <w:rFonts w:asciiTheme="majorBidi" w:hAnsiTheme="majorBidi" w:cstheme="majorBidi"/>
          <w:vertAlign w:val="superscript"/>
        </w:rPr>
        <w:t>2</w:t>
      </w:r>
      <w:r w:rsidRPr="007277B8">
        <w:rPr>
          <w:rFonts w:asciiTheme="majorBidi" w:hAnsiTheme="majorBidi" w:cstheme="majorBidi"/>
        </w:rPr>
        <w:t xml:space="preserve"> = 0.219). With all numerical predictors included, fit improved to R</w:t>
      </w:r>
      <w:r>
        <w:rPr>
          <w:rFonts w:asciiTheme="majorBidi" w:hAnsiTheme="majorBidi" w:cstheme="majorBidi"/>
          <w:vertAlign w:val="superscript"/>
        </w:rPr>
        <w:t>2</w:t>
      </w:r>
      <w:r w:rsidRPr="007277B8">
        <w:rPr>
          <w:rFonts w:asciiTheme="majorBidi" w:hAnsiTheme="majorBidi" w:cstheme="majorBidi"/>
        </w:rPr>
        <w:t xml:space="preserve"> = 0.628. In the reduced model, the share of students receiving free or reduced-price lunch had the largest (negative) coefficient, and state total revenue had the smallest (negative) coefficient. Overall, economic hardship </w:t>
      </w:r>
      <w:r>
        <w:rPr>
          <w:rFonts w:asciiTheme="majorBidi" w:hAnsiTheme="majorBidi" w:cstheme="majorBidi"/>
        </w:rPr>
        <w:t>factor was</w:t>
      </w:r>
      <w:r w:rsidRPr="007277B8">
        <w:rPr>
          <w:rFonts w:asciiTheme="majorBidi" w:hAnsiTheme="majorBidi" w:cstheme="majorBidi"/>
        </w:rPr>
        <w:t xml:space="preserve"> the most informative correlates of cross-state differences in ACT performance.</w:t>
      </w:r>
    </w:p>
    <w:p w14:paraId="62437234" w14:textId="2354454D" w:rsidR="00B96AC7" w:rsidRPr="00603492" w:rsidRDefault="00A30715" w:rsidP="00577222">
      <w:pPr>
        <w:spacing w:line="276" w:lineRule="auto"/>
        <w:rPr>
          <w:rFonts w:asciiTheme="majorBidi" w:hAnsiTheme="majorBidi" w:cstheme="majorBidi"/>
          <w:b/>
          <w:bCs/>
        </w:rPr>
      </w:pPr>
      <w:r>
        <w:rPr>
          <w:rFonts w:asciiTheme="majorBidi" w:hAnsiTheme="majorBidi" w:cstheme="majorBidi"/>
          <w:b/>
          <w:bCs/>
        </w:rPr>
        <w:t>INTRODUCTION</w:t>
      </w:r>
    </w:p>
    <w:p w14:paraId="75FF74E7" w14:textId="77777777" w:rsidR="00EC79B7" w:rsidRPr="006427A9" w:rsidRDefault="00EC79B7" w:rsidP="00577222">
      <w:pPr>
        <w:spacing w:line="276" w:lineRule="auto"/>
        <w:rPr>
          <w:rFonts w:asciiTheme="majorBidi" w:hAnsiTheme="majorBidi" w:cstheme="majorBidi"/>
        </w:rPr>
      </w:pPr>
      <w:r w:rsidRPr="006427A9">
        <w:rPr>
          <w:rFonts w:asciiTheme="majorBidi" w:hAnsiTheme="majorBidi" w:cstheme="majorBidi"/>
        </w:rPr>
        <w:t>Differences in average ACT scores across states reflect more than classroom instruction. Household stability and material resources shape the environments in which students learn and test. This project asks a clear scientific question: which state-level socioeconomic indicators are most strongly associated with ACT performance in 2016–2017?</w:t>
      </w:r>
    </w:p>
    <w:p w14:paraId="4E4D7FE4" w14:textId="1417E657" w:rsidR="00B96AC7" w:rsidRDefault="00B96060" w:rsidP="00577222">
      <w:pPr>
        <w:spacing w:line="276" w:lineRule="auto"/>
        <w:rPr>
          <w:rFonts w:asciiTheme="majorBidi" w:hAnsiTheme="majorBidi" w:cstheme="majorBidi"/>
        </w:rPr>
      </w:pPr>
      <w:r w:rsidRPr="006427A9">
        <w:rPr>
          <w:rFonts w:asciiTheme="majorBidi" w:hAnsiTheme="majorBidi" w:cstheme="majorBidi"/>
        </w:rPr>
        <w:t xml:space="preserve">Data come from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and the National Center for Education Statistics (NCES).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provides school IDs and several socioeconomic indicators. Two NCES </w:t>
      </w:r>
      <w:r w:rsidRPr="006427A9">
        <w:rPr>
          <w:rFonts w:asciiTheme="majorBidi" w:hAnsiTheme="majorBidi" w:cstheme="majorBidi"/>
        </w:rPr>
        <w:t>data sets</w:t>
      </w:r>
      <w:r w:rsidRPr="006427A9">
        <w:rPr>
          <w:rFonts w:asciiTheme="majorBidi" w:hAnsiTheme="majorBidi" w:cstheme="majorBidi"/>
        </w:rPr>
        <w:t xml:space="preserve"> are used: a school directory (identifiers and categories) and a state finance file (we use state total K–12 revenue). The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table is the primary dataset; the NCES school directory is left-joined to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on school ID, and the NCES finance table is left-joined on state. Left joins ensure all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records are retained while adding matching attributes from NCES. Data come from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and the National Center for Education Statistics (NCES).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provides school IDs and several socioeconomic indicators. Two NCES datasets are used: a school directory (identifiers and categories) and a state finance file (using state total K–12 revenue).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is the primary table. The NCES school directory is left-joined to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on school ID, and the NCES finance table is left-joined on state, so all </w:t>
      </w:r>
      <w:proofErr w:type="spellStart"/>
      <w:r w:rsidRPr="006427A9">
        <w:rPr>
          <w:rFonts w:asciiTheme="majorBidi" w:hAnsiTheme="majorBidi" w:cstheme="majorBidi"/>
        </w:rPr>
        <w:t>EdGap</w:t>
      </w:r>
      <w:proofErr w:type="spellEnd"/>
      <w:r w:rsidRPr="006427A9">
        <w:rPr>
          <w:rFonts w:asciiTheme="majorBidi" w:hAnsiTheme="majorBidi" w:cstheme="majorBidi"/>
        </w:rPr>
        <w:t xml:space="preserve"> records are retained while matching attributes from NCES are added. The analytic sample includes 20 states</w:t>
      </w:r>
      <w:r w:rsidRPr="006427A9">
        <w:rPr>
          <w:rFonts w:asciiTheme="majorBidi" w:hAnsiTheme="majorBidi" w:cstheme="majorBidi"/>
        </w:rPr>
        <w:t xml:space="preserve"> that are available</w:t>
      </w:r>
      <w:r w:rsidRPr="006427A9">
        <w:rPr>
          <w:rFonts w:asciiTheme="majorBidi" w:hAnsiTheme="majorBidi" w:cstheme="majorBidi"/>
        </w:rPr>
        <w:t xml:space="preserve">. Missing values are imputed only for the socioeconomic predictors using a multivariate iterative </w:t>
      </w:r>
      <w:r w:rsidR="007277B8">
        <w:rPr>
          <w:rFonts w:asciiTheme="majorBidi" w:hAnsiTheme="majorBidi" w:cstheme="majorBidi"/>
        </w:rPr>
        <w:t>imputation</w:t>
      </w:r>
      <w:r w:rsidRPr="006427A9">
        <w:rPr>
          <w:rFonts w:asciiTheme="majorBidi" w:hAnsiTheme="majorBidi" w:cstheme="majorBidi"/>
        </w:rPr>
        <w:t>.</w:t>
      </w:r>
    </w:p>
    <w:p w14:paraId="58FD6B89" w14:textId="77777777" w:rsidR="00391BF5" w:rsidRPr="006427A9" w:rsidRDefault="00391BF5" w:rsidP="00577222">
      <w:pPr>
        <w:spacing w:line="276" w:lineRule="auto"/>
        <w:rPr>
          <w:rFonts w:asciiTheme="majorBidi" w:hAnsiTheme="majorBidi" w:cstheme="majorBidi"/>
        </w:rPr>
      </w:pPr>
    </w:p>
    <w:p w14:paraId="26BCEBC6" w14:textId="68F7326E" w:rsidR="006427A9" w:rsidRPr="00603492" w:rsidRDefault="00A30715" w:rsidP="00577222">
      <w:pPr>
        <w:spacing w:line="276" w:lineRule="auto"/>
        <w:rPr>
          <w:rFonts w:asciiTheme="majorBidi" w:hAnsiTheme="majorBidi" w:cstheme="majorBidi"/>
          <w:b/>
          <w:bCs/>
        </w:rPr>
      </w:pPr>
      <w:r>
        <w:rPr>
          <w:rFonts w:asciiTheme="majorBidi" w:hAnsiTheme="majorBidi" w:cstheme="majorBidi"/>
          <w:b/>
          <w:bCs/>
        </w:rPr>
        <w:t>THEORETICAL BACKGROUND</w:t>
      </w:r>
    </w:p>
    <w:p w14:paraId="52303FB7" w14:textId="70994134" w:rsidR="00B96060" w:rsidRDefault="00603492" w:rsidP="00577222">
      <w:pPr>
        <w:spacing w:line="276" w:lineRule="auto"/>
        <w:rPr>
          <w:rFonts w:asciiTheme="majorBidi" w:hAnsiTheme="majorBidi" w:cstheme="majorBidi"/>
        </w:rPr>
      </w:pPr>
      <w:r w:rsidRPr="00603492">
        <w:rPr>
          <w:rFonts w:asciiTheme="majorBidi" w:hAnsiTheme="majorBidi" w:cstheme="majorBidi"/>
        </w:rPr>
        <w:t xml:space="preserve">Higher income is expected to be positively related to ACT performance because it often brings access to supports that aid learning, such as stable housing, tutoring, reliable internet, and time. Higher unemployment can create stress and reduce resources, which likely lowers performance. Family background and structure also </w:t>
      </w:r>
      <w:proofErr w:type="gramStart"/>
      <w:r w:rsidRPr="00603492">
        <w:rPr>
          <w:rFonts w:asciiTheme="majorBidi" w:hAnsiTheme="majorBidi" w:cstheme="majorBidi"/>
        </w:rPr>
        <w:t>matter:</w:t>
      </w:r>
      <w:proofErr w:type="gramEnd"/>
      <w:r w:rsidRPr="00603492">
        <w:rPr>
          <w:rFonts w:asciiTheme="majorBidi" w:hAnsiTheme="majorBidi" w:cstheme="majorBidi"/>
        </w:rPr>
        <w:t xml:space="preserve"> higher marriage rates can indicate greater household stability and supervision, and higher adult college-degree rates reflect communities </w:t>
      </w:r>
      <w:r w:rsidRPr="00603492">
        <w:rPr>
          <w:rFonts w:asciiTheme="majorBidi" w:hAnsiTheme="majorBidi" w:cstheme="majorBidi"/>
        </w:rPr>
        <w:lastRenderedPageBreak/>
        <w:t xml:space="preserve">where education is </w:t>
      </w:r>
      <w:proofErr w:type="gramStart"/>
      <w:r w:rsidRPr="00603492">
        <w:rPr>
          <w:rFonts w:asciiTheme="majorBidi" w:hAnsiTheme="majorBidi" w:cstheme="majorBidi"/>
        </w:rPr>
        <w:t>common</w:t>
      </w:r>
      <w:proofErr w:type="gramEnd"/>
      <w:r w:rsidRPr="00603492">
        <w:rPr>
          <w:rFonts w:asciiTheme="majorBidi" w:hAnsiTheme="majorBidi" w:cstheme="majorBidi"/>
        </w:rPr>
        <w:t xml:space="preserve"> and adults can assist with schoolwork. The </w:t>
      </w:r>
      <w:r>
        <w:rPr>
          <w:rFonts w:asciiTheme="majorBidi" w:hAnsiTheme="majorBidi" w:cstheme="majorBidi"/>
        </w:rPr>
        <w:t>number</w:t>
      </w:r>
      <w:r w:rsidRPr="00603492">
        <w:rPr>
          <w:rFonts w:asciiTheme="majorBidi" w:hAnsiTheme="majorBidi" w:cstheme="majorBidi"/>
        </w:rPr>
        <w:t xml:space="preserve"> of students receiving free or reduced-price lunch </w:t>
      </w:r>
      <w:r>
        <w:rPr>
          <w:rFonts w:asciiTheme="majorBidi" w:hAnsiTheme="majorBidi" w:cstheme="majorBidi"/>
        </w:rPr>
        <w:t>indicates</w:t>
      </w:r>
      <w:r w:rsidRPr="00603492">
        <w:rPr>
          <w:rFonts w:asciiTheme="majorBidi" w:hAnsiTheme="majorBidi" w:cstheme="majorBidi"/>
        </w:rPr>
        <w:t xml:space="preserve"> economic disadvantage</w:t>
      </w:r>
      <w:r>
        <w:rPr>
          <w:rFonts w:asciiTheme="majorBidi" w:hAnsiTheme="majorBidi" w:cstheme="majorBidi"/>
        </w:rPr>
        <w:t>. W</w:t>
      </w:r>
      <w:r w:rsidRPr="00603492">
        <w:rPr>
          <w:rFonts w:asciiTheme="majorBidi" w:hAnsiTheme="majorBidi" w:cstheme="majorBidi"/>
        </w:rPr>
        <w:t xml:space="preserve">hen this </w:t>
      </w:r>
      <w:r>
        <w:rPr>
          <w:rFonts w:asciiTheme="majorBidi" w:hAnsiTheme="majorBidi" w:cstheme="majorBidi"/>
        </w:rPr>
        <w:t>number</w:t>
      </w:r>
      <w:r w:rsidRPr="00603492">
        <w:rPr>
          <w:rFonts w:asciiTheme="majorBidi" w:hAnsiTheme="majorBidi" w:cstheme="majorBidi"/>
        </w:rPr>
        <w:t xml:space="preserve"> is higher, students typically have fewer outside-of-school supports and scores tend to be lower. Finally, total state revenue indicates the overall resources available </w:t>
      </w:r>
      <w:r>
        <w:rPr>
          <w:rFonts w:asciiTheme="majorBidi" w:hAnsiTheme="majorBidi" w:cstheme="majorBidi"/>
        </w:rPr>
        <w:t>to schools</w:t>
      </w:r>
      <w:r w:rsidRPr="00603492">
        <w:rPr>
          <w:rFonts w:asciiTheme="majorBidi" w:hAnsiTheme="majorBidi" w:cstheme="majorBidi"/>
        </w:rPr>
        <w:t xml:space="preserve"> and could be positively related to performance, though its effect depends on how funds are allocated and local costs.</w:t>
      </w:r>
    </w:p>
    <w:p w14:paraId="6D5BC660" w14:textId="77777777" w:rsidR="00391BF5" w:rsidRDefault="00391BF5" w:rsidP="00577222">
      <w:pPr>
        <w:spacing w:line="276" w:lineRule="auto"/>
        <w:rPr>
          <w:rFonts w:asciiTheme="majorBidi" w:hAnsiTheme="majorBidi" w:cstheme="majorBidi"/>
        </w:rPr>
      </w:pPr>
    </w:p>
    <w:p w14:paraId="0F70E7C0" w14:textId="1E92C091" w:rsidR="00603492" w:rsidRPr="00603492" w:rsidRDefault="00A30715" w:rsidP="00577222">
      <w:pPr>
        <w:spacing w:line="276" w:lineRule="auto"/>
        <w:rPr>
          <w:rFonts w:asciiTheme="majorBidi" w:hAnsiTheme="majorBidi" w:cstheme="majorBidi"/>
          <w:b/>
          <w:bCs/>
        </w:rPr>
      </w:pPr>
      <w:r>
        <w:rPr>
          <w:rFonts w:asciiTheme="majorBidi" w:hAnsiTheme="majorBidi" w:cstheme="majorBidi"/>
          <w:b/>
          <w:bCs/>
        </w:rPr>
        <w:t>METHODOLOGY</w:t>
      </w:r>
    </w:p>
    <w:p w14:paraId="29136334" w14:textId="079FB240" w:rsidR="000A77D5" w:rsidRPr="000A77D5" w:rsidRDefault="000A77D5" w:rsidP="00577222">
      <w:pPr>
        <w:spacing w:line="276" w:lineRule="auto"/>
        <w:rPr>
          <w:rFonts w:asciiTheme="majorBidi" w:hAnsiTheme="majorBidi" w:cstheme="majorBidi"/>
        </w:rPr>
      </w:pPr>
      <w:r w:rsidRPr="000A77D5">
        <w:rPr>
          <w:rFonts w:asciiTheme="majorBidi" w:hAnsiTheme="majorBidi" w:cstheme="majorBidi"/>
        </w:rPr>
        <w:t xml:space="preserve">The analysis begins with exploratory data analysis to check whether socioeconomic factors relate to average ACT scores and to confirm that the data are suitable for modeling. Columns relevant to the study are then selected and renamed for clarity. All datasets are combined with the </w:t>
      </w:r>
      <w:proofErr w:type="spellStart"/>
      <w:r w:rsidRPr="000A77D5">
        <w:rPr>
          <w:rFonts w:asciiTheme="majorBidi" w:hAnsiTheme="majorBidi" w:cstheme="majorBidi"/>
        </w:rPr>
        <w:t>EdGap</w:t>
      </w:r>
      <w:proofErr w:type="spellEnd"/>
      <w:r w:rsidRPr="000A77D5">
        <w:rPr>
          <w:rFonts w:asciiTheme="majorBidi" w:hAnsiTheme="majorBidi" w:cstheme="majorBidi"/>
        </w:rPr>
        <w:t xml:space="preserve"> table using left joins so that every </w:t>
      </w:r>
      <w:proofErr w:type="spellStart"/>
      <w:r w:rsidRPr="000A77D5">
        <w:rPr>
          <w:rFonts w:asciiTheme="majorBidi" w:hAnsiTheme="majorBidi" w:cstheme="majorBidi"/>
        </w:rPr>
        <w:t>EdGap</w:t>
      </w:r>
      <w:proofErr w:type="spellEnd"/>
      <w:r w:rsidRPr="000A77D5">
        <w:rPr>
          <w:rFonts w:asciiTheme="majorBidi" w:hAnsiTheme="majorBidi" w:cstheme="majorBidi"/>
        </w:rPr>
        <w:t xml:space="preserve"> record is retained. Specifically, the NCES school directory is joined to </w:t>
      </w:r>
      <w:proofErr w:type="spellStart"/>
      <w:r w:rsidRPr="000A77D5">
        <w:rPr>
          <w:rFonts w:asciiTheme="majorBidi" w:hAnsiTheme="majorBidi" w:cstheme="majorBidi"/>
        </w:rPr>
        <w:t>EdGap</w:t>
      </w:r>
      <w:proofErr w:type="spellEnd"/>
      <w:r w:rsidRPr="000A77D5">
        <w:rPr>
          <w:rFonts w:asciiTheme="majorBidi" w:hAnsiTheme="majorBidi" w:cstheme="majorBidi"/>
        </w:rPr>
        <w:t xml:space="preserve"> on school ID, and the NCES finance table is joined on state. Unreasonable or out-of-range values are set to </w:t>
      </w:r>
      <w:proofErr w:type="spellStart"/>
      <w:r w:rsidRPr="000A77D5">
        <w:rPr>
          <w:rFonts w:asciiTheme="majorBidi" w:hAnsiTheme="majorBidi" w:cstheme="majorBidi"/>
        </w:rPr>
        <w:t>NaN</w:t>
      </w:r>
      <w:proofErr w:type="spellEnd"/>
      <w:r w:rsidRPr="000A77D5">
        <w:rPr>
          <w:rFonts w:asciiTheme="majorBidi" w:hAnsiTheme="majorBidi" w:cstheme="majorBidi"/>
        </w:rPr>
        <w:t xml:space="preserve">, and the dataset is restricted to high schools. Predictor columns with gaps are completed using a multivariate iterative imputation </w:t>
      </w:r>
      <w:proofErr w:type="spellStart"/>
      <w:r w:rsidR="007277B8">
        <w:rPr>
          <w:rFonts w:asciiTheme="majorBidi" w:hAnsiTheme="majorBidi" w:cstheme="majorBidi"/>
        </w:rPr>
        <w:t>imputation</w:t>
      </w:r>
      <w:proofErr w:type="spellEnd"/>
      <w:r w:rsidRPr="000A77D5">
        <w:rPr>
          <w:rFonts w:asciiTheme="majorBidi" w:hAnsiTheme="majorBidi" w:cstheme="majorBidi"/>
        </w:rPr>
        <w:t xml:space="preserve"> that estimates each predictor from the others. State total revenue is then updated by dividing each state’s total funding by the number of high schools in that state to obtain a rough per-school estimate.</w:t>
      </w:r>
    </w:p>
    <w:p w14:paraId="67D178E3" w14:textId="77777777" w:rsidR="000A77D5" w:rsidRPr="000A77D5" w:rsidRDefault="000A77D5" w:rsidP="00577222">
      <w:pPr>
        <w:spacing w:line="276" w:lineRule="auto"/>
        <w:rPr>
          <w:rFonts w:asciiTheme="majorBidi" w:hAnsiTheme="majorBidi" w:cstheme="majorBidi"/>
        </w:rPr>
      </w:pPr>
    </w:p>
    <w:p w14:paraId="005248A7" w14:textId="6A1782BD" w:rsidR="000A77D5" w:rsidRDefault="000A77D5" w:rsidP="00577222">
      <w:pPr>
        <w:spacing w:line="276" w:lineRule="auto"/>
        <w:rPr>
          <w:rFonts w:asciiTheme="majorBidi" w:hAnsiTheme="majorBidi" w:cstheme="majorBidi"/>
        </w:rPr>
      </w:pPr>
      <w:r w:rsidRPr="000A77D5">
        <w:rPr>
          <w:rFonts w:asciiTheme="majorBidi" w:hAnsiTheme="majorBidi" w:cstheme="majorBidi"/>
        </w:rPr>
        <w:t>Next, a correlation matrix and pair plot of the numerical variables are produced to explore relationships among variables. Modeling starts with single-input models: a simple linear regression is fit first, followed by a quadratic version to see whether accuracy improves. A multiple linear regression using all socioeconomic variables is then fit, and model fit and accuracy are assessed. A reduced model containing only the significant predictors is fit last. Finally, all predictors are normalized so that coefficients are comparable across variables.</w:t>
      </w:r>
    </w:p>
    <w:p w14:paraId="57A94B2D" w14:textId="77777777" w:rsidR="00391BF5" w:rsidRDefault="00391BF5" w:rsidP="00577222">
      <w:pPr>
        <w:spacing w:line="276" w:lineRule="auto"/>
        <w:rPr>
          <w:rFonts w:asciiTheme="majorBidi" w:hAnsiTheme="majorBidi" w:cstheme="majorBidi"/>
        </w:rPr>
      </w:pPr>
    </w:p>
    <w:p w14:paraId="3D95D04E" w14:textId="79063EEF" w:rsidR="00391BF5" w:rsidRDefault="00A30715" w:rsidP="00577222">
      <w:pPr>
        <w:spacing w:line="276" w:lineRule="auto"/>
        <w:rPr>
          <w:rFonts w:asciiTheme="majorBidi" w:hAnsiTheme="majorBidi" w:cstheme="majorBidi"/>
          <w:b/>
          <w:bCs/>
        </w:rPr>
      </w:pPr>
      <w:r>
        <w:rPr>
          <w:rFonts w:asciiTheme="majorBidi" w:hAnsiTheme="majorBidi" w:cstheme="majorBidi"/>
          <w:b/>
          <w:bCs/>
        </w:rPr>
        <w:t>RESULTS</w:t>
      </w:r>
    </w:p>
    <w:p w14:paraId="590A6C0F" w14:textId="535ADC88" w:rsidR="00577222" w:rsidRPr="00577222" w:rsidRDefault="00577222" w:rsidP="00577222">
      <w:pPr>
        <w:spacing w:line="276" w:lineRule="auto"/>
        <w:rPr>
          <w:rFonts w:asciiTheme="majorBidi" w:hAnsiTheme="majorBidi" w:cstheme="majorBidi"/>
        </w:rPr>
      </w:pPr>
      <w:r>
        <w:rPr>
          <w:rFonts w:asciiTheme="majorBidi" w:hAnsiTheme="majorBidi" w:cstheme="majorBidi"/>
          <w:b/>
          <w:bCs/>
        </w:rPr>
        <w:t xml:space="preserve">Figure 1. </w:t>
      </w:r>
      <w:r>
        <w:rPr>
          <w:rFonts w:asciiTheme="majorBidi" w:hAnsiTheme="majorBidi" w:cstheme="majorBidi"/>
        </w:rPr>
        <w:t>Correlation matrix</w:t>
      </w:r>
    </w:p>
    <w:p w14:paraId="4071FFE3" w14:textId="00DDF4EB" w:rsidR="00577222" w:rsidRDefault="00577222" w:rsidP="00577222">
      <w:pPr>
        <w:spacing w:line="276" w:lineRule="auto"/>
        <w:jc w:val="center"/>
        <w:rPr>
          <w:rFonts w:asciiTheme="majorBidi" w:hAnsiTheme="majorBidi" w:cstheme="majorBidi"/>
          <w:b/>
          <w:bCs/>
        </w:rPr>
      </w:pPr>
      <w:r w:rsidRPr="00577222">
        <w:rPr>
          <w:rFonts w:asciiTheme="majorBidi" w:hAnsiTheme="majorBidi" w:cstheme="majorBidi"/>
          <w:b/>
          <w:bCs/>
        </w:rPr>
        <w:lastRenderedPageBreak/>
        <w:drawing>
          <wp:inline distT="0" distB="0" distL="0" distR="0" wp14:anchorId="5E098BD9" wp14:editId="4FB26A17">
            <wp:extent cx="4216400" cy="3594100"/>
            <wp:effectExtent l="0" t="0" r="0" b="0"/>
            <wp:docPr id="212531834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18344" name="Picture 1" descr="A screenshot of a graph&#10;&#10;AI-generated content may be incorrect."/>
                    <pic:cNvPicPr/>
                  </pic:nvPicPr>
                  <pic:blipFill>
                    <a:blip r:embed="rId4"/>
                    <a:stretch>
                      <a:fillRect/>
                    </a:stretch>
                  </pic:blipFill>
                  <pic:spPr>
                    <a:xfrm>
                      <a:off x="0" y="0"/>
                      <a:ext cx="4216400" cy="3594100"/>
                    </a:xfrm>
                    <a:prstGeom prst="rect">
                      <a:avLst/>
                    </a:prstGeom>
                  </pic:spPr>
                </pic:pic>
              </a:graphicData>
            </a:graphic>
          </wp:inline>
        </w:drawing>
      </w:r>
    </w:p>
    <w:p w14:paraId="1075042E" w14:textId="199E3332" w:rsidR="00577222" w:rsidRDefault="00577222" w:rsidP="00577222">
      <w:pPr>
        <w:pStyle w:val="p1"/>
      </w:pPr>
      <w:r w:rsidRPr="00577222">
        <w:rPr>
          <w:rStyle w:val="s1"/>
          <w:rFonts w:eastAsiaTheme="majorEastAsia"/>
          <w:b/>
          <w:bCs/>
        </w:rPr>
        <w:t>Figure 1</w:t>
      </w:r>
      <w:r>
        <w:rPr>
          <w:rStyle w:val="s1"/>
          <w:rFonts w:eastAsiaTheme="majorEastAsia"/>
        </w:rPr>
        <w:t xml:space="preserve"> shows t</w:t>
      </w:r>
      <w:r>
        <w:rPr>
          <w:rStyle w:val="s1"/>
          <w:rFonts w:eastAsiaTheme="majorEastAsia"/>
        </w:rPr>
        <w:t xml:space="preserve">he correlation heatmap reports pairwise Pearson coefficients. With </w:t>
      </w:r>
      <w:proofErr w:type="spellStart"/>
      <w:r>
        <w:rPr>
          <w:rStyle w:val="s2"/>
          <w:rFonts w:eastAsiaTheme="majorEastAsia"/>
        </w:rPr>
        <w:t>average_act</w:t>
      </w:r>
      <w:proofErr w:type="spellEnd"/>
      <w:r>
        <w:rPr>
          <w:rStyle w:val="s1"/>
          <w:rFonts w:eastAsiaTheme="majorEastAsia"/>
        </w:rPr>
        <w:t xml:space="preserve">, the coefficients </w:t>
      </w:r>
      <w:proofErr w:type="gramStart"/>
      <w:r>
        <w:rPr>
          <w:rStyle w:val="s1"/>
          <w:rFonts w:eastAsiaTheme="majorEastAsia"/>
        </w:rPr>
        <w:t>are:</w:t>
      </w:r>
      <w:proofErr w:type="gramEnd"/>
      <w:r>
        <w:rPr>
          <w:rStyle w:val="s1"/>
          <w:rFonts w:eastAsiaTheme="majorEastAsia"/>
        </w:rPr>
        <w:t xml:space="preserve"> </w:t>
      </w:r>
      <w:proofErr w:type="spellStart"/>
      <w:r>
        <w:rPr>
          <w:rStyle w:val="s2"/>
          <w:rFonts w:eastAsiaTheme="majorEastAsia"/>
        </w:rPr>
        <w:t>percent_lunch</w:t>
      </w:r>
      <w:proofErr w:type="spellEnd"/>
      <w:r>
        <w:rPr>
          <w:rStyle w:val="s1"/>
          <w:rFonts w:eastAsiaTheme="majorEastAsia"/>
        </w:rPr>
        <w:t xml:space="preserve"> </w:t>
      </w:r>
      <w:r>
        <w:rPr>
          <w:rStyle w:val="s3"/>
          <w:rFonts w:eastAsiaTheme="majorEastAsia"/>
        </w:rPr>
        <w:t>r=-0.78</w:t>
      </w:r>
      <w:r>
        <w:rPr>
          <w:rStyle w:val="s1"/>
          <w:rFonts w:eastAsiaTheme="majorEastAsia"/>
        </w:rPr>
        <w:t xml:space="preserve">; </w:t>
      </w:r>
      <w:proofErr w:type="spellStart"/>
      <w:r>
        <w:rPr>
          <w:rStyle w:val="s2"/>
          <w:rFonts w:eastAsiaTheme="majorEastAsia"/>
        </w:rPr>
        <w:t>median_income</w:t>
      </w:r>
      <w:proofErr w:type="spellEnd"/>
      <w:r>
        <w:rPr>
          <w:rStyle w:val="s1"/>
          <w:rFonts w:eastAsiaTheme="majorEastAsia"/>
        </w:rPr>
        <w:t xml:space="preserve"> </w:t>
      </w:r>
      <w:r>
        <w:rPr>
          <w:rStyle w:val="s3"/>
          <w:rFonts w:eastAsiaTheme="majorEastAsia"/>
        </w:rPr>
        <w:t>r=0.46</w:t>
      </w:r>
      <w:r>
        <w:rPr>
          <w:rStyle w:val="s1"/>
          <w:rFonts w:eastAsiaTheme="majorEastAsia"/>
        </w:rPr>
        <w:t xml:space="preserve">; </w:t>
      </w:r>
      <w:proofErr w:type="spellStart"/>
      <w:r>
        <w:rPr>
          <w:rStyle w:val="s2"/>
          <w:rFonts w:eastAsiaTheme="majorEastAsia"/>
        </w:rPr>
        <w:t>percent_college</w:t>
      </w:r>
      <w:proofErr w:type="spellEnd"/>
      <w:r>
        <w:rPr>
          <w:rStyle w:val="s1"/>
          <w:rFonts w:eastAsiaTheme="majorEastAsia"/>
        </w:rPr>
        <w:t xml:space="preserve"> </w:t>
      </w:r>
      <w:r>
        <w:rPr>
          <w:rStyle w:val="s3"/>
          <w:rFonts w:eastAsiaTheme="majorEastAsia"/>
        </w:rPr>
        <w:t>r=0.44</w:t>
      </w:r>
      <w:r>
        <w:rPr>
          <w:rStyle w:val="s1"/>
          <w:rFonts w:eastAsiaTheme="majorEastAsia"/>
        </w:rPr>
        <w:t xml:space="preserve">; </w:t>
      </w:r>
      <w:proofErr w:type="spellStart"/>
      <w:r>
        <w:rPr>
          <w:rStyle w:val="s2"/>
          <w:rFonts w:eastAsiaTheme="majorEastAsia"/>
        </w:rPr>
        <w:t>percent_married</w:t>
      </w:r>
      <w:proofErr w:type="spellEnd"/>
      <w:r>
        <w:rPr>
          <w:rStyle w:val="s1"/>
          <w:rFonts w:eastAsiaTheme="majorEastAsia"/>
        </w:rPr>
        <w:t xml:space="preserve"> </w:t>
      </w:r>
      <w:r>
        <w:rPr>
          <w:rStyle w:val="s3"/>
          <w:rFonts w:eastAsiaTheme="majorEastAsia"/>
        </w:rPr>
        <w:t>r=0.46</w:t>
      </w:r>
      <w:r>
        <w:rPr>
          <w:rStyle w:val="s1"/>
          <w:rFonts w:eastAsiaTheme="majorEastAsia"/>
        </w:rPr>
        <w:t xml:space="preserve">; </w:t>
      </w:r>
      <w:proofErr w:type="spellStart"/>
      <w:r>
        <w:rPr>
          <w:rStyle w:val="s2"/>
          <w:rFonts w:eastAsiaTheme="majorEastAsia"/>
        </w:rPr>
        <w:t>rate_unemployment</w:t>
      </w:r>
      <w:proofErr w:type="spellEnd"/>
      <w:r>
        <w:rPr>
          <w:rStyle w:val="s1"/>
          <w:rFonts w:eastAsiaTheme="majorEastAsia"/>
        </w:rPr>
        <w:t xml:space="preserve"> </w:t>
      </w:r>
      <w:r>
        <w:rPr>
          <w:rStyle w:val="s3"/>
          <w:rFonts w:eastAsiaTheme="majorEastAsia"/>
        </w:rPr>
        <w:t>r=-0.43</w:t>
      </w:r>
      <w:r>
        <w:rPr>
          <w:rStyle w:val="s1"/>
          <w:rFonts w:eastAsiaTheme="majorEastAsia"/>
        </w:rPr>
        <w:t xml:space="preserve">; and </w:t>
      </w:r>
      <w:proofErr w:type="spellStart"/>
      <w:r>
        <w:rPr>
          <w:rStyle w:val="s2"/>
          <w:rFonts w:eastAsiaTheme="majorEastAsia"/>
        </w:rPr>
        <w:t>state_total_revenue</w:t>
      </w:r>
      <w:proofErr w:type="spellEnd"/>
      <w:r>
        <w:rPr>
          <w:rStyle w:val="s1"/>
          <w:rFonts w:eastAsiaTheme="majorEastAsia"/>
        </w:rPr>
        <w:t xml:space="preserve"> </w:t>
      </w:r>
      <w:r>
        <w:rPr>
          <w:rStyle w:val="s3"/>
          <w:rFonts w:eastAsiaTheme="majorEastAsia"/>
        </w:rPr>
        <w:t>r=-0.20</w:t>
      </w:r>
      <w:r>
        <w:rPr>
          <w:rStyle w:val="s1"/>
          <w:rFonts w:eastAsiaTheme="majorEastAsia"/>
        </w:rPr>
        <w:t>.</w:t>
      </w:r>
    </w:p>
    <w:p w14:paraId="110EFDA8" w14:textId="77777777" w:rsidR="00577222" w:rsidRDefault="00577222" w:rsidP="00577222">
      <w:pPr>
        <w:spacing w:line="276" w:lineRule="auto"/>
        <w:rPr>
          <w:rFonts w:asciiTheme="majorBidi" w:hAnsiTheme="majorBidi" w:cstheme="majorBidi"/>
          <w:b/>
          <w:bCs/>
        </w:rPr>
      </w:pPr>
    </w:p>
    <w:p w14:paraId="327406EA" w14:textId="7029C225" w:rsidR="00577222" w:rsidRPr="00AF7E1D" w:rsidRDefault="00577222" w:rsidP="00577222">
      <w:pPr>
        <w:spacing w:after="0" w:line="276" w:lineRule="auto"/>
        <w:rPr>
          <w:rFonts w:asciiTheme="majorBidi" w:hAnsiTheme="majorBidi" w:cstheme="majorBidi"/>
        </w:rPr>
      </w:pPr>
      <w:r>
        <w:rPr>
          <w:rFonts w:asciiTheme="majorBidi" w:hAnsiTheme="majorBidi" w:cstheme="majorBidi"/>
          <w:b/>
          <w:bCs/>
        </w:rPr>
        <w:t>Figure 2</w:t>
      </w:r>
      <w:r w:rsidR="00AF7E1D">
        <w:rPr>
          <w:rFonts w:asciiTheme="majorBidi" w:hAnsiTheme="majorBidi" w:cstheme="majorBidi"/>
          <w:b/>
          <w:bCs/>
        </w:rPr>
        <w:t xml:space="preserve">. </w:t>
      </w:r>
      <w:r w:rsidR="00AF7E1D" w:rsidRPr="00AF7E1D">
        <w:rPr>
          <w:rFonts w:asciiTheme="majorBidi" w:hAnsiTheme="majorBidi" w:cstheme="majorBidi"/>
        </w:rPr>
        <w:t>Average ACT score vs. median household income</w:t>
      </w:r>
    </w:p>
    <w:p w14:paraId="320ADC28" w14:textId="7BD98F20" w:rsidR="00577222" w:rsidRDefault="00577222" w:rsidP="00AF7E1D">
      <w:pPr>
        <w:spacing w:after="0" w:line="276" w:lineRule="auto"/>
        <w:jc w:val="center"/>
        <w:rPr>
          <w:rFonts w:asciiTheme="majorBidi" w:hAnsiTheme="majorBidi" w:cstheme="majorBidi"/>
          <w:b/>
          <w:bCs/>
        </w:rPr>
      </w:pPr>
      <w:r w:rsidRPr="00577222">
        <w:rPr>
          <w:rFonts w:asciiTheme="majorBidi" w:hAnsiTheme="majorBidi" w:cstheme="majorBidi"/>
          <w:b/>
          <w:bCs/>
        </w:rPr>
        <w:lastRenderedPageBreak/>
        <w:drawing>
          <wp:inline distT="0" distB="0" distL="0" distR="0" wp14:anchorId="6454A859" wp14:editId="61A56968">
            <wp:extent cx="3543300" cy="3403600"/>
            <wp:effectExtent l="0" t="0" r="0" b="0"/>
            <wp:docPr id="1432838526"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38526" name="Picture 1" descr="A graph with a line and a line&#10;&#10;AI-generated content may be incorrect."/>
                    <pic:cNvPicPr/>
                  </pic:nvPicPr>
                  <pic:blipFill>
                    <a:blip r:embed="rId5"/>
                    <a:stretch>
                      <a:fillRect/>
                    </a:stretch>
                  </pic:blipFill>
                  <pic:spPr>
                    <a:xfrm>
                      <a:off x="0" y="0"/>
                      <a:ext cx="3543300" cy="3403600"/>
                    </a:xfrm>
                    <a:prstGeom prst="rect">
                      <a:avLst/>
                    </a:prstGeom>
                  </pic:spPr>
                </pic:pic>
              </a:graphicData>
            </a:graphic>
          </wp:inline>
        </w:drawing>
      </w:r>
    </w:p>
    <w:p w14:paraId="563FE0DE" w14:textId="3B1A7736" w:rsidR="00577222" w:rsidRPr="00AF7E1D" w:rsidRDefault="00AF7E1D" w:rsidP="00577222">
      <w:pPr>
        <w:spacing w:after="0" w:line="276" w:lineRule="auto"/>
        <w:rPr>
          <w:rFonts w:asciiTheme="majorBidi" w:hAnsiTheme="majorBidi" w:cstheme="majorBidi"/>
        </w:rPr>
      </w:pPr>
      <w:r>
        <w:rPr>
          <w:rFonts w:asciiTheme="majorBidi" w:hAnsiTheme="majorBidi" w:cstheme="majorBidi"/>
          <w:b/>
          <w:bCs/>
        </w:rPr>
        <w:t xml:space="preserve">Figure 2 </w:t>
      </w:r>
      <w:r>
        <w:rPr>
          <w:rFonts w:asciiTheme="majorBidi" w:hAnsiTheme="majorBidi" w:cstheme="majorBidi"/>
        </w:rPr>
        <w:t xml:space="preserve">show a scatter plot of </w:t>
      </w:r>
      <w:r w:rsidRPr="00AF7E1D">
        <w:rPr>
          <w:rFonts w:asciiTheme="majorBidi" w:hAnsiTheme="majorBidi" w:cstheme="majorBidi"/>
        </w:rPr>
        <w:t>average ACT score against median household income. The straight blue line is the simple OLS fit</w:t>
      </w:r>
      <w:r>
        <w:rPr>
          <w:rFonts w:asciiTheme="majorBidi" w:hAnsiTheme="majorBidi" w:cstheme="majorBidi"/>
        </w:rPr>
        <w:t xml:space="preserve"> </w:t>
      </w:r>
      <w:proofErr w:type="spellStart"/>
      <w:r>
        <w:rPr>
          <w:rFonts w:asciiTheme="majorBidi" w:hAnsiTheme="majorBidi" w:cstheme="majorBidi"/>
        </w:rPr>
        <w:t>ACT~</w:t>
      </w:r>
      <w:proofErr w:type="gramStart"/>
      <w:r>
        <w:rPr>
          <w:rFonts w:asciiTheme="majorBidi" w:hAnsiTheme="majorBidi" w:cstheme="majorBidi"/>
        </w:rPr>
        <w:t>income</w:t>
      </w:r>
      <w:proofErr w:type="spellEnd"/>
      <w:r w:rsidRPr="00AF7E1D">
        <w:rPr>
          <w:rFonts w:asciiTheme="majorBidi" w:hAnsiTheme="majorBidi" w:cstheme="majorBidi"/>
        </w:rPr>
        <w:t xml:space="preserve"> </w:t>
      </w:r>
      <w:r>
        <w:rPr>
          <w:rFonts w:asciiTheme="majorBidi" w:hAnsiTheme="majorBidi" w:cstheme="majorBidi"/>
        </w:rPr>
        <w:t>.T</w:t>
      </w:r>
      <w:r w:rsidRPr="00AF7E1D">
        <w:rPr>
          <w:rFonts w:asciiTheme="majorBidi" w:hAnsiTheme="majorBidi" w:cstheme="majorBidi"/>
        </w:rPr>
        <w:t>he</w:t>
      </w:r>
      <w:proofErr w:type="gramEnd"/>
      <w:r w:rsidRPr="00AF7E1D">
        <w:rPr>
          <w:rFonts w:asciiTheme="majorBidi" w:hAnsiTheme="majorBidi" w:cstheme="majorBidi"/>
        </w:rPr>
        <w:t xml:space="preserve"> orange curve is a quadratic fit </w:t>
      </w:r>
      <w:r>
        <w:rPr>
          <w:rFonts w:asciiTheme="majorBidi" w:hAnsiTheme="majorBidi" w:cstheme="majorBidi"/>
        </w:rPr>
        <w:t>ACT~income</w:t>
      </w:r>
      <w:r>
        <w:rPr>
          <w:rFonts w:asciiTheme="majorBidi" w:hAnsiTheme="majorBidi" w:cstheme="majorBidi"/>
          <w:vertAlign w:val="superscript"/>
        </w:rPr>
        <w:t>2</w:t>
      </w:r>
      <w:r>
        <w:rPr>
          <w:rFonts w:asciiTheme="majorBidi" w:hAnsiTheme="majorBidi" w:cstheme="majorBidi"/>
        </w:rPr>
        <w:t>.</w:t>
      </w:r>
    </w:p>
    <w:p w14:paraId="483C3503" w14:textId="77777777" w:rsidR="00AF7E1D" w:rsidRDefault="00AF7E1D" w:rsidP="00577222">
      <w:pPr>
        <w:spacing w:after="0" w:line="276" w:lineRule="auto"/>
        <w:rPr>
          <w:rFonts w:asciiTheme="majorBidi" w:hAnsiTheme="majorBidi" w:cstheme="majorBidi"/>
          <w:b/>
          <w:bCs/>
        </w:rPr>
      </w:pPr>
    </w:p>
    <w:p w14:paraId="5F8521FB" w14:textId="015C2D22" w:rsidR="00063202" w:rsidRDefault="00063202" w:rsidP="00577222">
      <w:pPr>
        <w:spacing w:after="0" w:line="276" w:lineRule="auto"/>
        <w:rPr>
          <w:rFonts w:asciiTheme="majorBidi" w:hAnsiTheme="majorBidi" w:cstheme="majorBidi"/>
        </w:rPr>
      </w:pPr>
      <w:r w:rsidRPr="00063202">
        <w:rPr>
          <w:rFonts w:asciiTheme="majorBidi" w:hAnsiTheme="majorBidi" w:cstheme="majorBidi"/>
          <w:b/>
          <w:bCs/>
        </w:rPr>
        <w:t>Table 1.</w:t>
      </w:r>
      <w:r w:rsidRPr="00063202">
        <w:rPr>
          <w:rFonts w:asciiTheme="majorBidi" w:hAnsiTheme="majorBidi" w:cstheme="majorBidi"/>
        </w:rPr>
        <w:t xml:space="preserve"> </w:t>
      </w:r>
      <w:r>
        <w:rPr>
          <w:rFonts w:asciiTheme="majorBidi" w:hAnsiTheme="majorBidi" w:cstheme="majorBidi"/>
        </w:rPr>
        <w:t>Single-predictor model (ACT ~ median income)</w:t>
      </w:r>
    </w:p>
    <w:p w14:paraId="1BE0CC2D" w14:textId="3857F08C" w:rsidR="00577222" w:rsidRDefault="00577222" w:rsidP="00577222">
      <w:pPr>
        <w:spacing w:after="0" w:line="276" w:lineRule="auto"/>
        <w:jc w:val="center"/>
        <w:rPr>
          <w:rFonts w:asciiTheme="majorBidi" w:hAnsiTheme="majorBidi" w:cstheme="majorBidi"/>
        </w:rPr>
      </w:pPr>
    </w:p>
    <w:p w14:paraId="0D3C77DD" w14:textId="33F415BB" w:rsidR="00577222" w:rsidRPr="00063202" w:rsidRDefault="00577222" w:rsidP="00577222">
      <w:pPr>
        <w:spacing w:after="0" w:line="276" w:lineRule="auto"/>
        <w:rPr>
          <w:rFonts w:asciiTheme="majorBidi" w:hAnsiTheme="majorBidi" w:cstheme="majorBidi"/>
        </w:rPr>
      </w:pPr>
      <w:r>
        <w:rPr>
          <w:rFonts w:asciiTheme="majorBidi" w:hAnsiTheme="majorBidi" w:cstheme="majorBidi"/>
        </w:rPr>
        <w:t>Table 1</w:t>
      </w:r>
    </w:p>
    <w:p w14:paraId="1C1CCE26" w14:textId="46478E0D" w:rsidR="00063202" w:rsidRDefault="00063202" w:rsidP="00577222">
      <w:pPr>
        <w:spacing w:line="276" w:lineRule="auto"/>
        <w:jc w:val="center"/>
        <w:rPr>
          <w:rFonts w:asciiTheme="majorBidi" w:hAnsiTheme="majorBidi" w:cstheme="majorBidi"/>
        </w:rPr>
      </w:pPr>
      <w:r w:rsidRPr="00063202">
        <w:rPr>
          <w:rFonts w:asciiTheme="majorBidi" w:hAnsiTheme="majorBidi" w:cstheme="majorBidi"/>
        </w:rPr>
        <w:lastRenderedPageBreak/>
        <w:drawing>
          <wp:inline distT="0" distB="0" distL="0" distR="0" wp14:anchorId="42215812" wp14:editId="46F5F49F">
            <wp:extent cx="4443060" cy="3394953"/>
            <wp:effectExtent l="0" t="0" r="2540" b="0"/>
            <wp:docPr id="108892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25273" name=""/>
                    <pic:cNvPicPr/>
                  </pic:nvPicPr>
                  <pic:blipFill>
                    <a:blip r:embed="rId6"/>
                    <a:stretch>
                      <a:fillRect/>
                    </a:stretch>
                  </pic:blipFill>
                  <pic:spPr>
                    <a:xfrm>
                      <a:off x="0" y="0"/>
                      <a:ext cx="4663034" cy="3563035"/>
                    </a:xfrm>
                    <a:prstGeom prst="rect">
                      <a:avLst/>
                    </a:prstGeom>
                  </pic:spPr>
                </pic:pic>
              </a:graphicData>
            </a:graphic>
          </wp:inline>
        </w:drawing>
      </w:r>
    </w:p>
    <w:p w14:paraId="22A66A90" w14:textId="2C06F464" w:rsidR="00391BF5" w:rsidRDefault="00AF7E1D" w:rsidP="00577222">
      <w:pPr>
        <w:spacing w:line="276" w:lineRule="auto"/>
        <w:rPr>
          <w:rFonts w:asciiTheme="majorBidi" w:hAnsiTheme="majorBidi" w:cstheme="majorBidi"/>
        </w:rPr>
      </w:pPr>
      <w:r w:rsidRPr="00E40C1A">
        <w:rPr>
          <w:rFonts w:asciiTheme="majorBidi" w:hAnsiTheme="majorBidi" w:cstheme="majorBidi"/>
          <w:b/>
          <w:bCs/>
        </w:rPr>
        <w:t>Table 1</w:t>
      </w:r>
      <w:r>
        <w:rPr>
          <w:rFonts w:asciiTheme="majorBidi" w:hAnsiTheme="majorBidi" w:cstheme="majorBidi"/>
        </w:rPr>
        <w:t xml:space="preserve"> shows a</w:t>
      </w:r>
      <w:r w:rsidR="00391BF5">
        <w:rPr>
          <w:rFonts w:asciiTheme="majorBidi" w:hAnsiTheme="majorBidi" w:cstheme="majorBidi"/>
        </w:rPr>
        <w:t xml:space="preserve"> </w:t>
      </w:r>
      <w:r>
        <w:rPr>
          <w:rFonts w:asciiTheme="majorBidi" w:hAnsiTheme="majorBidi" w:cstheme="majorBidi"/>
        </w:rPr>
        <w:t>quadradic model</w:t>
      </w:r>
      <w:r w:rsidR="00391BF5">
        <w:rPr>
          <w:rFonts w:asciiTheme="majorBidi" w:hAnsiTheme="majorBidi" w:cstheme="majorBidi"/>
        </w:rPr>
        <w:t xml:space="preserve"> of average ACT score on median household income yield</w:t>
      </w:r>
      <w:r w:rsidR="00B81558">
        <w:rPr>
          <w:rFonts w:asciiTheme="majorBidi" w:hAnsiTheme="majorBidi" w:cstheme="majorBidi"/>
        </w:rPr>
        <w:t>s</w:t>
      </w:r>
      <w:r w:rsidR="00391BF5">
        <w:rPr>
          <w:rFonts w:asciiTheme="majorBidi" w:hAnsiTheme="majorBidi" w:cstheme="majorBidi"/>
        </w:rPr>
        <w:t xml:space="preserve"> </w:t>
      </w:r>
      <w:r w:rsidR="00063202">
        <w:rPr>
          <w:rFonts w:asciiTheme="majorBidi" w:hAnsiTheme="majorBidi" w:cstheme="majorBidi"/>
        </w:rPr>
        <w:t>R</w:t>
      </w:r>
      <w:r w:rsidR="00063202">
        <w:rPr>
          <w:rFonts w:asciiTheme="majorBidi" w:hAnsiTheme="majorBidi" w:cstheme="majorBidi"/>
          <w:vertAlign w:val="superscript"/>
        </w:rPr>
        <w:t>2</w:t>
      </w:r>
      <w:r w:rsidR="00063202">
        <w:rPr>
          <w:rFonts w:asciiTheme="majorBidi" w:hAnsiTheme="majorBidi" w:cstheme="majorBidi"/>
        </w:rPr>
        <w:t xml:space="preserve"> = 0.211</w:t>
      </w:r>
      <w:r w:rsidR="00E40C1A">
        <w:rPr>
          <w:rFonts w:asciiTheme="majorBidi" w:hAnsiTheme="majorBidi" w:cstheme="majorBidi"/>
        </w:rPr>
        <w:t>.</w:t>
      </w:r>
    </w:p>
    <w:p w14:paraId="6BC515D3" w14:textId="4FDA5FA2" w:rsidR="00E40C1A" w:rsidRDefault="00B81558" w:rsidP="00577222">
      <w:pPr>
        <w:spacing w:line="276" w:lineRule="auto"/>
        <w:rPr>
          <w:rFonts w:asciiTheme="majorBidi" w:hAnsiTheme="majorBidi" w:cstheme="majorBidi"/>
        </w:rPr>
      </w:pPr>
      <w:r w:rsidRPr="00B81558">
        <w:rPr>
          <w:rFonts w:asciiTheme="majorBidi" w:hAnsiTheme="majorBidi" w:cstheme="majorBidi"/>
          <w:b/>
          <w:bCs/>
        </w:rPr>
        <w:t>Table 2.</w:t>
      </w:r>
      <w:r>
        <w:rPr>
          <w:rFonts w:asciiTheme="majorBidi" w:hAnsiTheme="majorBidi" w:cstheme="majorBidi"/>
        </w:rPr>
        <w:t xml:space="preserve"> Multiple linear regression model with all numerical predictors</w:t>
      </w:r>
    </w:p>
    <w:p w14:paraId="61BC95D3" w14:textId="4DDF06DA" w:rsidR="00E40C1A" w:rsidRDefault="00E40C1A" w:rsidP="00E40C1A">
      <w:pPr>
        <w:spacing w:line="276" w:lineRule="auto"/>
        <w:jc w:val="center"/>
        <w:rPr>
          <w:rFonts w:asciiTheme="majorBidi" w:hAnsiTheme="majorBidi" w:cstheme="majorBidi"/>
        </w:rPr>
      </w:pPr>
      <w:r w:rsidRPr="00E40C1A">
        <w:rPr>
          <w:rFonts w:asciiTheme="majorBidi" w:hAnsiTheme="majorBidi" w:cstheme="majorBidi"/>
        </w:rPr>
        <w:drawing>
          <wp:inline distT="0" distB="0" distL="0" distR="0" wp14:anchorId="0016AFAB" wp14:editId="3B8B9419">
            <wp:extent cx="4426085" cy="3778723"/>
            <wp:effectExtent l="0" t="0" r="0" b="6350"/>
            <wp:docPr id="22708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8165" name="Picture 1" descr="A screenshot of a computer&#10;&#10;AI-generated content may be incorrect."/>
                    <pic:cNvPicPr/>
                  </pic:nvPicPr>
                  <pic:blipFill>
                    <a:blip r:embed="rId7"/>
                    <a:stretch>
                      <a:fillRect/>
                    </a:stretch>
                  </pic:blipFill>
                  <pic:spPr>
                    <a:xfrm>
                      <a:off x="0" y="0"/>
                      <a:ext cx="4465870" cy="3812689"/>
                    </a:xfrm>
                    <a:prstGeom prst="rect">
                      <a:avLst/>
                    </a:prstGeom>
                  </pic:spPr>
                </pic:pic>
              </a:graphicData>
            </a:graphic>
          </wp:inline>
        </w:drawing>
      </w:r>
    </w:p>
    <w:p w14:paraId="365D1F14" w14:textId="3A2DA9E2" w:rsidR="00A30715" w:rsidRDefault="00B81558" w:rsidP="00A30715">
      <w:pPr>
        <w:pStyle w:val="p1"/>
      </w:pPr>
      <w:r w:rsidRPr="00B81558">
        <w:rPr>
          <w:rFonts w:asciiTheme="majorBidi" w:hAnsiTheme="majorBidi" w:cstheme="majorBidi"/>
          <w:b/>
          <w:bCs/>
        </w:rPr>
        <w:lastRenderedPageBreak/>
        <w:t>Table 2</w:t>
      </w:r>
      <w:r>
        <w:rPr>
          <w:rFonts w:asciiTheme="majorBidi" w:hAnsiTheme="majorBidi" w:cstheme="majorBidi"/>
        </w:rPr>
        <w:t xml:space="preserve"> </w:t>
      </w:r>
      <w:r w:rsidR="00A30715">
        <w:t xml:space="preserve">shows that the multiple linear regression model </w:t>
      </w:r>
      <w:proofErr w:type="spellStart"/>
      <w:r w:rsidR="00A30715">
        <w:t>yeilds</w:t>
      </w:r>
      <w:proofErr w:type="spellEnd"/>
      <w:r w:rsidR="00A30715">
        <w:t xml:space="preserve"> </w:t>
      </w:r>
      <w:r w:rsidR="00A30715">
        <w:rPr>
          <w:rStyle w:val="s1"/>
          <w:rFonts w:eastAsiaTheme="majorEastAsia"/>
        </w:rPr>
        <w:t>R</w:t>
      </w:r>
      <w:r w:rsidR="00A30715">
        <w:rPr>
          <w:rStyle w:val="s1"/>
          <w:rFonts w:eastAsiaTheme="majorEastAsia"/>
          <w:vertAlign w:val="superscript"/>
        </w:rPr>
        <w:t>2</w:t>
      </w:r>
      <w:r w:rsidR="00A30715">
        <w:rPr>
          <w:rStyle w:val="s1"/>
          <w:rFonts w:eastAsiaTheme="majorEastAsia"/>
        </w:rPr>
        <w:t xml:space="preserve"> = 0.628</w:t>
      </w:r>
      <w:r w:rsidR="00A30715">
        <w:t xml:space="preserve">. Predictor p-values are less than 0.001 for all </w:t>
      </w:r>
      <w:r w:rsidR="00A30715" w:rsidRPr="00A30715">
        <w:t xml:space="preserve">variables </w:t>
      </w:r>
      <w:r w:rsidR="00A30715" w:rsidRPr="00A30715">
        <w:rPr>
          <w:rStyle w:val="s2"/>
          <w:rFonts w:eastAsiaTheme="majorEastAsia"/>
        </w:rPr>
        <w:t>except</w:t>
      </w:r>
      <w:r w:rsidR="00A30715" w:rsidRPr="00A30715">
        <w:t xml:space="preserve"> </w:t>
      </w:r>
      <w:proofErr w:type="spellStart"/>
      <w:r w:rsidR="00A30715" w:rsidRPr="00A30715">
        <w:rPr>
          <w:rStyle w:val="s2"/>
          <w:rFonts w:eastAsiaTheme="majorEastAsia"/>
        </w:rPr>
        <w:t>percent_married</w:t>
      </w:r>
      <w:proofErr w:type="spellEnd"/>
      <w:r w:rsidR="00A30715" w:rsidRPr="00A30715">
        <w:t xml:space="preserve"> (</w:t>
      </w:r>
      <w:r w:rsidR="00A30715" w:rsidRPr="00A30715">
        <w:rPr>
          <w:rStyle w:val="s1"/>
          <w:rFonts w:eastAsiaTheme="majorEastAsia"/>
        </w:rPr>
        <w:t>p = 0.410</w:t>
      </w:r>
      <w:r w:rsidR="00A30715" w:rsidRPr="00A30715">
        <w:t xml:space="preserve">) and </w:t>
      </w:r>
      <w:proofErr w:type="spellStart"/>
      <w:r w:rsidR="00A30715" w:rsidRPr="00A30715">
        <w:rPr>
          <w:rStyle w:val="s2"/>
          <w:rFonts w:eastAsiaTheme="majorEastAsia"/>
        </w:rPr>
        <w:t>median_income</w:t>
      </w:r>
      <w:proofErr w:type="spellEnd"/>
      <w:r w:rsidR="00A30715" w:rsidRPr="00A30715">
        <w:t xml:space="preserve"> (</w:t>
      </w:r>
      <w:r w:rsidR="00A30715" w:rsidRPr="00A30715">
        <w:rPr>
          <w:rStyle w:val="s1"/>
          <w:rFonts w:eastAsiaTheme="majorEastAsia"/>
        </w:rPr>
        <w:t>p = 0.502</w:t>
      </w:r>
      <w:r w:rsidR="00A30715" w:rsidRPr="00A30715">
        <w:t>).</w:t>
      </w:r>
    </w:p>
    <w:p w14:paraId="43886CF5" w14:textId="62E9EBA8" w:rsidR="00A30715" w:rsidRDefault="00A30715" w:rsidP="00A30715">
      <w:pPr>
        <w:pStyle w:val="p1"/>
      </w:pPr>
      <w:r w:rsidRPr="00A30715">
        <w:rPr>
          <w:b/>
          <w:bCs/>
        </w:rPr>
        <w:t>Table 3.</w:t>
      </w:r>
      <w:r>
        <w:t xml:space="preserve"> Reduced multiple linear regression model with normalized predictors</w:t>
      </w:r>
    </w:p>
    <w:p w14:paraId="0D159972" w14:textId="42D26026" w:rsidR="00A30715" w:rsidRPr="00A30715" w:rsidRDefault="00A30715" w:rsidP="00A30715">
      <w:pPr>
        <w:pStyle w:val="p1"/>
        <w:jc w:val="center"/>
      </w:pPr>
      <w:r w:rsidRPr="00A30715">
        <w:drawing>
          <wp:inline distT="0" distB="0" distL="0" distR="0" wp14:anchorId="1BBF73E3" wp14:editId="10F875C4">
            <wp:extent cx="4435813" cy="3131135"/>
            <wp:effectExtent l="0" t="0" r="0" b="6350"/>
            <wp:docPr id="13188953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5352" name="Picture 1" descr="A screenshot of a computer&#10;&#10;AI-generated content may be incorrect."/>
                    <pic:cNvPicPr/>
                  </pic:nvPicPr>
                  <pic:blipFill>
                    <a:blip r:embed="rId8"/>
                    <a:stretch>
                      <a:fillRect/>
                    </a:stretch>
                  </pic:blipFill>
                  <pic:spPr>
                    <a:xfrm>
                      <a:off x="0" y="0"/>
                      <a:ext cx="4470457" cy="3155590"/>
                    </a:xfrm>
                    <a:prstGeom prst="rect">
                      <a:avLst/>
                    </a:prstGeom>
                  </pic:spPr>
                </pic:pic>
              </a:graphicData>
            </a:graphic>
          </wp:inline>
        </w:drawing>
      </w:r>
    </w:p>
    <w:p w14:paraId="608D4103" w14:textId="6160E5E9" w:rsidR="00A30715" w:rsidRDefault="00A30715" w:rsidP="00A30715">
      <w:pPr>
        <w:pStyle w:val="p1"/>
      </w:pPr>
      <w:r w:rsidRPr="00A30715">
        <w:rPr>
          <w:b/>
          <w:bCs/>
        </w:rPr>
        <w:t>Table 3</w:t>
      </w:r>
      <w:r w:rsidRPr="00A30715">
        <w:t xml:space="preserve"> reports the reduced multiple linear regression with normalized predictors, yielding R</w:t>
      </w:r>
      <w:r>
        <w:rPr>
          <w:vertAlign w:val="superscript"/>
        </w:rPr>
        <w:t>2</w:t>
      </w:r>
      <w:r w:rsidRPr="00A30715">
        <w:t xml:space="preserve"> = 0.628.</w:t>
      </w:r>
    </w:p>
    <w:p w14:paraId="26EC5694" w14:textId="0FB0D1E9" w:rsidR="00A30715" w:rsidRPr="00A30715" w:rsidRDefault="00A30715" w:rsidP="00A30715">
      <w:pPr>
        <w:pStyle w:val="p1"/>
        <w:rPr>
          <w:b/>
          <w:bCs/>
        </w:rPr>
      </w:pPr>
      <w:r w:rsidRPr="00A30715">
        <w:rPr>
          <w:b/>
          <w:bCs/>
        </w:rPr>
        <w:t>DISSUSION</w:t>
      </w:r>
    </w:p>
    <w:p w14:paraId="7B3C362A" w14:textId="32B36CCF" w:rsidR="00984491" w:rsidRDefault="00984491" w:rsidP="00984491">
      <w:pPr>
        <w:spacing w:line="276" w:lineRule="auto"/>
        <w:rPr>
          <w:rFonts w:asciiTheme="majorBidi" w:hAnsiTheme="majorBidi" w:cstheme="majorBidi"/>
        </w:rPr>
      </w:pPr>
      <w:r>
        <w:rPr>
          <w:rFonts w:asciiTheme="majorBidi" w:hAnsiTheme="majorBidi" w:cstheme="majorBidi"/>
        </w:rPr>
        <w:t>T</w:t>
      </w:r>
      <w:r w:rsidRPr="00984491">
        <w:rPr>
          <w:rFonts w:asciiTheme="majorBidi" w:hAnsiTheme="majorBidi" w:cstheme="majorBidi"/>
        </w:rPr>
        <w:t>he income-only model shows an upward pattern but low explanatory power (R</w:t>
      </w:r>
      <w:r>
        <w:rPr>
          <w:rFonts w:asciiTheme="majorBidi" w:hAnsiTheme="majorBidi" w:cstheme="majorBidi"/>
          <w:vertAlign w:val="superscript"/>
        </w:rPr>
        <w:t>2</w:t>
      </w:r>
      <w:r w:rsidRPr="00984491">
        <w:rPr>
          <w:rFonts w:asciiTheme="majorBidi" w:hAnsiTheme="majorBidi" w:cstheme="majorBidi"/>
        </w:rPr>
        <w:t>=0.219). Including all numerical predictors improves fit to R</w:t>
      </w:r>
      <w:r>
        <w:rPr>
          <w:rFonts w:asciiTheme="majorBidi" w:hAnsiTheme="majorBidi" w:cstheme="majorBidi"/>
          <w:vertAlign w:val="superscript"/>
        </w:rPr>
        <w:t>2</w:t>
      </w:r>
      <w:r w:rsidRPr="00984491">
        <w:rPr>
          <w:rFonts w:asciiTheme="majorBidi" w:hAnsiTheme="majorBidi" w:cstheme="majorBidi"/>
        </w:rPr>
        <w:t xml:space="preserve">=0.628. </w:t>
      </w:r>
      <w:r>
        <w:rPr>
          <w:rFonts w:asciiTheme="majorBidi" w:hAnsiTheme="majorBidi" w:cstheme="majorBidi"/>
        </w:rPr>
        <w:t>In the full model</w:t>
      </w:r>
      <w:r w:rsidRPr="00984491">
        <w:rPr>
          <w:rFonts w:asciiTheme="majorBidi" w:hAnsiTheme="majorBidi" w:cstheme="majorBidi"/>
        </w:rPr>
        <w:t xml:space="preserve">, the share of students receiving free or reduced-price lunch has the largest negative coefficient, indicating that economic </w:t>
      </w:r>
      <w:r>
        <w:rPr>
          <w:rFonts w:asciiTheme="majorBidi" w:hAnsiTheme="majorBidi" w:cstheme="majorBidi"/>
        </w:rPr>
        <w:t>hardship</w:t>
      </w:r>
      <w:r w:rsidRPr="00984491">
        <w:rPr>
          <w:rFonts w:asciiTheme="majorBidi" w:hAnsiTheme="majorBidi" w:cstheme="majorBidi"/>
        </w:rPr>
        <w:t xml:space="preserve"> aligns with lower average scores; the share of adults with a college degree is positive and sizable, reflecting community educational </w:t>
      </w:r>
      <w:r>
        <w:rPr>
          <w:rFonts w:asciiTheme="majorBidi" w:hAnsiTheme="majorBidi" w:cstheme="majorBidi"/>
        </w:rPr>
        <w:t>level</w:t>
      </w:r>
      <w:r w:rsidRPr="00984491">
        <w:rPr>
          <w:rFonts w:asciiTheme="majorBidi" w:hAnsiTheme="majorBidi" w:cstheme="majorBidi"/>
        </w:rPr>
        <w:t xml:space="preserve"> associated with higher scores; and unemployment is negative but smaller, consistent with </w:t>
      </w:r>
      <w:r>
        <w:rPr>
          <w:rFonts w:asciiTheme="majorBidi" w:hAnsiTheme="majorBidi" w:cstheme="majorBidi"/>
        </w:rPr>
        <w:t>short-term</w:t>
      </w:r>
      <w:r w:rsidRPr="00984491">
        <w:rPr>
          <w:rFonts w:asciiTheme="majorBidi" w:hAnsiTheme="majorBidi" w:cstheme="majorBidi"/>
        </w:rPr>
        <w:t xml:space="preserve"> economic stress playing a secondary role. Median income and marriage rate contribute little once the other variables are included (p&gt;0.05), suggesting overlap with </w:t>
      </w:r>
      <w:r>
        <w:rPr>
          <w:rFonts w:asciiTheme="majorBidi" w:hAnsiTheme="majorBidi" w:cstheme="majorBidi"/>
        </w:rPr>
        <w:t xml:space="preserve">other </w:t>
      </w:r>
      <w:r w:rsidRPr="00984491">
        <w:rPr>
          <w:rFonts w:asciiTheme="majorBidi" w:hAnsiTheme="majorBidi" w:cstheme="majorBidi"/>
        </w:rPr>
        <w:t xml:space="preserve">stronger indicators in the model. State total revenue </w:t>
      </w:r>
      <w:r>
        <w:rPr>
          <w:rFonts w:asciiTheme="majorBidi" w:hAnsiTheme="majorBidi" w:cstheme="majorBidi"/>
        </w:rPr>
        <w:t xml:space="preserve">has the smallest and negative coefficient, </w:t>
      </w:r>
      <w:r w:rsidRPr="00984491">
        <w:rPr>
          <w:rFonts w:asciiTheme="majorBidi" w:hAnsiTheme="majorBidi" w:cstheme="majorBidi"/>
        </w:rPr>
        <w:t>indicating</w:t>
      </w:r>
      <w:r w:rsidRPr="00984491">
        <w:rPr>
          <w:rFonts w:asciiTheme="majorBidi" w:hAnsiTheme="majorBidi" w:cstheme="majorBidi"/>
        </w:rPr>
        <w:t xml:space="preserve"> that statewide totals </w:t>
      </w:r>
      <w:r w:rsidR="00975535">
        <w:rPr>
          <w:rFonts w:asciiTheme="majorBidi" w:hAnsiTheme="majorBidi" w:cstheme="majorBidi"/>
        </w:rPr>
        <w:t>doesn’t show how funds are distributed and used</w:t>
      </w:r>
      <w:r w:rsidRPr="00984491">
        <w:rPr>
          <w:rFonts w:asciiTheme="majorBidi" w:hAnsiTheme="majorBidi" w:cstheme="majorBidi"/>
        </w:rPr>
        <w:t xml:space="preserve">. </w:t>
      </w:r>
    </w:p>
    <w:p w14:paraId="6D14D95B" w14:textId="77777777" w:rsidR="002B03D4" w:rsidRDefault="002B03D4" w:rsidP="00984491">
      <w:pPr>
        <w:spacing w:line="276" w:lineRule="auto"/>
        <w:rPr>
          <w:rFonts w:asciiTheme="majorBidi" w:hAnsiTheme="majorBidi" w:cstheme="majorBidi"/>
        </w:rPr>
      </w:pPr>
    </w:p>
    <w:p w14:paraId="591C0D6A" w14:textId="1A7DF138" w:rsidR="002B03D4" w:rsidRPr="002B03D4" w:rsidRDefault="002B03D4" w:rsidP="00984491">
      <w:pPr>
        <w:spacing w:line="276" w:lineRule="auto"/>
        <w:rPr>
          <w:rFonts w:asciiTheme="majorBidi" w:hAnsiTheme="majorBidi" w:cstheme="majorBidi"/>
          <w:b/>
          <w:bCs/>
        </w:rPr>
      </w:pPr>
      <w:r w:rsidRPr="002B03D4">
        <w:rPr>
          <w:rFonts w:asciiTheme="majorBidi" w:hAnsiTheme="majorBidi" w:cstheme="majorBidi"/>
          <w:b/>
          <w:bCs/>
        </w:rPr>
        <w:t>CONCLUSION</w:t>
      </w:r>
    </w:p>
    <w:p w14:paraId="2A39FC06" w14:textId="5F7EB6E6" w:rsidR="002B03D4" w:rsidRDefault="00B17E2D" w:rsidP="00B17E2D">
      <w:pPr>
        <w:spacing w:line="276" w:lineRule="auto"/>
        <w:rPr>
          <w:rFonts w:asciiTheme="majorBidi" w:hAnsiTheme="majorBidi" w:cstheme="majorBidi"/>
        </w:rPr>
      </w:pPr>
      <w:r w:rsidRPr="00B17E2D">
        <w:rPr>
          <w:rFonts w:asciiTheme="majorBidi" w:hAnsiTheme="majorBidi" w:cstheme="majorBidi"/>
        </w:rPr>
        <w:lastRenderedPageBreak/>
        <w:t xml:space="preserve">This study set out to identify which socioeconomic factors are most strongly associated with state average ACT scores in 2016–2017. The models indicate that the shares of students receiving free or reduced-price lunch and adults with a college degree </w:t>
      </w:r>
      <w:r>
        <w:rPr>
          <w:rFonts w:asciiTheme="majorBidi" w:hAnsiTheme="majorBidi" w:cstheme="majorBidi"/>
        </w:rPr>
        <w:t>have the highest correlation to average ACT scores across states</w:t>
      </w:r>
      <w:r w:rsidRPr="00B17E2D">
        <w:rPr>
          <w:rFonts w:asciiTheme="majorBidi" w:hAnsiTheme="majorBidi" w:cstheme="majorBidi"/>
        </w:rPr>
        <w:t>. These findings suggest that addressing achievement gaps requires attention to the local burden of economic hardship and the educational context in which students live, not just overall funding levels.</w:t>
      </w:r>
    </w:p>
    <w:p w14:paraId="208C282E" w14:textId="77777777" w:rsidR="00CF1419" w:rsidRDefault="00CF1419" w:rsidP="00B17E2D">
      <w:pPr>
        <w:spacing w:line="276" w:lineRule="auto"/>
        <w:rPr>
          <w:rFonts w:asciiTheme="majorBidi" w:hAnsiTheme="majorBidi" w:cstheme="majorBidi"/>
        </w:rPr>
      </w:pPr>
    </w:p>
    <w:p w14:paraId="3D1E5787" w14:textId="392CE947" w:rsidR="00CF1419" w:rsidRDefault="00CF1419" w:rsidP="00B17E2D">
      <w:pPr>
        <w:spacing w:line="276" w:lineRule="auto"/>
        <w:rPr>
          <w:rFonts w:asciiTheme="majorBidi" w:hAnsiTheme="majorBidi" w:cstheme="majorBidi"/>
        </w:rPr>
      </w:pPr>
      <w:r>
        <w:rPr>
          <w:rFonts w:asciiTheme="majorBidi" w:hAnsiTheme="majorBidi" w:cstheme="majorBidi"/>
        </w:rPr>
        <w:t>REFRENCE</w:t>
      </w:r>
      <w:r w:rsidR="00212442">
        <w:rPr>
          <w:rFonts w:asciiTheme="majorBidi" w:hAnsiTheme="majorBidi" w:cstheme="majorBidi"/>
        </w:rPr>
        <w:t>S</w:t>
      </w:r>
    </w:p>
    <w:p w14:paraId="500B0EF9" w14:textId="0CAB876D" w:rsidR="00212442" w:rsidRDefault="00212442" w:rsidP="00B17E2D">
      <w:pPr>
        <w:spacing w:line="276" w:lineRule="auto"/>
        <w:rPr>
          <w:rFonts w:asciiTheme="majorBidi" w:hAnsiTheme="majorBidi" w:cstheme="majorBidi"/>
        </w:rPr>
      </w:pPr>
      <w:r>
        <w:rPr>
          <w:rFonts w:asciiTheme="majorBidi" w:hAnsiTheme="majorBidi" w:cstheme="majorBidi"/>
        </w:rPr>
        <w:t>[1]</w:t>
      </w:r>
      <w:r>
        <w:rPr>
          <w:rFonts w:asciiTheme="majorBidi" w:hAnsiTheme="majorBidi" w:cstheme="majorBidi"/>
        </w:rPr>
        <w:tab/>
      </w:r>
      <w:proofErr w:type="spellStart"/>
      <w:r w:rsidRPr="00212442">
        <w:rPr>
          <w:rFonts w:asciiTheme="majorBidi" w:hAnsiTheme="majorBidi" w:cstheme="majorBidi"/>
        </w:rPr>
        <w:t>EdGap</w:t>
      </w:r>
      <w:proofErr w:type="spellEnd"/>
      <w:r w:rsidRPr="00212442">
        <w:rPr>
          <w:rFonts w:asciiTheme="majorBidi" w:hAnsiTheme="majorBidi" w:cstheme="majorBidi"/>
        </w:rPr>
        <w:t xml:space="preserve">. (2017). </w:t>
      </w:r>
      <w:proofErr w:type="spellStart"/>
      <w:r w:rsidRPr="00212442">
        <w:rPr>
          <w:rFonts w:asciiTheme="majorBidi" w:hAnsiTheme="majorBidi" w:cstheme="majorBidi"/>
        </w:rPr>
        <w:t>EdGap</w:t>
      </w:r>
      <w:proofErr w:type="spellEnd"/>
      <w:r w:rsidRPr="00212442">
        <w:rPr>
          <w:rFonts w:asciiTheme="majorBidi" w:hAnsiTheme="majorBidi" w:cstheme="majorBidi"/>
        </w:rPr>
        <w:t xml:space="preserve"> socioeconomic indicators, 2016–2017 [Data set]. </w:t>
      </w:r>
      <w:proofErr w:type="spellStart"/>
      <w:r w:rsidRPr="00212442">
        <w:rPr>
          <w:rFonts w:asciiTheme="majorBidi" w:hAnsiTheme="majorBidi" w:cstheme="majorBidi"/>
        </w:rPr>
        <w:t>EdGap</w:t>
      </w:r>
      <w:proofErr w:type="spellEnd"/>
      <w:r w:rsidRPr="00212442">
        <w:rPr>
          <w:rFonts w:asciiTheme="majorBidi" w:hAnsiTheme="majorBidi" w:cstheme="majorBidi"/>
        </w:rPr>
        <w:t>. (File: EdGap_data.xlsx)</w:t>
      </w:r>
    </w:p>
    <w:p w14:paraId="120AB16C" w14:textId="04721009" w:rsidR="00212442" w:rsidRDefault="00212442" w:rsidP="00B17E2D">
      <w:pPr>
        <w:spacing w:line="276" w:lineRule="auto"/>
        <w:rPr>
          <w:rFonts w:asciiTheme="majorBidi" w:hAnsiTheme="majorBidi" w:cstheme="majorBidi"/>
        </w:rPr>
      </w:pPr>
      <w:r>
        <w:rPr>
          <w:rFonts w:asciiTheme="majorBidi" w:hAnsiTheme="majorBidi" w:cstheme="majorBidi"/>
        </w:rPr>
        <w:t>[2]</w:t>
      </w:r>
      <w:r>
        <w:rPr>
          <w:rFonts w:asciiTheme="majorBidi" w:hAnsiTheme="majorBidi" w:cstheme="majorBidi"/>
        </w:rPr>
        <w:tab/>
      </w:r>
      <w:r w:rsidRPr="00212442">
        <w:rPr>
          <w:rFonts w:asciiTheme="majorBidi" w:hAnsiTheme="majorBidi" w:cstheme="majorBidi"/>
        </w:rPr>
        <w:t>U.S. Department of Education, National Center for Education Statistics. (2017). Common Core of Data (CCD): Public elementary/secondary school universe survey, 2016–2017 [Data set]. (File: ccd_sch_029_1617_w_1a_11212017.csv)</w:t>
      </w:r>
    </w:p>
    <w:p w14:paraId="264B1581" w14:textId="5F987CAE" w:rsidR="00212442" w:rsidRPr="00072EBC" w:rsidRDefault="00212442" w:rsidP="00B17E2D">
      <w:pPr>
        <w:spacing w:line="276" w:lineRule="auto"/>
        <w:rPr>
          <w:rFonts w:asciiTheme="majorBidi" w:hAnsiTheme="majorBidi" w:cstheme="majorBidi"/>
          <w:b/>
          <w:bCs/>
        </w:rPr>
      </w:pPr>
      <w:r>
        <w:rPr>
          <w:rFonts w:asciiTheme="majorBidi" w:hAnsiTheme="majorBidi" w:cstheme="majorBidi"/>
        </w:rPr>
        <w:t>[3]</w:t>
      </w:r>
      <w:r>
        <w:rPr>
          <w:rFonts w:asciiTheme="majorBidi" w:hAnsiTheme="majorBidi" w:cstheme="majorBidi"/>
        </w:rPr>
        <w:tab/>
      </w:r>
      <w:r w:rsidRPr="00212442">
        <w:rPr>
          <w:rFonts w:asciiTheme="majorBidi" w:hAnsiTheme="majorBidi" w:cstheme="majorBidi"/>
        </w:rPr>
        <w:t>U.S. Department of Education, National Center for Education Statistics. (2017). State education finance data, 2016–2017 [Data set]. (File: Stfis170_1a.xlsx)</w:t>
      </w:r>
    </w:p>
    <w:sectPr w:rsidR="00212442" w:rsidRPr="00072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CB"/>
    <w:rsid w:val="00063202"/>
    <w:rsid w:val="00064AA9"/>
    <w:rsid w:val="00072EBC"/>
    <w:rsid w:val="00076F5D"/>
    <w:rsid w:val="000A77D5"/>
    <w:rsid w:val="00212442"/>
    <w:rsid w:val="00261D52"/>
    <w:rsid w:val="002966FD"/>
    <w:rsid w:val="00297385"/>
    <w:rsid w:val="002B03D4"/>
    <w:rsid w:val="0030666B"/>
    <w:rsid w:val="0031090B"/>
    <w:rsid w:val="00346E14"/>
    <w:rsid w:val="003670D7"/>
    <w:rsid w:val="00391BF5"/>
    <w:rsid w:val="003D6709"/>
    <w:rsid w:val="003F6AF0"/>
    <w:rsid w:val="00504439"/>
    <w:rsid w:val="00577222"/>
    <w:rsid w:val="00603492"/>
    <w:rsid w:val="00635A50"/>
    <w:rsid w:val="006427A9"/>
    <w:rsid w:val="00663E57"/>
    <w:rsid w:val="006F5E26"/>
    <w:rsid w:val="007277B8"/>
    <w:rsid w:val="00775245"/>
    <w:rsid w:val="00817449"/>
    <w:rsid w:val="008521CB"/>
    <w:rsid w:val="0087685B"/>
    <w:rsid w:val="008D44DE"/>
    <w:rsid w:val="009246D2"/>
    <w:rsid w:val="00956FD6"/>
    <w:rsid w:val="00975535"/>
    <w:rsid w:val="00984491"/>
    <w:rsid w:val="00A046EC"/>
    <w:rsid w:val="00A30715"/>
    <w:rsid w:val="00A3286F"/>
    <w:rsid w:val="00AF7E1D"/>
    <w:rsid w:val="00B17E2D"/>
    <w:rsid w:val="00B81558"/>
    <w:rsid w:val="00B96060"/>
    <w:rsid w:val="00B96AC7"/>
    <w:rsid w:val="00BC7166"/>
    <w:rsid w:val="00CD1B65"/>
    <w:rsid w:val="00CF1419"/>
    <w:rsid w:val="00E40C1A"/>
    <w:rsid w:val="00E8513B"/>
    <w:rsid w:val="00EC79B7"/>
    <w:rsid w:val="00FC7668"/>
    <w:rsid w:val="00FF53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39E2"/>
  <w15:chartTrackingRefBased/>
  <w15:docId w15:val="{8761790A-6437-9642-8114-908AC58A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1CB"/>
    <w:rPr>
      <w:rFonts w:eastAsiaTheme="majorEastAsia" w:cstheme="majorBidi"/>
      <w:color w:val="272727" w:themeColor="text1" w:themeTint="D8"/>
    </w:rPr>
  </w:style>
  <w:style w:type="paragraph" w:styleId="Title">
    <w:name w:val="Title"/>
    <w:basedOn w:val="Normal"/>
    <w:next w:val="Normal"/>
    <w:link w:val="TitleChar"/>
    <w:uiPriority w:val="10"/>
    <w:qFormat/>
    <w:rsid w:val="00852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1CB"/>
    <w:pPr>
      <w:spacing w:before="160"/>
      <w:jc w:val="center"/>
    </w:pPr>
    <w:rPr>
      <w:i/>
      <w:iCs/>
      <w:color w:val="404040" w:themeColor="text1" w:themeTint="BF"/>
    </w:rPr>
  </w:style>
  <w:style w:type="character" w:customStyle="1" w:styleId="QuoteChar">
    <w:name w:val="Quote Char"/>
    <w:basedOn w:val="DefaultParagraphFont"/>
    <w:link w:val="Quote"/>
    <w:uiPriority w:val="29"/>
    <w:rsid w:val="008521CB"/>
    <w:rPr>
      <w:i/>
      <w:iCs/>
      <w:color w:val="404040" w:themeColor="text1" w:themeTint="BF"/>
    </w:rPr>
  </w:style>
  <w:style w:type="paragraph" w:styleId="ListParagraph">
    <w:name w:val="List Paragraph"/>
    <w:basedOn w:val="Normal"/>
    <w:uiPriority w:val="34"/>
    <w:qFormat/>
    <w:rsid w:val="008521CB"/>
    <w:pPr>
      <w:ind w:left="720"/>
      <w:contextualSpacing/>
    </w:pPr>
  </w:style>
  <w:style w:type="character" w:styleId="IntenseEmphasis">
    <w:name w:val="Intense Emphasis"/>
    <w:basedOn w:val="DefaultParagraphFont"/>
    <w:uiPriority w:val="21"/>
    <w:qFormat/>
    <w:rsid w:val="008521CB"/>
    <w:rPr>
      <w:i/>
      <w:iCs/>
      <w:color w:val="0F4761" w:themeColor="accent1" w:themeShade="BF"/>
    </w:rPr>
  </w:style>
  <w:style w:type="paragraph" w:styleId="IntenseQuote">
    <w:name w:val="Intense Quote"/>
    <w:basedOn w:val="Normal"/>
    <w:next w:val="Normal"/>
    <w:link w:val="IntenseQuoteChar"/>
    <w:uiPriority w:val="30"/>
    <w:qFormat/>
    <w:rsid w:val="00852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1CB"/>
    <w:rPr>
      <w:i/>
      <w:iCs/>
      <w:color w:val="0F4761" w:themeColor="accent1" w:themeShade="BF"/>
    </w:rPr>
  </w:style>
  <w:style w:type="character" w:styleId="IntenseReference">
    <w:name w:val="Intense Reference"/>
    <w:basedOn w:val="DefaultParagraphFont"/>
    <w:uiPriority w:val="32"/>
    <w:qFormat/>
    <w:rsid w:val="008521CB"/>
    <w:rPr>
      <w:b/>
      <w:bCs/>
      <w:smallCaps/>
      <w:color w:val="0F4761" w:themeColor="accent1" w:themeShade="BF"/>
      <w:spacing w:val="5"/>
    </w:rPr>
  </w:style>
  <w:style w:type="paragraph" w:customStyle="1" w:styleId="p1">
    <w:name w:val="p1"/>
    <w:basedOn w:val="Normal"/>
    <w:rsid w:val="0057722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577222"/>
  </w:style>
  <w:style w:type="character" w:customStyle="1" w:styleId="s2">
    <w:name w:val="s2"/>
    <w:basedOn w:val="DefaultParagraphFont"/>
    <w:rsid w:val="00577222"/>
  </w:style>
  <w:style w:type="character" w:customStyle="1" w:styleId="s3">
    <w:name w:val="s3"/>
    <w:basedOn w:val="DefaultParagraphFont"/>
    <w:rsid w:val="00577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Chan</dc:creator>
  <cp:keywords/>
  <dc:description/>
  <cp:lastModifiedBy>Vincent Chan</cp:lastModifiedBy>
  <cp:revision>2</cp:revision>
  <dcterms:created xsi:type="dcterms:W3CDTF">2025-10-23T03:44:00Z</dcterms:created>
  <dcterms:modified xsi:type="dcterms:W3CDTF">2025-10-23T03:44:00Z</dcterms:modified>
</cp:coreProperties>
</file>