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2D4" w:rsidRDefault="00FF01A4" w:rsidP="00FF01A4">
      <w:pPr>
        <w:pStyle w:val="Heading1"/>
      </w:pPr>
      <w:r>
        <w:t>Part 1</w:t>
      </w:r>
    </w:p>
    <w:p w:rsidR="00565FD7" w:rsidRDefault="00D36752" w:rsidP="00FF01A4">
      <w:r>
        <w:t>To complete Part 1, there are 3 main activities</w:t>
      </w:r>
      <w:r w:rsidR="005152E1">
        <w:t xml:space="preserve">: </w:t>
      </w:r>
      <w:r w:rsidR="00C820FF">
        <w:t>finding out the Up Counter address, reading it from the computer, reading it from the LPC3250.</w:t>
      </w:r>
    </w:p>
    <w:p w:rsidR="0034118A" w:rsidRDefault="0034118A" w:rsidP="00834DEF">
      <w:pPr>
        <w:pStyle w:val="Heading3"/>
        <w:ind w:firstLine="720"/>
      </w:pPr>
      <w:r>
        <w:t>Find Up Counter Address</w:t>
      </w:r>
    </w:p>
    <w:p w:rsidR="00FF01A4" w:rsidRDefault="00B56E67" w:rsidP="00FF01A4">
      <w:r>
        <w:t xml:space="preserve">The Up Counter of the Real Time Clock is located at address </w:t>
      </w:r>
      <w:r w:rsidRPr="00B56E67">
        <w:rPr>
          <w:rFonts w:ascii="Courier New" w:hAnsi="Courier New" w:cs="Courier New"/>
        </w:rPr>
        <w:t>0x4002 4000</w:t>
      </w:r>
      <w:r w:rsidR="00C64373">
        <w:t xml:space="preserve"> with 32-bit data</w:t>
      </w:r>
      <w:r w:rsidR="007D02B1">
        <w:t xml:space="preserve"> (</w:t>
      </w:r>
      <w:r w:rsidR="005D5756">
        <w:t xml:space="preserve">it is a </w:t>
      </w:r>
      <w:r w:rsidR="007D02B1">
        <w:t>4-byte register)</w:t>
      </w:r>
      <w:r w:rsidR="00C64373">
        <w:t xml:space="preserve">. This information is known via </w:t>
      </w:r>
      <w:r w:rsidR="00461F2F">
        <w:t>the datasheet (see Figure 1)</w:t>
      </w:r>
      <w:r w:rsidR="00C64373">
        <w:t xml:space="preserve">. </w:t>
      </w:r>
    </w:p>
    <w:p w:rsidR="004B04C6" w:rsidRDefault="004B04C6" w:rsidP="004B04C6">
      <w:pPr>
        <w:jc w:val="center"/>
      </w:pPr>
      <w:r>
        <w:rPr>
          <w:noProof/>
          <w:lang w:eastAsia="en-GB"/>
        </w:rPr>
        <w:drawing>
          <wp:inline distT="0" distB="0" distL="0" distR="0" wp14:anchorId="6D9D59D1" wp14:editId="09594180">
            <wp:extent cx="5262563" cy="13994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64604" cy="1399957"/>
                    </a:xfrm>
                    <a:prstGeom prst="rect">
                      <a:avLst/>
                    </a:prstGeom>
                  </pic:spPr>
                </pic:pic>
              </a:graphicData>
            </a:graphic>
          </wp:inline>
        </w:drawing>
      </w:r>
    </w:p>
    <w:p w:rsidR="00B01AF7" w:rsidRDefault="00AD1701" w:rsidP="00AD1701">
      <w:pPr>
        <w:pStyle w:val="Caption"/>
        <w:jc w:val="center"/>
      </w:pPr>
      <w:r>
        <w:t xml:space="preserve">Figure </w:t>
      </w:r>
      <w:fldSimple w:instr=" SEQ Figure \* ARABIC ">
        <w:r w:rsidR="0018364A">
          <w:rPr>
            <w:noProof/>
          </w:rPr>
          <w:t>1</w:t>
        </w:r>
      </w:fldSimple>
      <w:r>
        <w:t xml:space="preserve"> Description of the Up Counter of the Real Time Clock</w:t>
      </w:r>
      <w:r w:rsidR="00A51246">
        <w:t xml:space="preserve"> from datasheet</w:t>
      </w:r>
      <w:r w:rsidR="00AC07DF">
        <w:rPr>
          <w:rStyle w:val="FootnoteReference"/>
        </w:rPr>
        <w:footnoteReference w:id="1"/>
      </w:r>
    </w:p>
    <w:p w:rsidR="00852F52" w:rsidRDefault="00852F52" w:rsidP="00852F52">
      <w:pPr>
        <w:pStyle w:val="Heading3"/>
      </w:pPr>
      <w:r>
        <w:tab/>
        <w:t>Reading from computer</w:t>
      </w:r>
    </w:p>
    <w:p w:rsidR="00E6643B" w:rsidRDefault="003026F7" w:rsidP="00852F52">
      <w:r>
        <w:t xml:space="preserve">The user space program </w:t>
      </w:r>
      <w:r w:rsidR="00E6643B">
        <w:t xml:space="preserve">is a simple program which declares a pointer to an </w:t>
      </w:r>
      <w:r w:rsidR="00C129B9">
        <w:t>integer</w:t>
      </w:r>
      <w:r w:rsidR="00861CD1">
        <w:t xml:space="preserve"> (example below)</w:t>
      </w:r>
    </w:p>
    <w:p w:rsidR="00852F52" w:rsidRDefault="00E6643B" w:rsidP="00E6643B">
      <w:pPr>
        <w:ind w:firstLine="720"/>
        <w:rPr>
          <w:rFonts w:ascii="Courier New" w:hAnsi="Courier New" w:cs="Courier New"/>
        </w:rPr>
      </w:pPr>
      <w:proofErr w:type="spellStart"/>
      <w:proofErr w:type="gramStart"/>
      <w:r w:rsidRPr="00E6643B">
        <w:rPr>
          <w:rFonts w:ascii="Courier New" w:hAnsi="Courier New" w:cs="Courier New"/>
        </w:rPr>
        <w:t>int</w:t>
      </w:r>
      <w:proofErr w:type="spellEnd"/>
      <w:proofErr w:type="gramEnd"/>
      <w:r w:rsidRPr="00E6643B">
        <w:rPr>
          <w:rFonts w:ascii="Courier New" w:hAnsi="Courier New" w:cs="Courier New"/>
        </w:rPr>
        <w:t xml:space="preserve">* </w:t>
      </w:r>
      <w:proofErr w:type="spellStart"/>
      <w:r w:rsidRPr="00E6643B">
        <w:rPr>
          <w:rFonts w:ascii="Courier New" w:hAnsi="Courier New" w:cs="Courier New"/>
        </w:rPr>
        <w:t>addr</w:t>
      </w:r>
      <w:proofErr w:type="spellEnd"/>
      <w:r w:rsidRPr="00E6643B">
        <w:rPr>
          <w:rFonts w:ascii="Courier New" w:hAnsi="Courier New" w:cs="Courier New"/>
        </w:rPr>
        <w:t xml:space="preserve">=0x40024000; </w:t>
      </w:r>
    </w:p>
    <w:p w:rsidR="00A9143D" w:rsidRDefault="00AA7ADA" w:rsidP="00A9143D">
      <w:proofErr w:type="gramStart"/>
      <w:r>
        <w:t xml:space="preserve">The program later attempts </w:t>
      </w:r>
      <w:r w:rsidR="00C129B9">
        <w:t xml:space="preserve">to </w:t>
      </w:r>
      <w:r w:rsidR="005335F1">
        <w:t>read, or deference,</w:t>
      </w:r>
      <w:r w:rsidR="00C129B9">
        <w:t xml:space="preserve"> the pointer (with some p</w:t>
      </w:r>
      <w:r w:rsidR="004D0B19">
        <w:t>rinting for debugging purposes).</w:t>
      </w:r>
      <w:proofErr w:type="gramEnd"/>
      <w:r w:rsidR="004D0B19">
        <w:t xml:space="preserve"> </w:t>
      </w:r>
      <w:r w:rsidR="00180264">
        <w:t xml:space="preserve">The pointer here means that </w:t>
      </w:r>
      <w:r w:rsidR="00573217">
        <w:t>the program is</w:t>
      </w:r>
      <w:r w:rsidR="00180264">
        <w:t xml:space="preserve"> expecting to read an integer back from address </w:t>
      </w:r>
      <w:r w:rsidR="00FA02CB" w:rsidRPr="00E6643B">
        <w:rPr>
          <w:rFonts w:ascii="Courier New" w:hAnsi="Courier New" w:cs="Courier New"/>
        </w:rPr>
        <w:t>0x4002</w:t>
      </w:r>
      <w:r w:rsidR="00003DC4">
        <w:rPr>
          <w:rFonts w:ascii="Courier New" w:hAnsi="Courier New" w:cs="Courier New"/>
        </w:rPr>
        <w:t xml:space="preserve"> </w:t>
      </w:r>
      <w:r w:rsidR="00FA02CB" w:rsidRPr="00E6643B">
        <w:rPr>
          <w:rFonts w:ascii="Courier New" w:hAnsi="Courier New" w:cs="Courier New"/>
        </w:rPr>
        <w:t>4000</w:t>
      </w:r>
      <w:r w:rsidR="00180264">
        <w:t xml:space="preserve">. On 32-bit machines, the size of integers </w:t>
      </w:r>
      <w:r w:rsidR="00032754">
        <w:t>is</w:t>
      </w:r>
      <w:r w:rsidR="00180264">
        <w:t xml:space="preserve"> typically 4 bytes, or 32-bit, which matches with the d</w:t>
      </w:r>
      <w:r w:rsidR="00E22A21">
        <w:t xml:space="preserve">ata </w:t>
      </w:r>
      <w:r w:rsidR="00F37829">
        <w:t>expected</w:t>
      </w:r>
      <w:r w:rsidR="00E22A21">
        <w:t xml:space="preserve"> from the register (see </w:t>
      </w:r>
      <w:r w:rsidR="00277796">
        <w:t>section above</w:t>
      </w:r>
      <w:r w:rsidR="00E22A21">
        <w:t>).</w:t>
      </w:r>
    </w:p>
    <w:p w:rsidR="007A7894" w:rsidRDefault="0045759A" w:rsidP="00A9143D">
      <w:r>
        <w:t>Running this on Linux VM results in a segmentation fault when tr</w:t>
      </w:r>
      <w:r w:rsidR="00EA717A">
        <w:t>ying to dereference the pointer (see Figure 2).</w:t>
      </w:r>
      <w:r w:rsidR="006E6228" w:rsidRPr="006E6228">
        <w:rPr>
          <w:noProof/>
          <w:lang w:eastAsia="en-GB"/>
        </w:rPr>
        <w:t xml:space="preserve"> </w:t>
      </w:r>
      <w:r w:rsidR="006E6228">
        <w:rPr>
          <w:noProof/>
          <w:lang w:eastAsia="en-GB"/>
        </w:rPr>
        <w:drawing>
          <wp:inline distT="0" distB="0" distL="0" distR="0" wp14:anchorId="349CDC16" wp14:editId="1E371079">
            <wp:extent cx="5731510" cy="148615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486151"/>
                    </a:xfrm>
                    <a:prstGeom prst="rect">
                      <a:avLst/>
                    </a:prstGeom>
                  </pic:spPr>
                </pic:pic>
              </a:graphicData>
            </a:graphic>
          </wp:inline>
        </w:drawing>
      </w:r>
    </w:p>
    <w:p w:rsidR="00C960B8" w:rsidRDefault="0079726A" w:rsidP="0079726A">
      <w:pPr>
        <w:pStyle w:val="Caption"/>
        <w:jc w:val="center"/>
      </w:pPr>
      <w:r>
        <w:t xml:space="preserve">Figure </w:t>
      </w:r>
      <w:fldSimple w:instr=" SEQ Figure \* ARABIC ">
        <w:r w:rsidR="0018364A">
          <w:rPr>
            <w:noProof/>
          </w:rPr>
          <w:t>2</w:t>
        </w:r>
      </w:fldSimple>
      <w:r>
        <w:t xml:space="preserve"> </w:t>
      </w:r>
      <w:r w:rsidR="009F40F6">
        <w:t>Reading address</w:t>
      </w:r>
      <w:r>
        <w:t xml:space="preserve"> on Linux VM</w:t>
      </w:r>
    </w:p>
    <w:p w:rsidR="00365EC3" w:rsidRDefault="00C1235F" w:rsidP="00A9143D">
      <w:r>
        <w:t xml:space="preserve">As can be seen from Figure 2, the PID of the process which runs the “read” program is printed and the read occurs only after user input (“Press any key to read from address”). </w:t>
      </w:r>
      <w:r w:rsidR="00C77541">
        <w:t xml:space="preserve">This is extra information later used to investigate the </w:t>
      </w:r>
      <w:proofErr w:type="spellStart"/>
      <w:r w:rsidR="00C77541">
        <w:t>segfault</w:t>
      </w:r>
      <w:proofErr w:type="spellEnd"/>
      <w:r w:rsidR="00C77541">
        <w:t>.</w:t>
      </w:r>
    </w:p>
    <w:p w:rsidR="00F85551" w:rsidRDefault="005F3658" w:rsidP="00A9143D">
      <w:pPr>
        <w:rPr>
          <w:rFonts w:ascii="Courier New" w:hAnsi="Courier New" w:cs="Courier New"/>
        </w:rPr>
      </w:pPr>
      <w:r>
        <w:lastRenderedPageBreak/>
        <w:t xml:space="preserve">A segmentation fault is an access violation to memory regions. </w:t>
      </w:r>
      <w:r w:rsidR="00E96B56">
        <w:t xml:space="preserve">To prove that the address </w:t>
      </w:r>
      <w:r w:rsidR="00E96B56" w:rsidRPr="005E5A05">
        <w:rPr>
          <w:rFonts w:ascii="Courier New" w:hAnsi="Courier New" w:cs="Courier New"/>
        </w:rPr>
        <w:t>0x40024000</w:t>
      </w:r>
      <w:r w:rsidR="00E96B56">
        <w:t xml:space="preserve"> is indeed not accessible </w:t>
      </w:r>
      <w:r w:rsidR="003E2BAB">
        <w:t>for</w:t>
      </w:r>
      <w:r w:rsidR="00E96B56">
        <w:t xml:space="preserve"> the “read” program, the memory map of the program is shown using </w:t>
      </w:r>
      <w:r w:rsidR="00BF336A" w:rsidRPr="00692D34">
        <w:rPr>
          <w:rFonts w:ascii="Courier New" w:hAnsi="Courier New" w:cs="Courier New"/>
        </w:rPr>
        <w:t>/</w:t>
      </w:r>
      <w:proofErr w:type="spellStart"/>
      <w:r w:rsidR="00BF336A" w:rsidRPr="00692D34">
        <w:rPr>
          <w:rFonts w:ascii="Courier New" w:hAnsi="Courier New" w:cs="Courier New"/>
        </w:rPr>
        <w:t>proc</w:t>
      </w:r>
      <w:proofErr w:type="spellEnd"/>
      <w:proofErr w:type="gramStart"/>
      <w:r w:rsidR="00BF336A" w:rsidRPr="00692D34">
        <w:rPr>
          <w:rFonts w:ascii="Courier New" w:hAnsi="Courier New" w:cs="Courier New"/>
        </w:rPr>
        <w:t>/[</w:t>
      </w:r>
      <w:proofErr w:type="spellStart"/>
      <w:proofErr w:type="gramEnd"/>
      <w:r w:rsidR="00BF336A" w:rsidRPr="00692D34">
        <w:rPr>
          <w:rFonts w:ascii="Courier New" w:hAnsi="Courier New" w:cs="Courier New"/>
        </w:rPr>
        <w:t>pid</w:t>
      </w:r>
      <w:proofErr w:type="spellEnd"/>
      <w:r w:rsidR="00BF336A" w:rsidRPr="00692D34">
        <w:rPr>
          <w:rFonts w:ascii="Courier New" w:hAnsi="Courier New" w:cs="Courier New"/>
        </w:rPr>
        <w:t>]/maps</w:t>
      </w:r>
      <w:r w:rsidR="00E96B56">
        <w:rPr>
          <w:rStyle w:val="FootnoteReference"/>
        </w:rPr>
        <w:footnoteReference w:id="2"/>
      </w:r>
    </w:p>
    <w:p w:rsidR="00433728" w:rsidRDefault="00115958" w:rsidP="00433728">
      <w:r>
        <w:rPr>
          <w:noProof/>
          <w:lang w:eastAsia="en-GB"/>
        </w:rPr>
        <w:drawing>
          <wp:inline distT="0" distB="0" distL="0" distR="0" wp14:anchorId="0014923D" wp14:editId="5B45BA89">
            <wp:extent cx="5731510" cy="19331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933160"/>
                    </a:xfrm>
                    <a:prstGeom prst="rect">
                      <a:avLst/>
                    </a:prstGeom>
                  </pic:spPr>
                </pic:pic>
              </a:graphicData>
            </a:graphic>
          </wp:inline>
        </w:drawing>
      </w:r>
    </w:p>
    <w:p w:rsidR="00115958" w:rsidRPr="00433728" w:rsidRDefault="001C6B4C" w:rsidP="001C6B4C">
      <w:pPr>
        <w:pStyle w:val="Caption"/>
        <w:jc w:val="center"/>
      </w:pPr>
      <w:r>
        <w:t xml:space="preserve">Figure </w:t>
      </w:r>
      <w:fldSimple w:instr=" SEQ Figure \* ARABIC ">
        <w:r w:rsidR="0018364A">
          <w:rPr>
            <w:noProof/>
          </w:rPr>
          <w:t>3</w:t>
        </w:r>
      </w:fldSimple>
      <w:r>
        <w:t xml:space="preserve"> Memory map of "read" program</w:t>
      </w:r>
    </w:p>
    <w:p w:rsidR="00E96B56" w:rsidRDefault="007F7EE4" w:rsidP="00A9143D">
      <w:r>
        <w:t xml:space="preserve">The highlighted section in Figure 3 is the memory region allowed for the “read” program. </w:t>
      </w:r>
      <w:r w:rsidR="00E85CFD">
        <w:t xml:space="preserve">Clearly </w:t>
      </w:r>
      <w:r w:rsidR="00E85CFD" w:rsidRPr="00265E75">
        <w:rPr>
          <w:rFonts w:ascii="Courier New" w:hAnsi="Courier New" w:cs="Courier New"/>
        </w:rPr>
        <w:t>0x40024000</w:t>
      </w:r>
      <w:r w:rsidR="00E85CFD">
        <w:t xml:space="preserve"> does not belong in this section and therefore explains the segmentation fault.</w:t>
      </w:r>
    </w:p>
    <w:p w:rsidR="00EC1814" w:rsidRDefault="00EC1814" w:rsidP="00EC1814">
      <w:pPr>
        <w:pStyle w:val="Heading3"/>
      </w:pPr>
      <w:r>
        <w:tab/>
        <w:t>Reading from LPC3250</w:t>
      </w:r>
    </w:p>
    <w:p w:rsidR="00EC1814" w:rsidRDefault="007B1915" w:rsidP="000A5D4E">
      <w:r>
        <w:t xml:space="preserve">The same program was run on the LPC3250. However, every time the read returns this value: </w:t>
      </w:r>
      <w:r w:rsidRPr="007B1915">
        <w:rPr>
          <w:rFonts w:ascii="Courier New" w:hAnsi="Courier New" w:cs="Courier New"/>
        </w:rPr>
        <w:t>0xe353000f</w:t>
      </w:r>
      <w:r w:rsidR="000A5D4E">
        <w:t xml:space="preserve">. </w:t>
      </w:r>
    </w:p>
    <w:p w:rsidR="00196FDD" w:rsidRDefault="003A62FE" w:rsidP="000A5D4E">
      <w:r>
        <w:rPr>
          <w:noProof/>
          <w:lang w:eastAsia="en-GB"/>
        </w:rPr>
        <w:drawing>
          <wp:inline distT="0" distB="0" distL="0" distR="0" wp14:anchorId="3256CD30" wp14:editId="7733F5F8">
            <wp:extent cx="5731510" cy="137960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379604"/>
                    </a:xfrm>
                    <a:prstGeom prst="rect">
                      <a:avLst/>
                    </a:prstGeom>
                  </pic:spPr>
                </pic:pic>
              </a:graphicData>
            </a:graphic>
          </wp:inline>
        </w:drawing>
      </w:r>
    </w:p>
    <w:p w:rsidR="003E1BD8" w:rsidRDefault="009F7B84" w:rsidP="0002631C">
      <w:pPr>
        <w:pStyle w:val="Caption"/>
        <w:jc w:val="center"/>
      </w:pPr>
      <w:r>
        <w:t xml:space="preserve">Figure </w:t>
      </w:r>
      <w:fldSimple w:instr=" SEQ Figure \* ARABIC ">
        <w:r w:rsidR="0018364A">
          <w:rPr>
            <w:noProof/>
          </w:rPr>
          <w:t>4</w:t>
        </w:r>
      </w:fldSimple>
      <w:r>
        <w:t xml:space="preserve"> Reading from address in LPC</w:t>
      </w:r>
    </w:p>
    <w:p w:rsidR="00B14EFA" w:rsidRDefault="00B14EFA" w:rsidP="00D1780D">
      <w:r>
        <w:t xml:space="preserve">The conclusion as to why LPC3250 did not report a </w:t>
      </w:r>
      <w:proofErr w:type="spellStart"/>
      <w:r>
        <w:t>segfault</w:t>
      </w:r>
      <w:proofErr w:type="spellEnd"/>
      <w:r>
        <w:t xml:space="preserve"> is: </w:t>
      </w:r>
      <w:r w:rsidR="00F01E39">
        <w:t>there is an MMU present and active on the LPC3250. T</w:t>
      </w:r>
      <w:r>
        <w:t xml:space="preserve">he </w:t>
      </w:r>
      <w:proofErr w:type="spellStart"/>
      <w:r>
        <w:t>onboard</w:t>
      </w:r>
      <w:proofErr w:type="spellEnd"/>
      <w:r>
        <w:t xml:space="preserve"> MMU did report a translation fault when attempting to read from </w:t>
      </w:r>
      <w:r w:rsidRPr="008A7AD8">
        <w:rPr>
          <w:rFonts w:ascii="Courier New" w:hAnsi="Courier New" w:cs="Courier New"/>
        </w:rPr>
        <w:t>0x40024000</w:t>
      </w:r>
      <w:r>
        <w:t xml:space="preserve">; the MMU then returns a data abort to the CPU core; the CPU handles this data abort by restoring the register to its old value (before read/write occurs) and </w:t>
      </w:r>
      <w:r w:rsidR="00CB1963">
        <w:t>no further handling is done</w:t>
      </w:r>
      <w:bookmarkStart w:id="0" w:name="_GoBack"/>
      <w:bookmarkEnd w:id="0"/>
      <w:r>
        <w:t>.</w:t>
      </w:r>
    </w:p>
    <w:p w:rsidR="00D1780D" w:rsidRDefault="00D1780D" w:rsidP="00D1780D">
      <w:r>
        <w:t>The following sections will document the thought</w:t>
      </w:r>
      <w:r w:rsidR="00324E04">
        <w:t xml:space="preserve"> process and research done to reach the conclusion above.</w:t>
      </w:r>
    </w:p>
    <w:p w:rsidR="005F79D8" w:rsidRDefault="00A82972" w:rsidP="00A82972">
      <w:pPr>
        <w:pStyle w:val="Heading5"/>
      </w:pPr>
      <w:r>
        <w:t xml:space="preserve">Is an MMU </w:t>
      </w:r>
      <w:r w:rsidR="007E10AB">
        <w:t>active</w:t>
      </w:r>
      <w:r>
        <w:t>?</w:t>
      </w:r>
    </w:p>
    <w:p w:rsidR="00644F39" w:rsidRPr="00021DC4" w:rsidRDefault="005F79D8" w:rsidP="005F79D8">
      <w:r>
        <w:t>This section solves the question of whether an MMU is present and active.</w:t>
      </w:r>
      <w:r w:rsidR="001D1D85">
        <w:t xml:space="preserve"> This is the first question to come to mind as </w:t>
      </w:r>
      <w:r w:rsidR="001B0498">
        <w:t>an</w:t>
      </w:r>
      <w:r w:rsidR="001D1D85">
        <w:t xml:space="preserve"> MMU should prevent invalid memory accesses.</w:t>
      </w:r>
    </w:p>
    <w:p w:rsidR="00021DC4" w:rsidRPr="00021DC4" w:rsidRDefault="00021DC4" w:rsidP="00021DC4">
      <w:pPr>
        <w:ind w:firstLine="720"/>
        <w:rPr>
          <w:b/>
        </w:rPr>
      </w:pPr>
      <w:r w:rsidRPr="00021DC4">
        <w:rPr>
          <w:b/>
        </w:rPr>
        <w:lastRenderedPageBreak/>
        <w:t>Investigation</w:t>
      </w:r>
    </w:p>
    <w:p w:rsidR="00E40D8B" w:rsidRDefault="00360F6E" w:rsidP="004A3E74">
      <w:r>
        <w:t xml:space="preserve">The first issue is whether an MMU is present; it is. </w:t>
      </w:r>
      <w:r w:rsidR="00CF704E">
        <w:t>This is known through the datasheet</w:t>
      </w:r>
      <w:r w:rsidR="005D48D1">
        <w:t xml:space="preserve"> (see Figure 5</w:t>
      </w:r>
      <w:r w:rsidR="00994A5D">
        <w:rPr>
          <w:rStyle w:val="FootnoteReference"/>
        </w:rPr>
        <w:footnoteReference w:id="3"/>
      </w:r>
      <w:r w:rsidR="005D48D1">
        <w:t>)</w:t>
      </w:r>
      <w:r w:rsidR="005B7BA2">
        <w:t>:</w:t>
      </w:r>
    </w:p>
    <w:p w:rsidR="005B7BA2" w:rsidRDefault="00CD0546" w:rsidP="00CD0546">
      <w:pPr>
        <w:jc w:val="center"/>
      </w:pPr>
      <w:r>
        <w:rPr>
          <w:noProof/>
          <w:lang w:eastAsia="en-GB"/>
        </w:rPr>
        <w:drawing>
          <wp:inline distT="0" distB="0" distL="0" distR="0" wp14:anchorId="7083DED9" wp14:editId="0F159D6B">
            <wp:extent cx="4475121" cy="1766621"/>
            <wp:effectExtent l="0" t="0" r="190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75161" cy="1766637"/>
                    </a:xfrm>
                    <a:prstGeom prst="rect">
                      <a:avLst/>
                    </a:prstGeom>
                  </pic:spPr>
                </pic:pic>
              </a:graphicData>
            </a:graphic>
          </wp:inline>
        </w:drawing>
      </w:r>
    </w:p>
    <w:p w:rsidR="006174B2" w:rsidRDefault="006117FD" w:rsidP="00910A61">
      <w:pPr>
        <w:pStyle w:val="Caption"/>
        <w:jc w:val="center"/>
      </w:pPr>
      <w:r>
        <w:t xml:space="preserve">Figure </w:t>
      </w:r>
      <w:fldSimple w:instr=" SEQ Figure \* ARABIC ">
        <w:r w:rsidR="0018364A">
          <w:rPr>
            <w:noProof/>
          </w:rPr>
          <w:t>5</w:t>
        </w:r>
      </w:fldSimple>
      <w:r>
        <w:t xml:space="preserve"> Snippet of </w:t>
      </w:r>
      <w:r w:rsidR="00C40BC5">
        <w:t>the Block Diagram</w:t>
      </w:r>
      <w:r>
        <w:t xml:space="preserve"> </w:t>
      </w:r>
      <w:r w:rsidR="00165EA9">
        <w:t>of LPC3250</w:t>
      </w:r>
    </w:p>
    <w:p w:rsidR="00F92782" w:rsidRDefault="00837F92" w:rsidP="00165EA9">
      <w:r>
        <w:t>The second issue is whether the MMU is active.</w:t>
      </w:r>
      <w:r w:rsidR="003A2181">
        <w:t xml:space="preserve"> </w:t>
      </w:r>
      <w:r w:rsidR="00C21ACE">
        <w:t xml:space="preserve">The datasheet lets us know that the processor is ARM9EJS. There is a </w:t>
      </w:r>
      <w:hyperlink r:id="rId14" w:history="1">
        <w:r w:rsidR="006515A2">
          <w:rPr>
            <w:rStyle w:val="Hyperlink"/>
          </w:rPr>
          <w:t>Technical R</w:t>
        </w:r>
        <w:r w:rsidR="00C21ACE" w:rsidRPr="00C21ACE">
          <w:rPr>
            <w:rStyle w:val="Hyperlink"/>
          </w:rPr>
          <w:t>eferenc</w:t>
        </w:r>
        <w:r w:rsidR="006515A2">
          <w:rPr>
            <w:rStyle w:val="Hyperlink"/>
          </w:rPr>
          <w:t>e Manual</w:t>
        </w:r>
      </w:hyperlink>
      <w:r w:rsidR="00C21ACE">
        <w:t xml:space="preserve"> </w:t>
      </w:r>
      <w:r w:rsidR="008F7E48">
        <w:t xml:space="preserve">provided by ARM </w:t>
      </w:r>
      <w:r w:rsidR="00C21ACE">
        <w:t>fo</w:t>
      </w:r>
      <w:r w:rsidR="006314C7">
        <w:t>r this generation of processor.</w:t>
      </w:r>
      <w:r w:rsidR="00425EC1">
        <w:t xml:space="preserve"> </w:t>
      </w:r>
      <w:r w:rsidR="00F7705C">
        <w:t>(</w:t>
      </w:r>
      <w:r w:rsidR="00263004">
        <w:t>From here onwards</w:t>
      </w:r>
      <w:r w:rsidR="00E160D6">
        <w:t xml:space="preserve"> references to </w:t>
      </w:r>
      <w:r w:rsidR="00E15F98">
        <w:t>“</w:t>
      </w:r>
      <w:r w:rsidR="00E160D6">
        <w:t>reference manual</w:t>
      </w:r>
      <w:r w:rsidR="00E15F98">
        <w:t>” or “</w:t>
      </w:r>
      <w:r w:rsidR="00E160D6">
        <w:t>technical reference</w:t>
      </w:r>
      <w:r w:rsidR="00E15F98">
        <w:t xml:space="preserve">” </w:t>
      </w:r>
      <w:r w:rsidR="00E160D6">
        <w:t xml:space="preserve">is </w:t>
      </w:r>
      <w:r w:rsidR="00E15F98">
        <w:t xml:space="preserve">talking about </w:t>
      </w:r>
      <w:r w:rsidR="00F7705C">
        <w:t>this manual.)</w:t>
      </w:r>
    </w:p>
    <w:p w:rsidR="00F21EB7" w:rsidRDefault="00F92782" w:rsidP="00C07E31">
      <w:r>
        <w:t xml:space="preserve">The technical reference mentions the enabling/disabling of MMU, which is done via writing to ARM control register. </w:t>
      </w:r>
      <w:r w:rsidR="00C75F6B">
        <w:t xml:space="preserve">The technical reference also includes an assembly code on how to read the </w:t>
      </w:r>
      <w:r w:rsidR="003F3E47">
        <w:t xml:space="preserve">control register. </w:t>
      </w:r>
    </w:p>
    <w:p w:rsidR="00C07E31" w:rsidRDefault="003F3E47" w:rsidP="00C07E31">
      <w:r>
        <w:t>To know whether MMU is enabled or disabled, a</w:t>
      </w:r>
      <w:r w:rsidR="00607CF7">
        <w:t xml:space="preserve"> kernel module is written to read the control register</w:t>
      </w:r>
      <w:r w:rsidR="00E776A4">
        <w:rPr>
          <w:rStyle w:val="FootnoteReference"/>
        </w:rPr>
        <w:footnoteReference w:id="4"/>
      </w:r>
      <w:r w:rsidR="00565682">
        <w:t>.</w:t>
      </w:r>
      <w:r w:rsidR="00675C02">
        <w:t xml:space="preserve"> Figure 6 below shows the output from said kernel module.</w:t>
      </w:r>
      <w:r w:rsidR="006370A8">
        <w:t xml:space="preserve"> </w:t>
      </w:r>
    </w:p>
    <w:p w:rsidR="00603513" w:rsidRDefault="00983F3C" w:rsidP="00DF33ED">
      <w:pPr>
        <w:jc w:val="center"/>
      </w:pPr>
      <w:r>
        <w:rPr>
          <w:noProof/>
          <w:lang w:eastAsia="en-GB"/>
        </w:rPr>
        <w:drawing>
          <wp:inline distT="0" distB="0" distL="0" distR="0" wp14:anchorId="700E9A15" wp14:editId="7B39FBA8">
            <wp:extent cx="1847850" cy="476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47850" cy="476250"/>
                    </a:xfrm>
                    <a:prstGeom prst="rect">
                      <a:avLst/>
                    </a:prstGeom>
                  </pic:spPr>
                </pic:pic>
              </a:graphicData>
            </a:graphic>
          </wp:inline>
        </w:drawing>
      </w:r>
    </w:p>
    <w:p w:rsidR="00DF33ED" w:rsidRPr="00C07E31" w:rsidRDefault="008A5968" w:rsidP="008A5968">
      <w:pPr>
        <w:pStyle w:val="Caption"/>
        <w:jc w:val="center"/>
      </w:pPr>
      <w:r>
        <w:t xml:space="preserve">Figure </w:t>
      </w:r>
      <w:fldSimple w:instr=" SEQ Figure \* ARABIC ">
        <w:r w:rsidR="0018364A">
          <w:rPr>
            <w:noProof/>
          </w:rPr>
          <w:t>6</w:t>
        </w:r>
      </w:fldSimple>
      <w:r>
        <w:t xml:space="preserve"> </w:t>
      </w:r>
      <w:r w:rsidR="00077C67">
        <w:t>Investigation into ARM</w:t>
      </w:r>
      <w:r w:rsidR="004D58E2">
        <w:t xml:space="preserve">9 </w:t>
      </w:r>
      <w:r w:rsidR="00077C67">
        <w:t>registers</w:t>
      </w:r>
    </w:p>
    <w:p w:rsidR="00701C42" w:rsidRDefault="00A02C93" w:rsidP="00165EA9">
      <w:r>
        <w:t xml:space="preserve">As shown in Figure 6, the value of the control register </w:t>
      </w:r>
      <w:r w:rsidR="00545289">
        <w:t>(CP15 c</w:t>
      </w:r>
      <w:r>
        <w:t xml:space="preserve">1) is </w:t>
      </w:r>
      <w:r w:rsidRPr="00B21F29">
        <w:rPr>
          <w:rFonts w:ascii="Courier New" w:hAnsi="Courier New" w:cs="Courier New"/>
        </w:rPr>
        <w:t>0x5317f</w:t>
      </w:r>
      <w:r>
        <w:t>.</w:t>
      </w:r>
      <w:r w:rsidR="00C86AA9">
        <w:t xml:space="preserve"> </w:t>
      </w:r>
      <w:r w:rsidR="009E3EE3">
        <w:t>This translates to t</w:t>
      </w:r>
      <w:r w:rsidR="00B35729">
        <w:t xml:space="preserve">he bit mapping in Table 1 below. The first row shows the </w:t>
      </w:r>
      <w:r w:rsidR="00E92070">
        <w:t xml:space="preserve">corresponding binary of </w:t>
      </w:r>
      <w:r w:rsidR="002E04B3" w:rsidRPr="00B21F29">
        <w:rPr>
          <w:rFonts w:ascii="Courier New" w:hAnsi="Courier New" w:cs="Courier New"/>
        </w:rPr>
        <w:t>0x5317f</w:t>
      </w:r>
      <w:r w:rsidR="00232110">
        <w:t xml:space="preserve"> (zero-padded to match 32-bit size)</w:t>
      </w:r>
      <w:r w:rsidR="00185C61">
        <w:t>;</w:t>
      </w:r>
      <w:r w:rsidR="00B35729">
        <w:t xml:space="preserve"> the second row shows the bit name</w:t>
      </w:r>
      <w:r w:rsidR="00494D9A">
        <w:t>. The relevant bits are highlighted and decoded in Table 2.</w:t>
      </w:r>
    </w:p>
    <w:p w:rsidR="009E3EE3" w:rsidRDefault="00460B92" w:rsidP="00460B92">
      <w:pPr>
        <w:pStyle w:val="Caption"/>
        <w:jc w:val="center"/>
      </w:pPr>
      <w:r>
        <w:t xml:space="preserve">Table </w:t>
      </w:r>
      <w:fldSimple w:instr=" SEQ Table \* ARABIC ">
        <w:r w:rsidR="00EE4A20">
          <w:rPr>
            <w:noProof/>
          </w:rPr>
          <w:t>1</w:t>
        </w:r>
      </w:fldSimple>
      <w:r>
        <w:t xml:space="preserve"> Bit mapping of control register</w:t>
      </w:r>
    </w:p>
    <w:tbl>
      <w:tblPr>
        <w:tblStyle w:val="TableGrid"/>
        <w:tblW w:w="0" w:type="auto"/>
        <w:tblLook w:val="04A0" w:firstRow="1" w:lastRow="0" w:firstColumn="1" w:lastColumn="0" w:noHBand="0" w:noVBand="1"/>
      </w:tblPr>
      <w:tblGrid>
        <w:gridCol w:w="277"/>
        <w:gridCol w:w="277"/>
        <w:gridCol w:w="277"/>
        <w:gridCol w:w="277"/>
        <w:gridCol w:w="277"/>
        <w:gridCol w:w="277"/>
        <w:gridCol w:w="277"/>
        <w:gridCol w:w="277"/>
        <w:gridCol w:w="277"/>
        <w:gridCol w:w="276"/>
        <w:gridCol w:w="276"/>
        <w:gridCol w:w="276"/>
        <w:gridCol w:w="276"/>
        <w:gridCol w:w="276"/>
        <w:gridCol w:w="276"/>
        <w:gridCol w:w="276"/>
        <w:gridCol w:w="326"/>
        <w:gridCol w:w="345"/>
        <w:gridCol w:w="283"/>
        <w:gridCol w:w="276"/>
        <w:gridCol w:w="381"/>
        <w:gridCol w:w="381"/>
        <w:gridCol w:w="281"/>
        <w:gridCol w:w="276"/>
        <w:gridCol w:w="281"/>
        <w:gridCol w:w="276"/>
        <w:gridCol w:w="276"/>
        <w:gridCol w:w="276"/>
        <w:gridCol w:w="276"/>
        <w:gridCol w:w="280"/>
        <w:gridCol w:w="285"/>
        <w:gridCol w:w="318"/>
      </w:tblGrid>
      <w:tr w:rsidR="00DA2620" w:rsidTr="00426DBB">
        <w:tc>
          <w:tcPr>
            <w:tcW w:w="277" w:type="dxa"/>
          </w:tcPr>
          <w:p w:rsidR="00696179" w:rsidRDefault="00696179" w:rsidP="00165EA9">
            <w:r>
              <w:t>0</w:t>
            </w:r>
          </w:p>
        </w:tc>
        <w:tc>
          <w:tcPr>
            <w:tcW w:w="277" w:type="dxa"/>
          </w:tcPr>
          <w:p w:rsidR="00696179" w:rsidRDefault="00696179" w:rsidP="00165EA9">
            <w:r>
              <w:t>0</w:t>
            </w:r>
          </w:p>
        </w:tc>
        <w:tc>
          <w:tcPr>
            <w:tcW w:w="278" w:type="dxa"/>
          </w:tcPr>
          <w:p w:rsidR="00696179" w:rsidRDefault="00696179" w:rsidP="00165EA9">
            <w:r>
              <w:t>0</w:t>
            </w:r>
          </w:p>
        </w:tc>
        <w:tc>
          <w:tcPr>
            <w:tcW w:w="278" w:type="dxa"/>
          </w:tcPr>
          <w:p w:rsidR="00696179" w:rsidRDefault="00696179" w:rsidP="00165EA9">
            <w:r>
              <w:t>0</w:t>
            </w:r>
          </w:p>
        </w:tc>
        <w:tc>
          <w:tcPr>
            <w:tcW w:w="278" w:type="dxa"/>
          </w:tcPr>
          <w:p w:rsidR="00696179" w:rsidRDefault="00696179" w:rsidP="006D7B49">
            <w:r>
              <w:t>0</w:t>
            </w:r>
          </w:p>
        </w:tc>
        <w:tc>
          <w:tcPr>
            <w:tcW w:w="278" w:type="dxa"/>
          </w:tcPr>
          <w:p w:rsidR="00696179" w:rsidRDefault="00696179" w:rsidP="006D7B49">
            <w:r>
              <w:t>0</w:t>
            </w:r>
          </w:p>
        </w:tc>
        <w:tc>
          <w:tcPr>
            <w:tcW w:w="278" w:type="dxa"/>
          </w:tcPr>
          <w:p w:rsidR="00696179" w:rsidRDefault="00696179" w:rsidP="006D7B49">
            <w:r>
              <w:t>0</w:t>
            </w:r>
          </w:p>
        </w:tc>
        <w:tc>
          <w:tcPr>
            <w:tcW w:w="278" w:type="dxa"/>
          </w:tcPr>
          <w:p w:rsidR="00696179" w:rsidRDefault="00696179" w:rsidP="006D7B49">
            <w:r>
              <w:t>0</w:t>
            </w:r>
          </w:p>
        </w:tc>
        <w:tc>
          <w:tcPr>
            <w:tcW w:w="278" w:type="dxa"/>
          </w:tcPr>
          <w:p w:rsidR="00696179" w:rsidRDefault="00696179" w:rsidP="006D7B49">
            <w:r>
              <w:t>0</w:t>
            </w:r>
          </w:p>
        </w:tc>
        <w:tc>
          <w:tcPr>
            <w:tcW w:w="278" w:type="dxa"/>
          </w:tcPr>
          <w:p w:rsidR="00696179" w:rsidRDefault="00696179" w:rsidP="006D7B49">
            <w:r>
              <w:t>0</w:t>
            </w:r>
          </w:p>
        </w:tc>
        <w:tc>
          <w:tcPr>
            <w:tcW w:w="278" w:type="dxa"/>
          </w:tcPr>
          <w:p w:rsidR="00696179" w:rsidRDefault="00696179" w:rsidP="006D7B49">
            <w:r>
              <w:t>0</w:t>
            </w:r>
          </w:p>
        </w:tc>
        <w:tc>
          <w:tcPr>
            <w:tcW w:w="278" w:type="dxa"/>
          </w:tcPr>
          <w:p w:rsidR="00696179" w:rsidRDefault="00696179" w:rsidP="006D7B49">
            <w:r>
              <w:t>0</w:t>
            </w:r>
          </w:p>
        </w:tc>
        <w:tc>
          <w:tcPr>
            <w:tcW w:w="278" w:type="dxa"/>
          </w:tcPr>
          <w:p w:rsidR="00696179" w:rsidRDefault="00696179" w:rsidP="00165EA9">
            <w:r>
              <w:t>0</w:t>
            </w:r>
          </w:p>
        </w:tc>
        <w:tc>
          <w:tcPr>
            <w:tcW w:w="278" w:type="dxa"/>
          </w:tcPr>
          <w:p w:rsidR="00696179" w:rsidRDefault="00696179" w:rsidP="00165EA9">
            <w:r>
              <w:t>1</w:t>
            </w:r>
          </w:p>
        </w:tc>
        <w:tc>
          <w:tcPr>
            <w:tcW w:w="278" w:type="dxa"/>
          </w:tcPr>
          <w:p w:rsidR="00696179" w:rsidRDefault="00696179" w:rsidP="00165EA9">
            <w:r>
              <w:t>0</w:t>
            </w:r>
          </w:p>
        </w:tc>
        <w:tc>
          <w:tcPr>
            <w:tcW w:w="278" w:type="dxa"/>
          </w:tcPr>
          <w:p w:rsidR="00696179" w:rsidRDefault="00696179" w:rsidP="00165EA9">
            <w:r>
              <w:t>1</w:t>
            </w:r>
          </w:p>
        </w:tc>
        <w:tc>
          <w:tcPr>
            <w:tcW w:w="329" w:type="dxa"/>
          </w:tcPr>
          <w:p w:rsidR="00696179" w:rsidRDefault="00696179" w:rsidP="00165EA9">
            <w:r>
              <w:t>0</w:t>
            </w:r>
          </w:p>
        </w:tc>
        <w:tc>
          <w:tcPr>
            <w:tcW w:w="348" w:type="dxa"/>
          </w:tcPr>
          <w:p w:rsidR="00696179" w:rsidRDefault="00696179" w:rsidP="00165EA9">
            <w:r>
              <w:t>0</w:t>
            </w:r>
          </w:p>
        </w:tc>
        <w:tc>
          <w:tcPr>
            <w:tcW w:w="285" w:type="dxa"/>
          </w:tcPr>
          <w:p w:rsidR="00696179" w:rsidRDefault="00696179" w:rsidP="00165EA9">
            <w:r>
              <w:t>1</w:t>
            </w:r>
          </w:p>
        </w:tc>
        <w:tc>
          <w:tcPr>
            <w:tcW w:w="278" w:type="dxa"/>
            <w:shd w:val="clear" w:color="auto" w:fill="DAEEF3" w:themeFill="accent5" w:themeFillTint="33"/>
          </w:tcPr>
          <w:p w:rsidR="00696179" w:rsidRDefault="00696179" w:rsidP="00165EA9">
            <w:r>
              <w:t>1</w:t>
            </w:r>
          </w:p>
        </w:tc>
        <w:tc>
          <w:tcPr>
            <w:tcW w:w="384" w:type="dxa"/>
          </w:tcPr>
          <w:p w:rsidR="00696179" w:rsidRDefault="00696179" w:rsidP="00165EA9">
            <w:r>
              <w:t>0</w:t>
            </w:r>
          </w:p>
        </w:tc>
        <w:tc>
          <w:tcPr>
            <w:tcW w:w="384" w:type="dxa"/>
          </w:tcPr>
          <w:p w:rsidR="00696179" w:rsidRDefault="00696179" w:rsidP="00165EA9">
            <w:r>
              <w:t>0</w:t>
            </w:r>
          </w:p>
        </w:tc>
        <w:tc>
          <w:tcPr>
            <w:tcW w:w="282" w:type="dxa"/>
          </w:tcPr>
          <w:p w:rsidR="00696179" w:rsidRDefault="00696179" w:rsidP="00165EA9">
            <w:r>
              <w:t>0</w:t>
            </w:r>
          </w:p>
        </w:tc>
        <w:tc>
          <w:tcPr>
            <w:tcW w:w="278" w:type="dxa"/>
          </w:tcPr>
          <w:p w:rsidR="00696179" w:rsidRDefault="00696179" w:rsidP="00165EA9">
            <w:r>
              <w:t>1</w:t>
            </w:r>
          </w:p>
        </w:tc>
        <w:tc>
          <w:tcPr>
            <w:tcW w:w="282" w:type="dxa"/>
          </w:tcPr>
          <w:p w:rsidR="00696179" w:rsidRDefault="00696179" w:rsidP="00165EA9">
            <w:r>
              <w:t>0</w:t>
            </w:r>
          </w:p>
        </w:tc>
        <w:tc>
          <w:tcPr>
            <w:tcW w:w="278" w:type="dxa"/>
          </w:tcPr>
          <w:p w:rsidR="00696179" w:rsidRDefault="00696179" w:rsidP="00165EA9">
            <w:r>
              <w:t>1</w:t>
            </w:r>
          </w:p>
        </w:tc>
        <w:tc>
          <w:tcPr>
            <w:tcW w:w="278" w:type="dxa"/>
          </w:tcPr>
          <w:p w:rsidR="00696179" w:rsidRDefault="00696179" w:rsidP="00165EA9">
            <w:r>
              <w:t>1</w:t>
            </w:r>
          </w:p>
        </w:tc>
        <w:tc>
          <w:tcPr>
            <w:tcW w:w="278" w:type="dxa"/>
          </w:tcPr>
          <w:p w:rsidR="00696179" w:rsidRDefault="00696179" w:rsidP="00165EA9">
            <w:r>
              <w:t>1</w:t>
            </w:r>
          </w:p>
        </w:tc>
        <w:tc>
          <w:tcPr>
            <w:tcW w:w="278" w:type="dxa"/>
          </w:tcPr>
          <w:p w:rsidR="00696179" w:rsidRDefault="00696179" w:rsidP="00165EA9">
            <w:r>
              <w:t>1</w:t>
            </w:r>
          </w:p>
        </w:tc>
        <w:tc>
          <w:tcPr>
            <w:tcW w:w="278" w:type="dxa"/>
            <w:shd w:val="clear" w:color="auto" w:fill="DAEEF3" w:themeFill="accent5" w:themeFillTint="33"/>
          </w:tcPr>
          <w:p w:rsidR="00696179" w:rsidRDefault="00696179" w:rsidP="00165EA9">
            <w:r>
              <w:t>1</w:t>
            </w:r>
          </w:p>
        </w:tc>
        <w:tc>
          <w:tcPr>
            <w:tcW w:w="278" w:type="dxa"/>
            <w:shd w:val="clear" w:color="auto" w:fill="DAEEF3" w:themeFill="accent5" w:themeFillTint="33"/>
          </w:tcPr>
          <w:p w:rsidR="00696179" w:rsidRDefault="00696179" w:rsidP="00165EA9">
            <w:r>
              <w:t>1</w:t>
            </w:r>
          </w:p>
        </w:tc>
        <w:tc>
          <w:tcPr>
            <w:tcW w:w="278" w:type="dxa"/>
            <w:shd w:val="clear" w:color="auto" w:fill="DAEEF3" w:themeFill="accent5" w:themeFillTint="33"/>
          </w:tcPr>
          <w:p w:rsidR="00696179" w:rsidRDefault="00696179" w:rsidP="00165EA9">
            <w:r>
              <w:t>1</w:t>
            </w:r>
          </w:p>
        </w:tc>
      </w:tr>
      <w:tr w:rsidR="00DA2620" w:rsidTr="00426DBB">
        <w:trPr>
          <w:trHeight w:val="782"/>
        </w:trPr>
        <w:tc>
          <w:tcPr>
            <w:tcW w:w="4446" w:type="dxa"/>
            <w:gridSpan w:val="16"/>
          </w:tcPr>
          <w:p w:rsidR="00DA2620" w:rsidRDefault="00DA2620" w:rsidP="0050730E">
            <w:pPr>
              <w:jc w:val="center"/>
            </w:pPr>
            <w:r>
              <w:t>Reserved</w:t>
            </w:r>
          </w:p>
        </w:tc>
        <w:tc>
          <w:tcPr>
            <w:tcW w:w="329" w:type="dxa"/>
          </w:tcPr>
          <w:p w:rsidR="00DA2620" w:rsidRDefault="00DA2620" w:rsidP="00165EA9">
            <w:r>
              <w:t>L4</w:t>
            </w:r>
          </w:p>
        </w:tc>
        <w:tc>
          <w:tcPr>
            <w:tcW w:w="348" w:type="dxa"/>
          </w:tcPr>
          <w:p w:rsidR="00DA2620" w:rsidRDefault="00DA2620" w:rsidP="00165EA9">
            <w:r>
              <w:t>RR</w:t>
            </w:r>
          </w:p>
        </w:tc>
        <w:tc>
          <w:tcPr>
            <w:tcW w:w="285" w:type="dxa"/>
          </w:tcPr>
          <w:p w:rsidR="00DA2620" w:rsidRDefault="00DA2620" w:rsidP="00165EA9">
            <w:r>
              <w:t>V</w:t>
            </w:r>
          </w:p>
        </w:tc>
        <w:tc>
          <w:tcPr>
            <w:tcW w:w="278" w:type="dxa"/>
            <w:shd w:val="clear" w:color="auto" w:fill="DAEEF3" w:themeFill="accent5" w:themeFillTint="33"/>
          </w:tcPr>
          <w:p w:rsidR="00DA2620" w:rsidRDefault="00DA2620" w:rsidP="00165EA9">
            <w:r>
              <w:t>I</w:t>
            </w:r>
          </w:p>
        </w:tc>
        <w:tc>
          <w:tcPr>
            <w:tcW w:w="768" w:type="dxa"/>
            <w:gridSpan w:val="2"/>
          </w:tcPr>
          <w:p w:rsidR="00DA2620" w:rsidRDefault="00DA2620" w:rsidP="00DA2620">
            <w:r>
              <w:t>Reserved</w:t>
            </w:r>
          </w:p>
        </w:tc>
        <w:tc>
          <w:tcPr>
            <w:tcW w:w="282" w:type="dxa"/>
          </w:tcPr>
          <w:p w:rsidR="00DA2620" w:rsidRDefault="00DA2620" w:rsidP="00165EA9">
            <w:r>
              <w:t>R</w:t>
            </w:r>
          </w:p>
        </w:tc>
        <w:tc>
          <w:tcPr>
            <w:tcW w:w="278" w:type="dxa"/>
          </w:tcPr>
          <w:p w:rsidR="00DA2620" w:rsidRDefault="00DA2620" w:rsidP="00165EA9">
            <w:r>
              <w:t>S</w:t>
            </w:r>
          </w:p>
        </w:tc>
        <w:tc>
          <w:tcPr>
            <w:tcW w:w="282" w:type="dxa"/>
          </w:tcPr>
          <w:p w:rsidR="00DA2620" w:rsidRDefault="00DA2620" w:rsidP="00165EA9">
            <w:r>
              <w:t>B</w:t>
            </w:r>
          </w:p>
        </w:tc>
        <w:tc>
          <w:tcPr>
            <w:tcW w:w="1112" w:type="dxa"/>
            <w:gridSpan w:val="4"/>
          </w:tcPr>
          <w:p w:rsidR="00DA2620" w:rsidRDefault="00DA2620" w:rsidP="00165EA9">
            <w:r>
              <w:t xml:space="preserve">Reserved </w:t>
            </w:r>
          </w:p>
        </w:tc>
        <w:tc>
          <w:tcPr>
            <w:tcW w:w="278" w:type="dxa"/>
            <w:shd w:val="clear" w:color="auto" w:fill="DAEEF3" w:themeFill="accent5" w:themeFillTint="33"/>
          </w:tcPr>
          <w:p w:rsidR="00DA2620" w:rsidRDefault="00DA2620" w:rsidP="00165EA9">
            <w:r>
              <w:t>C</w:t>
            </w:r>
          </w:p>
        </w:tc>
        <w:tc>
          <w:tcPr>
            <w:tcW w:w="278" w:type="dxa"/>
            <w:shd w:val="clear" w:color="auto" w:fill="DAEEF3" w:themeFill="accent5" w:themeFillTint="33"/>
          </w:tcPr>
          <w:p w:rsidR="00DA2620" w:rsidRDefault="00DA2620" w:rsidP="00165EA9">
            <w:r>
              <w:t>A</w:t>
            </w:r>
          </w:p>
        </w:tc>
        <w:tc>
          <w:tcPr>
            <w:tcW w:w="278" w:type="dxa"/>
            <w:shd w:val="clear" w:color="auto" w:fill="DAEEF3" w:themeFill="accent5" w:themeFillTint="33"/>
          </w:tcPr>
          <w:p w:rsidR="00DA2620" w:rsidRDefault="00DA2620" w:rsidP="00165EA9">
            <w:r>
              <w:t>M</w:t>
            </w:r>
          </w:p>
        </w:tc>
      </w:tr>
    </w:tbl>
    <w:p w:rsidR="00B35729" w:rsidRDefault="00B35729" w:rsidP="00165EA9"/>
    <w:p w:rsidR="00EE4A20" w:rsidRDefault="00EE4A20" w:rsidP="00EE4A20">
      <w:pPr>
        <w:pStyle w:val="Caption"/>
        <w:jc w:val="center"/>
      </w:pPr>
      <w:r>
        <w:lastRenderedPageBreak/>
        <w:t xml:space="preserve">Table </w:t>
      </w:r>
      <w:fldSimple w:instr=" SEQ Table \* ARABIC ">
        <w:r>
          <w:rPr>
            <w:noProof/>
          </w:rPr>
          <w:t>2</w:t>
        </w:r>
      </w:fldSimple>
      <w:r>
        <w:t xml:space="preserve"> Decoding bit value from control register</w:t>
      </w: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3236"/>
        <w:gridCol w:w="1017"/>
        <w:gridCol w:w="3604"/>
      </w:tblGrid>
      <w:tr w:rsidR="00023561" w:rsidTr="004E7F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023561" w:rsidRPr="00F3176A" w:rsidRDefault="00023561" w:rsidP="00CB62E3">
            <w:pPr>
              <w:jc w:val="center"/>
              <w:rPr>
                <w:b w:val="0"/>
              </w:rPr>
            </w:pPr>
            <w:r w:rsidRPr="00F3176A">
              <w:rPr>
                <w:b w:val="0"/>
              </w:rPr>
              <w:t>Bit name</w:t>
            </w:r>
          </w:p>
        </w:tc>
        <w:tc>
          <w:tcPr>
            <w:tcW w:w="3236" w:type="dxa"/>
          </w:tcPr>
          <w:p w:rsidR="00023561" w:rsidRPr="00F3176A" w:rsidRDefault="00023561" w:rsidP="00CB62E3">
            <w:pPr>
              <w:jc w:val="center"/>
              <w:cnfStyle w:val="100000000000" w:firstRow="1" w:lastRow="0" w:firstColumn="0" w:lastColumn="0" w:oddVBand="0" w:evenVBand="0" w:oddHBand="0" w:evenHBand="0" w:firstRowFirstColumn="0" w:firstRowLastColumn="0" w:lastRowFirstColumn="0" w:lastRowLastColumn="0"/>
              <w:rPr>
                <w:b w:val="0"/>
              </w:rPr>
            </w:pPr>
            <w:r w:rsidRPr="00F3176A">
              <w:rPr>
                <w:b w:val="0"/>
              </w:rPr>
              <w:t>Description</w:t>
            </w:r>
          </w:p>
        </w:tc>
        <w:tc>
          <w:tcPr>
            <w:tcW w:w="1017" w:type="dxa"/>
          </w:tcPr>
          <w:p w:rsidR="00023561" w:rsidRPr="00F3176A" w:rsidRDefault="00023561" w:rsidP="004E7F05">
            <w:pPr>
              <w:jc w:val="center"/>
              <w:cnfStyle w:val="100000000000" w:firstRow="1" w:lastRow="0" w:firstColumn="0" w:lastColumn="0" w:oddVBand="0" w:evenVBand="0" w:oddHBand="0" w:evenHBand="0" w:firstRowFirstColumn="0" w:firstRowLastColumn="0" w:lastRowFirstColumn="0" w:lastRowLastColumn="0"/>
              <w:rPr>
                <w:b w:val="0"/>
              </w:rPr>
            </w:pPr>
            <w:r w:rsidRPr="00F3176A">
              <w:rPr>
                <w:b w:val="0"/>
              </w:rPr>
              <w:t xml:space="preserve">Value </w:t>
            </w:r>
          </w:p>
        </w:tc>
        <w:tc>
          <w:tcPr>
            <w:tcW w:w="3604" w:type="dxa"/>
          </w:tcPr>
          <w:p w:rsidR="00023561" w:rsidRPr="00F3176A" w:rsidRDefault="00023561" w:rsidP="00CB62E3">
            <w:pPr>
              <w:jc w:val="center"/>
              <w:cnfStyle w:val="100000000000" w:firstRow="1" w:lastRow="0" w:firstColumn="0" w:lastColumn="0" w:oddVBand="0" w:evenVBand="0" w:oddHBand="0" w:evenHBand="0" w:firstRowFirstColumn="0" w:firstRowLastColumn="0" w:lastRowFirstColumn="0" w:lastRowLastColumn="0"/>
              <w:rPr>
                <w:b w:val="0"/>
              </w:rPr>
            </w:pPr>
            <w:r w:rsidRPr="00F3176A">
              <w:rPr>
                <w:b w:val="0"/>
              </w:rPr>
              <w:t>Effects</w:t>
            </w:r>
          </w:p>
        </w:tc>
      </w:tr>
      <w:tr w:rsidR="00023561" w:rsidTr="004E7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none" w:sz="0" w:space="0" w:color="auto"/>
              <w:left w:val="none" w:sz="0" w:space="0" w:color="auto"/>
              <w:bottom w:val="none" w:sz="0" w:space="0" w:color="auto"/>
            </w:tcBorders>
          </w:tcPr>
          <w:p w:rsidR="00023561" w:rsidRDefault="00023561" w:rsidP="00CB62E3">
            <w:pPr>
              <w:jc w:val="center"/>
            </w:pPr>
            <w:r>
              <w:t>I bit</w:t>
            </w:r>
          </w:p>
        </w:tc>
        <w:tc>
          <w:tcPr>
            <w:tcW w:w="3236" w:type="dxa"/>
            <w:tcBorders>
              <w:top w:val="none" w:sz="0" w:space="0" w:color="auto"/>
              <w:bottom w:val="none" w:sz="0" w:space="0" w:color="auto"/>
            </w:tcBorders>
          </w:tcPr>
          <w:p w:rsidR="00023561" w:rsidRDefault="00052E8C" w:rsidP="00052E8C">
            <w:pPr>
              <w:jc w:val="center"/>
              <w:cnfStyle w:val="000000100000" w:firstRow="0" w:lastRow="0" w:firstColumn="0" w:lastColumn="0" w:oddVBand="0" w:evenVBand="0" w:oddHBand="1" w:evenHBand="0" w:firstRowFirstColumn="0" w:firstRowLastColumn="0" w:lastRowFirstColumn="0" w:lastRowLastColumn="0"/>
            </w:pPr>
            <w:proofErr w:type="spellStart"/>
            <w:r>
              <w:t>ICache</w:t>
            </w:r>
            <w:proofErr w:type="spellEnd"/>
            <w:r>
              <w:t xml:space="preserve"> enable/disable</w:t>
            </w:r>
          </w:p>
          <w:p w:rsidR="00052E8C" w:rsidRDefault="00052E8C" w:rsidP="00052E8C">
            <w:pPr>
              <w:jc w:val="center"/>
              <w:cnfStyle w:val="000000100000" w:firstRow="0" w:lastRow="0" w:firstColumn="0" w:lastColumn="0" w:oddVBand="0" w:evenVBand="0" w:oddHBand="1" w:evenHBand="0" w:firstRowFirstColumn="0" w:firstRowLastColumn="0" w:lastRowFirstColumn="0" w:lastRowLastColumn="0"/>
            </w:pPr>
            <w:r>
              <w:t>0 = disabled; 1 = enabled</w:t>
            </w:r>
          </w:p>
        </w:tc>
        <w:tc>
          <w:tcPr>
            <w:tcW w:w="1017" w:type="dxa"/>
            <w:tcBorders>
              <w:top w:val="none" w:sz="0" w:space="0" w:color="auto"/>
              <w:bottom w:val="none" w:sz="0" w:space="0" w:color="auto"/>
            </w:tcBorders>
          </w:tcPr>
          <w:p w:rsidR="00023561" w:rsidRDefault="00BE48AF" w:rsidP="00CB62E3">
            <w:pPr>
              <w:jc w:val="center"/>
              <w:cnfStyle w:val="000000100000" w:firstRow="0" w:lastRow="0" w:firstColumn="0" w:lastColumn="0" w:oddVBand="0" w:evenVBand="0" w:oddHBand="1" w:evenHBand="0" w:firstRowFirstColumn="0" w:firstRowLastColumn="0" w:lastRowFirstColumn="0" w:lastRowLastColumn="0"/>
            </w:pPr>
            <w:r>
              <w:t>1</w:t>
            </w:r>
          </w:p>
        </w:tc>
        <w:tc>
          <w:tcPr>
            <w:tcW w:w="3604" w:type="dxa"/>
            <w:tcBorders>
              <w:top w:val="none" w:sz="0" w:space="0" w:color="auto"/>
              <w:bottom w:val="none" w:sz="0" w:space="0" w:color="auto"/>
              <w:right w:val="none" w:sz="0" w:space="0" w:color="auto"/>
            </w:tcBorders>
          </w:tcPr>
          <w:p w:rsidR="00023561" w:rsidRDefault="008520BA" w:rsidP="00AB6F60">
            <w:pPr>
              <w:cnfStyle w:val="000000100000" w:firstRow="0" w:lastRow="0" w:firstColumn="0" w:lastColumn="0" w:oddVBand="0" w:evenVBand="0" w:oddHBand="1" w:evenHBand="0" w:firstRowFirstColumn="0" w:firstRowLastColumn="0" w:lastRowFirstColumn="0" w:lastRowLastColumn="0"/>
            </w:pPr>
            <w:r>
              <w:t>Instruction fetches are mapped from virtual addresses to physical addresses</w:t>
            </w:r>
          </w:p>
        </w:tc>
      </w:tr>
      <w:tr w:rsidR="00023561" w:rsidTr="004E7F05">
        <w:tc>
          <w:tcPr>
            <w:cnfStyle w:val="001000000000" w:firstRow="0" w:lastRow="0" w:firstColumn="1" w:lastColumn="0" w:oddVBand="0" w:evenVBand="0" w:oddHBand="0" w:evenHBand="0" w:firstRowFirstColumn="0" w:firstRowLastColumn="0" w:lastRowFirstColumn="0" w:lastRowLastColumn="0"/>
            <w:tcW w:w="1384" w:type="dxa"/>
          </w:tcPr>
          <w:p w:rsidR="00023561" w:rsidRDefault="00023561" w:rsidP="00CB62E3">
            <w:pPr>
              <w:jc w:val="center"/>
            </w:pPr>
            <w:r>
              <w:t>C bit</w:t>
            </w:r>
          </w:p>
        </w:tc>
        <w:tc>
          <w:tcPr>
            <w:tcW w:w="3236" w:type="dxa"/>
          </w:tcPr>
          <w:p w:rsidR="00023561" w:rsidRDefault="00ED41AA" w:rsidP="002A7CA1">
            <w:pPr>
              <w:jc w:val="center"/>
              <w:cnfStyle w:val="000000000000" w:firstRow="0" w:lastRow="0" w:firstColumn="0" w:lastColumn="0" w:oddVBand="0" w:evenVBand="0" w:oddHBand="0" w:evenHBand="0" w:firstRowFirstColumn="0" w:firstRowLastColumn="0" w:lastRowFirstColumn="0" w:lastRowLastColumn="0"/>
            </w:pPr>
            <w:proofErr w:type="spellStart"/>
            <w:r w:rsidRPr="00ED41AA">
              <w:t>DCache</w:t>
            </w:r>
            <w:proofErr w:type="spellEnd"/>
            <w:r w:rsidRPr="00ED41AA">
              <w:t xml:space="preserve"> enable/disable</w:t>
            </w:r>
          </w:p>
          <w:p w:rsidR="002A7CA1" w:rsidRDefault="002A7CA1" w:rsidP="002A7CA1">
            <w:pPr>
              <w:jc w:val="center"/>
              <w:cnfStyle w:val="000000000000" w:firstRow="0" w:lastRow="0" w:firstColumn="0" w:lastColumn="0" w:oddVBand="0" w:evenVBand="0" w:oddHBand="0" w:evenHBand="0" w:firstRowFirstColumn="0" w:firstRowLastColumn="0" w:lastRowFirstColumn="0" w:lastRowLastColumn="0"/>
            </w:pPr>
            <w:r>
              <w:t>0 = disabled; 1 = enabled</w:t>
            </w:r>
          </w:p>
        </w:tc>
        <w:tc>
          <w:tcPr>
            <w:tcW w:w="1017" w:type="dxa"/>
          </w:tcPr>
          <w:p w:rsidR="00023561" w:rsidRDefault="00ED41AA" w:rsidP="00CB62E3">
            <w:pPr>
              <w:jc w:val="center"/>
              <w:cnfStyle w:val="000000000000" w:firstRow="0" w:lastRow="0" w:firstColumn="0" w:lastColumn="0" w:oddVBand="0" w:evenVBand="0" w:oddHBand="0" w:evenHBand="0" w:firstRowFirstColumn="0" w:firstRowLastColumn="0" w:lastRowFirstColumn="0" w:lastRowLastColumn="0"/>
            </w:pPr>
            <w:r>
              <w:t>1</w:t>
            </w:r>
          </w:p>
        </w:tc>
        <w:tc>
          <w:tcPr>
            <w:tcW w:w="3604" w:type="dxa"/>
          </w:tcPr>
          <w:p w:rsidR="00023561" w:rsidRDefault="00CD2775" w:rsidP="00CD2775">
            <w:pPr>
              <w:cnfStyle w:val="000000000000" w:firstRow="0" w:lastRow="0" w:firstColumn="0" w:lastColumn="0" w:oddVBand="0" w:evenVBand="0" w:oddHBand="0" w:evenHBand="0" w:firstRowFirstColumn="0" w:firstRowLastColumn="0" w:lastRowFirstColumn="0" w:lastRowLastColumn="0"/>
            </w:pPr>
            <w:r>
              <w:t>Data accesses are mapped from virtual addresses to physical addresses</w:t>
            </w:r>
          </w:p>
        </w:tc>
      </w:tr>
      <w:tr w:rsidR="00023561" w:rsidTr="004E7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none" w:sz="0" w:space="0" w:color="auto"/>
              <w:left w:val="none" w:sz="0" w:space="0" w:color="auto"/>
              <w:bottom w:val="none" w:sz="0" w:space="0" w:color="auto"/>
            </w:tcBorders>
          </w:tcPr>
          <w:p w:rsidR="00023561" w:rsidRDefault="00023561" w:rsidP="00CB62E3">
            <w:pPr>
              <w:jc w:val="center"/>
            </w:pPr>
            <w:r>
              <w:t>A bit</w:t>
            </w:r>
          </w:p>
        </w:tc>
        <w:tc>
          <w:tcPr>
            <w:tcW w:w="3236" w:type="dxa"/>
            <w:tcBorders>
              <w:top w:val="none" w:sz="0" w:space="0" w:color="auto"/>
              <w:bottom w:val="none" w:sz="0" w:space="0" w:color="auto"/>
            </w:tcBorders>
          </w:tcPr>
          <w:p w:rsidR="00023561" w:rsidRDefault="00ED41AA" w:rsidP="00ED41AA">
            <w:pPr>
              <w:jc w:val="center"/>
              <w:cnfStyle w:val="000000100000" w:firstRow="0" w:lastRow="0" w:firstColumn="0" w:lastColumn="0" w:oddVBand="0" w:evenVBand="0" w:oddHBand="1" w:evenHBand="0" w:firstRowFirstColumn="0" w:firstRowLastColumn="0" w:lastRowFirstColumn="0" w:lastRowLastColumn="0"/>
            </w:pPr>
            <w:r>
              <w:t>Alignment fault enable/disable</w:t>
            </w:r>
          </w:p>
          <w:p w:rsidR="00ED41AA" w:rsidRDefault="00ED41AA" w:rsidP="00ED41AA">
            <w:pPr>
              <w:jc w:val="center"/>
              <w:cnfStyle w:val="000000100000" w:firstRow="0" w:lastRow="0" w:firstColumn="0" w:lastColumn="0" w:oddVBand="0" w:evenVBand="0" w:oddHBand="1" w:evenHBand="0" w:firstRowFirstColumn="0" w:firstRowLastColumn="0" w:lastRowFirstColumn="0" w:lastRowLastColumn="0"/>
            </w:pPr>
            <w:r>
              <w:t>0 = disabled; 1 = enabled</w:t>
            </w:r>
          </w:p>
        </w:tc>
        <w:tc>
          <w:tcPr>
            <w:tcW w:w="1017" w:type="dxa"/>
            <w:tcBorders>
              <w:top w:val="none" w:sz="0" w:space="0" w:color="auto"/>
              <w:bottom w:val="none" w:sz="0" w:space="0" w:color="auto"/>
            </w:tcBorders>
          </w:tcPr>
          <w:p w:rsidR="00023561" w:rsidRDefault="00A523CB" w:rsidP="00CB62E3">
            <w:pPr>
              <w:jc w:val="center"/>
              <w:cnfStyle w:val="000000100000" w:firstRow="0" w:lastRow="0" w:firstColumn="0" w:lastColumn="0" w:oddVBand="0" w:evenVBand="0" w:oddHBand="1" w:evenHBand="0" w:firstRowFirstColumn="0" w:firstRowLastColumn="0" w:lastRowFirstColumn="0" w:lastRowLastColumn="0"/>
            </w:pPr>
            <w:r>
              <w:t>1</w:t>
            </w:r>
          </w:p>
        </w:tc>
        <w:tc>
          <w:tcPr>
            <w:tcW w:w="3604" w:type="dxa"/>
            <w:tcBorders>
              <w:top w:val="none" w:sz="0" w:space="0" w:color="auto"/>
              <w:bottom w:val="none" w:sz="0" w:space="0" w:color="auto"/>
              <w:right w:val="none" w:sz="0" w:space="0" w:color="auto"/>
            </w:tcBorders>
          </w:tcPr>
          <w:p w:rsidR="00023561" w:rsidRDefault="00915E7E" w:rsidP="00CB62E3">
            <w:pPr>
              <w:jc w:val="center"/>
              <w:cnfStyle w:val="000000100000" w:firstRow="0" w:lastRow="0" w:firstColumn="0" w:lastColumn="0" w:oddVBand="0" w:evenVBand="0" w:oddHBand="1" w:evenHBand="0" w:firstRowFirstColumn="0" w:firstRowLastColumn="0" w:lastRowFirstColumn="0" w:lastRowLastColumn="0"/>
            </w:pPr>
            <w:r>
              <w:t>Alignment fault check enabled</w:t>
            </w:r>
          </w:p>
        </w:tc>
      </w:tr>
      <w:tr w:rsidR="00023561" w:rsidTr="004E7F05">
        <w:tc>
          <w:tcPr>
            <w:cnfStyle w:val="001000000000" w:firstRow="0" w:lastRow="0" w:firstColumn="1" w:lastColumn="0" w:oddVBand="0" w:evenVBand="0" w:oddHBand="0" w:evenHBand="0" w:firstRowFirstColumn="0" w:firstRowLastColumn="0" w:lastRowFirstColumn="0" w:lastRowLastColumn="0"/>
            <w:tcW w:w="1384" w:type="dxa"/>
          </w:tcPr>
          <w:p w:rsidR="00023561" w:rsidRDefault="00023561" w:rsidP="00CB62E3">
            <w:pPr>
              <w:jc w:val="center"/>
            </w:pPr>
            <w:r>
              <w:t>M bit</w:t>
            </w:r>
          </w:p>
        </w:tc>
        <w:tc>
          <w:tcPr>
            <w:tcW w:w="3236" w:type="dxa"/>
          </w:tcPr>
          <w:p w:rsidR="00023561" w:rsidRDefault="00A523CB" w:rsidP="00CB62E3">
            <w:pPr>
              <w:jc w:val="center"/>
              <w:cnfStyle w:val="000000000000" w:firstRow="0" w:lastRow="0" w:firstColumn="0" w:lastColumn="0" w:oddVBand="0" w:evenVBand="0" w:oddHBand="0" w:evenHBand="0" w:firstRowFirstColumn="0" w:firstRowLastColumn="0" w:lastRowFirstColumn="0" w:lastRowLastColumn="0"/>
            </w:pPr>
            <w:r>
              <w:t>MMU enable/disable</w:t>
            </w:r>
          </w:p>
          <w:p w:rsidR="00A523CB" w:rsidRDefault="00A523CB" w:rsidP="00CB62E3">
            <w:pPr>
              <w:jc w:val="center"/>
              <w:cnfStyle w:val="000000000000" w:firstRow="0" w:lastRow="0" w:firstColumn="0" w:lastColumn="0" w:oddVBand="0" w:evenVBand="0" w:oddHBand="0" w:evenHBand="0" w:firstRowFirstColumn="0" w:firstRowLastColumn="0" w:lastRowFirstColumn="0" w:lastRowLastColumn="0"/>
            </w:pPr>
            <w:r>
              <w:t>0 = disabled; 1 = enabled</w:t>
            </w:r>
          </w:p>
        </w:tc>
        <w:tc>
          <w:tcPr>
            <w:tcW w:w="1017" w:type="dxa"/>
          </w:tcPr>
          <w:p w:rsidR="00023561" w:rsidRDefault="004753AE" w:rsidP="00CB62E3">
            <w:pPr>
              <w:jc w:val="center"/>
              <w:cnfStyle w:val="000000000000" w:firstRow="0" w:lastRow="0" w:firstColumn="0" w:lastColumn="0" w:oddVBand="0" w:evenVBand="0" w:oddHBand="0" w:evenHBand="0" w:firstRowFirstColumn="0" w:firstRowLastColumn="0" w:lastRowFirstColumn="0" w:lastRowLastColumn="0"/>
            </w:pPr>
            <w:r>
              <w:t>1</w:t>
            </w:r>
          </w:p>
        </w:tc>
        <w:tc>
          <w:tcPr>
            <w:tcW w:w="3604" w:type="dxa"/>
          </w:tcPr>
          <w:p w:rsidR="00023561" w:rsidRDefault="00915E7E" w:rsidP="00637872">
            <w:pPr>
              <w:jc w:val="center"/>
              <w:cnfStyle w:val="000000000000" w:firstRow="0" w:lastRow="0" w:firstColumn="0" w:lastColumn="0" w:oddVBand="0" w:evenVBand="0" w:oddHBand="0" w:evenHBand="0" w:firstRowFirstColumn="0" w:firstRowLastColumn="0" w:lastRowFirstColumn="0" w:lastRowLastColumn="0"/>
            </w:pPr>
            <w:r>
              <w:t xml:space="preserve">MMU </w:t>
            </w:r>
            <w:r w:rsidR="00637872">
              <w:t>enabled</w:t>
            </w:r>
          </w:p>
        </w:tc>
      </w:tr>
    </w:tbl>
    <w:p w:rsidR="00DE61CB" w:rsidRPr="00DE61CB" w:rsidRDefault="00DE61CB" w:rsidP="00313900"/>
    <w:p w:rsidR="00021DC4" w:rsidRDefault="00021DC4" w:rsidP="00021DC4">
      <w:pPr>
        <w:ind w:firstLine="720"/>
        <w:rPr>
          <w:b/>
        </w:rPr>
      </w:pPr>
      <w:r>
        <w:rPr>
          <w:b/>
        </w:rPr>
        <w:t>Conclusion</w:t>
      </w:r>
    </w:p>
    <w:p w:rsidR="00021DC4" w:rsidRDefault="00021DC4" w:rsidP="00021DC4">
      <w:r>
        <w:t>There is an MMU present and enabled. Data accesses and in</w:t>
      </w:r>
      <w:r w:rsidR="00BE17E6">
        <w:t>struction fetches are remapped from Virtual Addresses to Physical Addresses.</w:t>
      </w:r>
    </w:p>
    <w:p w:rsidR="0002661E" w:rsidRDefault="0002661E" w:rsidP="0002661E">
      <w:pPr>
        <w:pStyle w:val="Heading5"/>
      </w:pPr>
      <w:r>
        <w:t xml:space="preserve">What does the MMU </w:t>
      </w:r>
      <w:r w:rsidR="00387D0E">
        <w:t>do when given the Up Counter address</w:t>
      </w:r>
      <w:r>
        <w:t>?</w:t>
      </w:r>
    </w:p>
    <w:p w:rsidR="007273D5" w:rsidRDefault="00757960" w:rsidP="00387D0E">
      <w:r>
        <w:t xml:space="preserve">The address </w:t>
      </w:r>
      <w:r w:rsidR="001B5CE2">
        <w:t>given in the datasheet o</w:t>
      </w:r>
      <w:r>
        <w:t>f the Up Counter is a physi</w:t>
      </w:r>
      <w:r w:rsidR="00613863">
        <w:t xml:space="preserve">cal address. </w:t>
      </w:r>
      <w:r w:rsidR="002F5EF3">
        <w:t xml:space="preserve">When declared in a user space program or a kernel module, the address is still </w:t>
      </w:r>
      <w:r w:rsidR="0034055C">
        <w:t xml:space="preserve">so far a virtual address (no </w:t>
      </w:r>
      <w:r w:rsidR="00D91C55">
        <w:t>mapping</w:t>
      </w:r>
      <w:r w:rsidR="0034055C">
        <w:t xml:space="preserve"> done </w:t>
      </w:r>
      <w:r w:rsidR="00EC7375">
        <w:t>in Part 1</w:t>
      </w:r>
      <w:r w:rsidR="003C2FD8">
        <w:t xml:space="preserve"> of the assignment</w:t>
      </w:r>
      <w:r w:rsidR="0034055C">
        <w:t>)</w:t>
      </w:r>
      <w:r w:rsidR="002F5EF3">
        <w:t>.</w:t>
      </w:r>
      <w:r w:rsidR="00176038">
        <w:t xml:space="preserve"> </w:t>
      </w:r>
      <w:r w:rsidR="00633ADC">
        <w:t>The question arises is: how does the MMU behave upon receiving the Up Counter address?</w:t>
      </w:r>
    </w:p>
    <w:p w:rsidR="00862138" w:rsidRPr="00862138" w:rsidRDefault="00862138" w:rsidP="00387D0E">
      <w:pPr>
        <w:rPr>
          <w:b/>
        </w:rPr>
      </w:pPr>
      <w:r>
        <w:rPr>
          <w:b/>
        </w:rPr>
        <w:tab/>
        <w:t>Investigation</w:t>
      </w:r>
    </w:p>
    <w:p w:rsidR="007E150C" w:rsidRDefault="00D62DB7" w:rsidP="00387D0E">
      <w:r>
        <w:t>Further look in</w:t>
      </w:r>
      <w:r w:rsidR="001C0F1D">
        <w:t xml:space="preserve">to the reference manual reveals 2 more relevant registers of the ARM processor: </w:t>
      </w:r>
    </w:p>
    <w:p w:rsidR="007E150C" w:rsidRDefault="001C0F1D" w:rsidP="007E150C">
      <w:pPr>
        <w:pStyle w:val="ListParagraph"/>
        <w:numPr>
          <w:ilvl w:val="0"/>
          <w:numId w:val="1"/>
        </w:numPr>
      </w:pPr>
      <w:r w:rsidRPr="00277098">
        <w:rPr>
          <w:u w:val="single"/>
        </w:rPr>
        <w:t>Fault Status Register c5</w:t>
      </w:r>
      <w:r w:rsidR="007E150C">
        <w:t xml:space="preserve">: </w:t>
      </w:r>
      <w:r w:rsidR="007E150C" w:rsidRPr="007E150C">
        <w:t>contain</w:t>
      </w:r>
      <w:r w:rsidR="00692F45">
        <w:t>s the status of the last fault reported by the MMU</w:t>
      </w:r>
    </w:p>
    <w:p w:rsidR="00D62DB7" w:rsidRDefault="00376858" w:rsidP="00B541D3">
      <w:pPr>
        <w:pStyle w:val="ListParagraph"/>
        <w:numPr>
          <w:ilvl w:val="0"/>
          <w:numId w:val="1"/>
        </w:numPr>
      </w:pPr>
      <w:r w:rsidRPr="00277098">
        <w:rPr>
          <w:u w:val="single"/>
        </w:rPr>
        <w:t>Fault Address Register</w:t>
      </w:r>
      <w:r w:rsidR="00E501A1" w:rsidRPr="00277098">
        <w:rPr>
          <w:u w:val="single"/>
        </w:rPr>
        <w:t xml:space="preserve"> c6</w:t>
      </w:r>
      <w:r w:rsidR="00B541D3">
        <w:t xml:space="preserve">: </w:t>
      </w:r>
      <w:r w:rsidR="00B541D3" w:rsidRPr="00B541D3">
        <w:t>contains the Modified Virtual Address of th</w:t>
      </w:r>
      <w:r w:rsidR="00F56229">
        <w:t>e access being attempted when an invalid</w:t>
      </w:r>
      <w:r w:rsidR="00F3611A">
        <w:t xml:space="preserve"> access to data occurred (not when executing an instruction illegally fetched</w:t>
      </w:r>
      <w:r w:rsidR="00F56229">
        <w:t>).</w:t>
      </w:r>
      <w:r w:rsidR="00DD09A3">
        <w:rPr>
          <w:rStyle w:val="FootnoteReference"/>
        </w:rPr>
        <w:footnoteReference w:id="5"/>
      </w:r>
    </w:p>
    <w:p w:rsidR="00635372" w:rsidRDefault="004E6FD2" w:rsidP="00773398">
      <w:r>
        <w:t>There is mention of a “Modified Virtual Address”.</w:t>
      </w:r>
      <w:r w:rsidR="006E4653">
        <w:t xml:space="preserve"> According to the manual, “a</w:t>
      </w:r>
      <w:r w:rsidR="006E4653" w:rsidRPr="006E4653">
        <w:t xml:space="preserve">ddresses issued by the ARM9EJ-S core </w:t>
      </w:r>
      <w:r w:rsidR="006E4653" w:rsidRPr="00B10DEC">
        <w:rPr>
          <w:b/>
        </w:rPr>
        <w:t>in the range 0 to 32MB</w:t>
      </w:r>
      <w:r w:rsidR="006E4653" w:rsidRPr="006E4653">
        <w:t xml:space="preserve"> are translated</w:t>
      </w:r>
      <w:r w:rsidR="00F73EDB">
        <w:t>”</w:t>
      </w:r>
      <w:r w:rsidR="00C37D9A">
        <w:rPr>
          <w:rStyle w:val="FootnoteReference"/>
        </w:rPr>
        <w:footnoteReference w:id="6"/>
      </w:r>
      <w:r w:rsidR="00423C6E">
        <w:t xml:space="preserve"> to a modified virtual address</w:t>
      </w:r>
      <w:r w:rsidR="00F73EDB">
        <w:t>.</w:t>
      </w:r>
      <w:r w:rsidR="005748AF">
        <w:t xml:space="preserve"> </w:t>
      </w:r>
      <w:r w:rsidR="005748AF" w:rsidRPr="001A480F">
        <w:rPr>
          <w:rFonts w:ascii="Courier New" w:hAnsi="Courier New" w:cs="Courier New"/>
        </w:rPr>
        <w:t>0x40024000</w:t>
      </w:r>
      <w:r w:rsidR="005748AF">
        <w:t xml:space="preserve"> is well above the 32M</w:t>
      </w:r>
      <w:r w:rsidR="00C37F81">
        <w:t>B</w:t>
      </w:r>
      <w:r w:rsidR="005748AF">
        <w:t xml:space="preserve"> range, </w:t>
      </w:r>
      <w:r w:rsidR="007A4B9E">
        <w:t xml:space="preserve">so it is safe to </w:t>
      </w:r>
      <w:r w:rsidR="00066846">
        <w:t>say</w:t>
      </w:r>
      <w:r w:rsidR="007A4B9E">
        <w:t xml:space="preserve"> that the address will not be modified</w:t>
      </w:r>
      <w:r w:rsidR="005748AF">
        <w:t>.</w:t>
      </w:r>
    </w:p>
    <w:p w:rsidR="006C78AD" w:rsidRDefault="006C78AD" w:rsidP="00773398">
      <w:r>
        <w:t>A kernel module is written to: read from the up counter address (without remapping) then read the control registers. The goal is to see whether or not the MMU registers a fault while trying to read the up counter address.</w:t>
      </w:r>
    </w:p>
    <w:p w:rsidR="0002661E" w:rsidRDefault="00C47E1D" w:rsidP="005F3C25">
      <w:pPr>
        <w:jc w:val="center"/>
      </w:pPr>
      <w:r>
        <w:rPr>
          <w:noProof/>
          <w:lang w:eastAsia="en-GB"/>
        </w:rPr>
        <w:lastRenderedPageBreak/>
        <w:drawing>
          <wp:inline distT="0" distB="0" distL="0" distR="0" wp14:anchorId="231E2850" wp14:editId="4B85D6C5">
            <wp:extent cx="3709988" cy="106680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09988" cy="1066800"/>
                    </a:xfrm>
                    <a:prstGeom prst="rect">
                      <a:avLst/>
                    </a:prstGeom>
                  </pic:spPr>
                </pic:pic>
              </a:graphicData>
            </a:graphic>
          </wp:inline>
        </w:drawing>
      </w:r>
    </w:p>
    <w:p w:rsidR="008F18CC" w:rsidRDefault="0018364A" w:rsidP="0018364A">
      <w:pPr>
        <w:pStyle w:val="Caption"/>
        <w:jc w:val="center"/>
      </w:pPr>
      <w:r>
        <w:t xml:space="preserve">Figure </w:t>
      </w:r>
      <w:fldSimple w:instr=" SEQ Figure \* ARABIC ">
        <w:r>
          <w:rPr>
            <w:noProof/>
          </w:rPr>
          <w:t>8</w:t>
        </w:r>
      </w:fldSimple>
      <w:r>
        <w:t xml:space="preserve"> Fault registers upon attempting an invalid read</w:t>
      </w:r>
    </w:p>
    <w:p w:rsidR="00FE228F" w:rsidRDefault="00AB122F" w:rsidP="00FE228F">
      <w:r>
        <w:t>As can be seen</w:t>
      </w:r>
      <w:r w:rsidR="00235017">
        <w:t xml:space="preserve"> from Figure 8</w:t>
      </w:r>
      <w:r>
        <w:t xml:space="preserve">, the fault address register </w:t>
      </w:r>
      <w:r w:rsidR="009D7DB6">
        <w:t>stores</w:t>
      </w:r>
      <w:r w:rsidR="007C6C7F">
        <w:t xml:space="preserve"> </w:t>
      </w:r>
      <w:r w:rsidR="00CD1543">
        <w:t>the invalid virtual address</w:t>
      </w:r>
      <w:r>
        <w:t xml:space="preserve"> </w:t>
      </w:r>
      <w:r w:rsidR="006C6107" w:rsidRPr="001A480F">
        <w:rPr>
          <w:rFonts w:ascii="Courier New" w:hAnsi="Courier New" w:cs="Courier New"/>
        </w:rPr>
        <w:t>0x40024000</w:t>
      </w:r>
      <w:r>
        <w:t>.</w:t>
      </w:r>
      <w:r w:rsidR="00D90F89">
        <w:t xml:space="preserve"> </w:t>
      </w:r>
      <w:r w:rsidR="00CD1543">
        <w:t>Because the Fault Address Register is updated, a</w:t>
      </w:r>
      <w:r w:rsidR="008F5608">
        <w:t>n invalid data access happened – this is called a Data Abort. This Data Abort is returned to the CPU core.</w:t>
      </w:r>
    </w:p>
    <w:p w:rsidR="00EC6E40" w:rsidRDefault="00EC6E40" w:rsidP="00FE228F">
      <w:r>
        <w:t xml:space="preserve">The Data Fault Status Register </w:t>
      </w:r>
      <w:r w:rsidR="00533BF4">
        <w:t>(</w:t>
      </w:r>
      <w:r w:rsidR="00D8743E">
        <w:t xml:space="preserve">relevant </w:t>
      </w:r>
      <w:r w:rsidR="00CB3A0A">
        <w:t xml:space="preserve">here </w:t>
      </w:r>
      <w:r w:rsidR="00D8743E">
        <w:t>because it was a data abort</w:t>
      </w:r>
      <w:r w:rsidR="00533BF4">
        <w:t>) indicate</w:t>
      </w:r>
      <w:r w:rsidR="003F6214">
        <w:t>s</w:t>
      </w:r>
      <w:r w:rsidR="00384F80">
        <w:t xml:space="preserve"> that the fault</w:t>
      </w:r>
      <w:r w:rsidR="00533BF4">
        <w:t xml:space="preserve"> </w:t>
      </w:r>
      <w:r w:rsidR="004070B1">
        <w:t>occurred is a translation fault</w:t>
      </w:r>
      <w:r w:rsidR="000F69E4">
        <w:rPr>
          <w:rStyle w:val="FootnoteReference"/>
        </w:rPr>
        <w:footnoteReference w:id="7"/>
      </w:r>
      <w:r w:rsidR="0062725D">
        <w:t xml:space="preserve">. This is expected as the address given to the MMU is </w:t>
      </w:r>
      <w:r w:rsidR="00ED44FB">
        <w:t>a virtual address not mapped to any physical address.</w:t>
      </w:r>
    </w:p>
    <w:p w:rsidR="008747B3" w:rsidRDefault="008747B3" w:rsidP="00FE228F">
      <w:r>
        <w:t>So a</w:t>
      </w:r>
      <w:r w:rsidR="00E35C59">
        <w:t xml:space="preserve"> translation </w:t>
      </w:r>
      <w:r>
        <w:t xml:space="preserve">fault is reported by the MMU upon data access. It is now up to the CPU how to handle the abort. </w:t>
      </w:r>
      <w:r w:rsidR="0092130D">
        <w:t xml:space="preserve">According to </w:t>
      </w:r>
      <w:hyperlink r:id="rId17" w:history="1">
        <w:r w:rsidR="0092130D" w:rsidRPr="0092130D">
          <w:rPr>
            <w:rStyle w:val="Hyperlink"/>
          </w:rPr>
          <w:t>this ARM article</w:t>
        </w:r>
      </w:hyperlink>
      <w:r w:rsidR="0092130D">
        <w:t xml:space="preserve"> about data abort handler: </w:t>
      </w:r>
      <w:r w:rsidR="00B1347E">
        <w:t>if an abort happens to be a single load/store to a register (which in this case, it is), and “</w:t>
      </w:r>
      <w:r w:rsidR="00FA6F84">
        <w:t>if</w:t>
      </w:r>
      <w:r w:rsidR="00B1347E" w:rsidRPr="00B1347E">
        <w:t xml:space="preserve"> the abort takes place on an ARM9™ or later processor, </w:t>
      </w:r>
      <w:r w:rsidR="00B1347E" w:rsidRPr="00F91032">
        <w:rPr>
          <w:b/>
        </w:rPr>
        <w:t>the address is restored by the processor to the value it had before the instruction started. No code is required to undo the change</w:t>
      </w:r>
      <w:r w:rsidR="002574D3">
        <w:rPr>
          <w:b/>
        </w:rPr>
        <w:t>.</w:t>
      </w:r>
      <w:r w:rsidR="00B1347E">
        <w:t>”</w:t>
      </w:r>
    </w:p>
    <w:p w:rsidR="00E00B35" w:rsidRDefault="00E00B35" w:rsidP="00FE228F">
      <w:r>
        <w:t>Perhaps it is this handling behaviour – where the processor automatically restores the old value</w:t>
      </w:r>
      <w:r w:rsidR="00904B27">
        <w:t xml:space="preserve"> of the register</w:t>
      </w:r>
      <w:r w:rsidR="00090E3D">
        <w:t xml:space="preserve"> upon a data abort</w:t>
      </w:r>
      <w:r w:rsidR="00904B27">
        <w:t xml:space="preserve"> </w:t>
      </w:r>
      <w:r>
        <w:t>– that</w:t>
      </w:r>
      <w:r w:rsidR="00B05CF1">
        <w:t xml:space="preserve"> </w:t>
      </w:r>
      <w:r w:rsidR="001C6DAB">
        <w:t xml:space="preserve">let the up counter address be read without causing a </w:t>
      </w:r>
      <w:proofErr w:type="spellStart"/>
      <w:r w:rsidR="001C6DAB">
        <w:t>se</w:t>
      </w:r>
      <w:r w:rsidR="00877258">
        <w:t>gfault</w:t>
      </w:r>
      <w:proofErr w:type="spellEnd"/>
      <w:r w:rsidR="00877258">
        <w:t xml:space="preserve"> on LPC3250.</w:t>
      </w:r>
    </w:p>
    <w:p w:rsidR="00B10EE1" w:rsidRDefault="00AB7AF8" w:rsidP="00FE228F">
      <w:pPr>
        <w:rPr>
          <w:b/>
        </w:rPr>
      </w:pPr>
      <w:r>
        <w:rPr>
          <w:b/>
        </w:rPr>
        <w:tab/>
        <w:t>Conclusion</w:t>
      </w:r>
    </w:p>
    <w:p w:rsidR="005A2C69" w:rsidRPr="005A2C69" w:rsidRDefault="005A2C69" w:rsidP="00FE228F">
      <w:r>
        <w:t xml:space="preserve">The MMU reports </w:t>
      </w:r>
      <w:r w:rsidR="000F2F37">
        <w:t>a translation fault and returns a data abort to the CPU c</w:t>
      </w:r>
      <w:r w:rsidR="004F1E82">
        <w:t xml:space="preserve">ore. The CPU core </w:t>
      </w:r>
      <w:r w:rsidR="0096497A">
        <w:t xml:space="preserve">handles this abort by restoring </w:t>
      </w:r>
      <w:r w:rsidR="004F1E82">
        <w:t>the register to its old value (before the read/write operation)</w:t>
      </w:r>
      <w:r w:rsidR="005C1FB6">
        <w:t xml:space="preserve"> and no further error handling is done.</w:t>
      </w:r>
    </w:p>
    <w:sectPr w:rsidR="005A2C69" w:rsidRPr="005A2C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759" w:rsidRDefault="002C3759" w:rsidP="00AC07DF">
      <w:pPr>
        <w:spacing w:after="0" w:line="240" w:lineRule="auto"/>
      </w:pPr>
      <w:r>
        <w:separator/>
      </w:r>
    </w:p>
  </w:endnote>
  <w:endnote w:type="continuationSeparator" w:id="0">
    <w:p w:rsidR="002C3759" w:rsidRDefault="002C3759" w:rsidP="00AC0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759" w:rsidRDefault="002C3759" w:rsidP="00AC07DF">
      <w:pPr>
        <w:spacing w:after="0" w:line="240" w:lineRule="auto"/>
      </w:pPr>
      <w:r>
        <w:separator/>
      </w:r>
    </w:p>
  </w:footnote>
  <w:footnote w:type="continuationSeparator" w:id="0">
    <w:p w:rsidR="002C3759" w:rsidRDefault="002C3759" w:rsidP="00AC07DF">
      <w:pPr>
        <w:spacing w:after="0" w:line="240" w:lineRule="auto"/>
      </w:pPr>
      <w:r>
        <w:continuationSeparator/>
      </w:r>
    </w:p>
  </w:footnote>
  <w:footnote w:id="1">
    <w:p w:rsidR="00EA2522" w:rsidRDefault="00EA2522">
      <w:pPr>
        <w:pStyle w:val="FootnoteText"/>
      </w:pPr>
      <w:r>
        <w:rPr>
          <w:rStyle w:val="FootnoteReference"/>
        </w:rPr>
        <w:footnoteRef/>
      </w:r>
      <w:r>
        <w:t xml:space="preserve"> Taken from p.570 of the datasheet (</w:t>
      </w:r>
      <w:r w:rsidRPr="00C64373">
        <w:t>DataSheet-UM10326.pdf</w:t>
      </w:r>
      <w:r>
        <w:t>)</w:t>
      </w:r>
    </w:p>
  </w:footnote>
  <w:footnote w:id="2">
    <w:p w:rsidR="00E96B56" w:rsidRPr="007F7FD5" w:rsidRDefault="00E96B56" w:rsidP="007F7FD5">
      <w:pPr>
        <w:pStyle w:val="FootnoteText"/>
      </w:pPr>
      <w:r>
        <w:rPr>
          <w:rStyle w:val="FootnoteReference"/>
        </w:rPr>
        <w:footnoteRef/>
      </w:r>
      <w:r>
        <w:t xml:space="preserve"> </w:t>
      </w:r>
      <w:r w:rsidR="007F7FD5" w:rsidRPr="00692D34">
        <w:rPr>
          <w:rFonts w:ascii="Courier New" w:hAnsi="Courier New" w:cs="Courier New"/>
        </w:rPr>
        <w:t>/</w:t>
      </w:r>
      <w:proofErr w:type="spellStart"/>
      <w:r w:rsidR="007F7FD5" w:rsidRPr="00692D34">
        <w:rPr>
          <w:rFonts w:ascii="Courier New" w:hAnsi="Courier New" w:cs="Courier New"/>
        </w:rPr>
        <w:t>proc</w:t>
      </w:r>
      <w:proofErr w:type="spellEnd"/>
      <w:proofErr w:type="gramStart"/>
      <w:r w:rsidR="007F7FD5" w:rsidRPr="00692D34">
        <w:rPr>
          <w:rFonts w:ascii="Courier New" w:hAnsi="Courier New" w:cs="Courier New"/>
        </w:rPr>
        <w:t>/</w:t>
      </w:r>
      <w:r w:rsidR="00F7341D" w:rsidRPr="00692D34">
        <w:rPr>
          <w:rFonts w:ascii="Courier New" w:hAnsi="Courier New" w:cs="Courier New"/>
        </w:rPr>
        <w:t>[</w:t>
      </w:r>
      <w:proofErr w:type="spellStart"/>
      <w:proofErr w:type="gramEnd"/>
      <w:r w:rsidR="007F7FD5" w:rsidRPr="00692D34">
        <w:rPr>
          <w:rFonts w:ascii="Courier New" w:hAnsi="Courier New" w:cs="Courier New"/>
        </w:rPr>
        <w:t>pid</w:t>
      </w:r>
      <w:proofErr w:type="spellEnd"/>
      <w:r w:rsidR="00F7341D" w:rsidRPr="00692D34">
        <w:rPr>
          <w:rFonts w:ascii="Courier New" w:hAnsi="Courier New" w:cs="Courier New"/>
        </w:rPr>
        <w:t>]</w:t>
      </w:r>
      <w:r w:rsidR="007F7FD5" w:rsidRPr="00692D34">
        <w:rPr>
          <w:rFonts w:ascii="Courier New" w:hAnsi="Courier New" w:cs="Courier New"/>
        </w:rPr>
        <w:t>/maps</w:t>
      </w:r>
      <w:r w:rsidR="007F7FD5">
        <w:t xml:space="preserve"> is “a file containing the currently mapped memory regions and their access permissions”. </w:t>
      </w:r>
      <w:r>
        <w:rPr>
          <w:lang w:val="en-US"/>
        </w:rPr>
        <w:t xml:space="preserve">See: </w:t>
      </w:r>
      <w:hyperlink r:id="rId1" w:history="1">
        <w:r w:rsidRPr="00DF4155">
          <w:rPr>
            <w:rStyle w:val="Hyperlink"/>
            <w:lang w:val="en-US"/>
          </w:rPr>
          <w:t>http://man7.org/linux/man-pages/man5/proc.5.html</w:t>
        </w:r>
      </w:hyperlink>
      <w:r>
        <w:rPr>
          <w:lang w:val="en-US"/>
        </w:rPr>
        <w:t xml:space="preserve"> </w:t>
      </w:r>
    </w:p>
  </w:footnote>
  <w:footnote w:id="3">
    <w:p w:rsidR="00994A5D" w:rsidRPr="00994A5D" w:rsidRDefault="00994A5D">
      <w:pPr>
        <w:pStyle w:val="FootnoteText"/>
        <w:rPr>
          <w:lang w:val="en-US"/>
        </w:rPr>
      </w:pPr>
      <w:r>
        <w:rPr>
          <w:rStyle w:val="FootnoteReference"/>
        </w:rPr>
        <w:footnoteRef/>
      </w:r>
      <w:r>
        <w:t xml:space="preserve"> </w:t>
      </w:r>
      <w:r>
        <w:t>Taken from p.</w:t>
      </w:r>
      <w:r w:rsidR="005A14B0">
        <w:t>29</w:t>
      </w:r>
      <w:r>
        <w:t xml:space="preserve"> of the datasheet (</w:t>
      </w:r>
      <w:r w:rsidRPr="00C64373">
        <w:t>DataSheet-UM10326.pdf</w:t>
      </w:r>
      <w:r>
        <w:t>)</w:t>
      </w:r>
    </w:p>
  </w:footnote>
  <w:footnote w:id="4">
    <w:p w:rsidR="00E776A4" w:rsidRPr="00E776A4" w:rsidRDefault="00E776A4">
      <w:pPr>
        <w:pStyle w:val="FootnoteText"/>
        <w:rPr>
          <w:lang w:val="en-US"/>
        </w:rPr>
      </w:pPr>
      <w:r>
        <w:rPr>
          <w:rStyle w:val="FootnoteReference"/>
        </w:rPr>
        <w:footnoteRef/>
      </w:r>
      <w:r>
        <w:t xml:space="preserve"> </w:t>
      </w:r>
      <w:r>
        <w:rPr>
          <w:lang w:val="en-US"/>
        </w:rPr>
        <w:t xml:space="preserve">With the help of this article: </w:t>
      </w:r>
      <w:hyperlink r:id="rId2" w:history="1">
        <w:r w:rsidRPr="00C423E1">
          <w:rPr>
            <w:rStyle w:val="Hyperlink"/>
            <w:lang w:val="en-US"/>
          </w:rPr>
          <w:t>https://stackoverflow.com/questions/49051641/how-read-coprocessor-registers-in-arm-architecture</w:t>
        </w:r>
      </w:hyperlink>
      <w:r>
        <w:rPr>
          <w:lang w:val="en-US"/>
        </w:rPr>
        <w:t xml:space="preserve"> </w:t>
      </w:r>
    </w:p>
  </w:footnote>
  <w:footnote w:id="5">
    <w:p w:rsidR="00DD09A3" w:rsidRPr="00DD09A3" w:rsidRDefault="00DD09A3">
      <w:pPr>
        <w:pStyle w:val="FootnoteText"/>
        <w:rPr>
          <w:lang w:val="en-US"/>
        </w:rPr>
      </w:pPr>
      <w:r>
        <w:rPr>
          <w:rStyle w:val="FootnoteReference"/>
        </w:rPr>
        <w:footnoteRef/>
      </w:r>
      <w:r>
        <w:t xml:space="preserve"> </w:t>
      </w:r>
      <w:r w:rsidR="0020252D">
        <w:t xml:space="preserve">Properly phrased, </w:t>
      </w:r>
      <w:proofErr w:type="gramStart"/>
      <w:r w:rsidR="0020252D">
        <w:t>this register</w:t>
      </w:r>
      <w:proofErr w:type="gramEnd"/>
      <w:r w:rsidR="0020252D">
        <w:t xml:space="preserve"> updates only </w:t>
      </w:r>
      <w:r>
        <w:t xml:space="preserve">when a </w:t>
      </w:r>
      <w:r w:rsidRPr="00B541D3">
        <w:t>Data Abort occurred</w:t>
      </w:r>
      <w:r>
        <w:t xml:space="preserve"> (and not a </w:t>
      </w:r>
      <w:proofErr w:type="spellStart"/>
      <w:r>
        <w:t>Prefetch</w:t>
      </w:r>
      <w:proofErr w:type="spellEnd"/>
      <w:r>
        <w:t xml:space="preserve"> Abort). A </w:t>
      </w:r>
      <w:proofErr w:type="spellStart"/>
      <w:r>
        <w:t>Prefetch</w:t>
      </w:r>
      <w:proofErr w:type="spellEnd"/>
      <w:r>
        <w:t xml:space="preserve"> Abort is an abort when the processor tries to execute an instruction fetched from an illegal address; a Data Abort is an abort when the processor tries an invalid data access.</w:t>
      </w:r>
    </w:p>
  </w:footnote>
  <w:footnote w:id="6">
    <w:p w:rsidR="00C37D9A" w:rsidRPr="00C37D9A" w:rsidRDefault="00C37D9A">
      <w:pPr>
        <w:pStyle w:val="FootnoteText"/>
        <w:rPr>
          <w:lang w:val="en-US"/>
        </w:rPr>
      </w:pPr>
      <w:r>
        <w:rPr>
          <w:rStyle w:val="FootnoteReference"/>
        </w:rPr>
        <w:footnoteRef/>
      </w:r>
      <w:r>
        <w:t xml:space="preserve"> </w:t>
      </w:r>
      <w:r w:rsidR="005C33FB">
        <w:rPr>
          <w:lang w:val="en-US"/>
        </w:rPr>
        <w:t>See FCSE PID Register section</w:t>
      </w:r>
    </w:p>
  </w:footnote>
  <w:footnote w:id="7">
    <w:p w:rsidR="000F69E4" w:rsidRPr="000F69E4" w:rsidRDefault="000F69E4">
      <w:pPr>
        <w:pStyle w:val="FootnoteText"/>
        <w:rPr>
          <w:lang w:val="en-US"/>
        </w:rPr>
      </w:pPr>
      <w:r>
        <w:rPr>
          <w:rStyle w:val="FootnoteReference"/>
        </w:rPr>
        <w:footnoteRef/>
      </w:r>
      <w:r>
        <w:t xml:space="preserve"> </w:t>
      </w:r>
      <w:r>
        <w:rPr>
          <w:lang w:val="en-US"/>
        </w:rPr>
        <w:t>The value read from the register (</w:t>
      </w:r>
      <w:r w:rsidRPr="0017631E">
        <w:rPr>
          <w:rFonts w:ascii="Courier New" w:hAnsi="Courier New" w:cs="Courier New"/>
          <w:lang w:val="en-US"/>
        </w:rPr>
        <w:t>0x17</w:t>
      </w:r>
      <w:r>
        <w:rPr>
          <w:lang w:val="en-US"/>
        </w:rPr>
        <w:t>) was converted to binary and the bit</w:t>
      </w:r>
      <w:r w:rsidR="00DE2F55">
        <w:rPr>
          <w:lang w:val="en-US"/>
        </w:rPr>
        <w:t>s</w:t>
      </w:r>
      <w:r w:rsidR="009C3E3F">
        <w:rPr>
          <w:lang w:val="en-US"/>
        </w:rPr>
        <w:t xml:space="preserve"> were</w:t>
      </w:r>
      <w:r>
        <w:rPr>
          <w:lang w:val="en-US"/>
        </w:rPr>
        <w:t xml:space="preserve"> decoded by reading the Reference Manua</w:t>
      </w:r>
      <w:r w:rsidR="00943C7B">
        <w:rPr>
          <w:lang w:val="en-US"/>
        </w:rPr>
        <w:t>l. The process was not documented here, for brevity</w:t>
      </w:r>
      <w:r>
        <w:rPr>
          <w:lang w:val="en-US"/>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402528"/>
    <w:multiLevelType w:val="hybridMultilevel"/>
    <w:tmpl w:val="3A94C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C01"/>
    <w:rsid w:val="00003DC4"/>
    <w:rsid w:val="00021DC4"/>
    <w:rsid w:val="00023561"/>
    <w:rsid w:val="0002631C"/>
    <w:rsid w:val="0002661E"/>
    <w:rsid w:val="00031B92"/>
    <w:rsid w:val="00032754"/>
    <w:rsid w:val="00052E8C"/>
    <w:rsid w:val="00066846"/>
    <w:rsid w:val="00077C67"/>
    <w:rsid w:val="00090E3D"/>
    <w:rsid w:val="000A21FD"/>
    <w:rsid w:val="000A5D4E"/>
    <w:rsid w:val="000F2F37"/>
    <w:rsid w:val="000F44AD"/>
    <w:rsid w:val="000F69E4"/>
    <w:rsid w:val="001064EA"/>
    <w:rsid w:val="001078FD"/>
    <w:rsid w:val="00113A72"/>
    <w:rsid w:val="00114CAD"/>
    <w:rsid w:val="00115958"/>
    <w:rsid w:val="001238A6"/>
    <w:rsid w:val="00125D93"/>
    <w:rsid w:val="001369BF"/>
    <w:rsid w:val="001602B2"/>
    <w:rsid w:val="00161EC9"/>
    <w:rsid w:val="00165EA9"/>
    <w:rsid w:val="00171991"/>
    <w:rsid w:val="00172CE7"/>
    <w:rsid w:val="00176038"/>
    <w:rsid w:val="0017631E"/>
    <w:rsid w:val="00180264"/>
    <w:rsid w:val="0018364A"/>
    <w:rsid w:val="00184963"/>
    <w:rsid w:val="00185C61"/>
    <w:rsid w:val="00196FDD"/>
    <w:rsid w:val="001A480F"/>
    <w:rsid w:val="001B0498"/>
    <w:rsid w:val="001B5CE2"/>
    <w:rsid w:val="001C0F1D"/>
    <w:rsid w:val="001C2BD6"/>
    <w:rsid w:val="001C6B4C"/>
    <w:rsid w:val="001C6DAB"/>
    <w:rsid w:val="001C7A50"/>
    <w:rsid w:val="001D028D"/>
    <w:rsid w:val="001D1D85"/>
    <w:rsid w:val="0020252D"/>
    <w:rsid w:val="002266A8"/>
    <w:rsid w:val="00232110"/>
    <w:rsid w:val="00235017"/>
    <w:rsid w:val="00235E43"/>
    <w:rsid w:val="00243182"/>
    <w:rsid w:val="00247364"/>
    <w:rsid w:val="002512C5"/>
    <w:rsid w:val="002574D3"/>
    <w:rsid w:val="00263004"/>
    <w:rsid w:val="00265E75"/>
    <w:rsid w:val="00277098"/>
    <w:rsid w:val="00277796"/>
    <w:rsid w:val="002904DD"/>
    <w:rsid w:val="00295171"/>
    <w:rsid w:val="002A7CA1"/>
    <w:rsid w:val="002B7204"/>
    <w:rsid w:val="002C3759"/>
    <w:rsid w:val="002D0B18"/>
    <w:rsid w:val="002D51CD"/>
    <w:rsid w:val="002E04B3"/>
    <w:rsid w:val="002E189D"/>
    <w:rsid w:val="002E195B"/>
    <w:rsid w:val="002E3088"/>
    <w:rsid w:val="002E6090"/>
    <w:rsid w:val="002F5EF3"/>
    <w:rsid w:val="002F7E36"/>
    <w:rsid w:val="003026F7"/>
    <w:rsid w:val="00313900"/>
    <w:rsid w:val="00324E04"/>
    <w:rsid w:val="00327D8A"/>
    <w:rsid w:val="00331005"/>
    <w:rsid w:val="0033159D"/>
    <w:rsid w:val="0034055C"/>
    <w:rsid w:val="0034118A"/>
    <w:rsid w:val="003422CA"/>
    <w:rsid w:val="00343D6B"/>
    <w:rsid w:val="00346589"/>
    <w:rsid w:val="00355A9A"/>
    <w:rsid w:val="00360F6E"/>
    <w:rsid w:val="00365EC3"/>
    <w:rsid w:val="00376858"/>
    <w:rsid w:val="00384F80"/>
    <w:rsid w:val="00387D0E"/>
    <w:rsid w:val="00390489"/>
    <w:rsid w:val="0039213A"/>
    <w:rsid w:val="003A2181"/>
    <w:rsid w:val="003A62FE"/>
    <w:rsid w:val="003C2FD8"/>
    <w:rsid w:val="003C715B"/>
    <w:rsid w:val="003E1BD8"/>
    <w:rsid w:val="003E2BAB"/>
    <w:rsid w:val="003E6973"/>
    <w:rsid w:val="003E700C"/>
    <w:rsid w:val="003F3E47"/>
    <w:rsid w:val="003F6214"/>
    <w:rsid w:val="003F62BD"/>
    <w:rsid w:val="003F7006"/>
    <w:rsid w:val="004070B1"/>
    <w:rsid w:val="004070D3"/>
    <w:rsid w:val="00423C6E"/>
    <w:rsid w:val="00425EC1"/>
    <w:rsid w:val="00426DBB"/>
    <w:rsid w:val="004315E5"/>
    <w:rsid w:val="00433728"/>
    <w:rsid w:val="00452170"/>
    <w:rsid w:val="0045759A"/>
    <w:rsid w:val="00460B92"/>
    <w:rsid w:val="00461F2F"/>
    <w:rsid w:val="004753AE"/>
    <w:rsid w:val="00480D05"/>
    <w:rsid w:val="00494D9A"/>
    <w:rsid w:val="0049554C"/>
    <w:rsid w:val="004A3E74"/>
    <w:rsid w:val="004B04C6"/>
    <w:rsid w:val="004C0341"/>
    <w:rsid w:val="004D0B19"/>
    <w:rsid w:val="004D58E2"/>
    <w:rsid w:val="004E23F4"/>
    <w:rsid w:val="004E6FD2"/>
    <w:rsid w:val="004E7F05"/>
    <w:rsid w:val="004F1E82"/>
    <w:rsid w:val="004F2A99"/>
    <w:rsid w:val="0050730E"/>
    <w:rsid w:val="005152E1"/>
    <w:rsid w:val="005335F1"/>
    <w:rsid w:val="00533997"/>
    <w:rsid w:val="00533BF4"/>
    <w:rsid w:val="00542D39"/>
    <w:rsid w:val="00542F9B"/>
    <w:rsid w:val="00545289"/>
    <w:rsid w:val="00546807"/>
    <w:rsid w:val="005468DA"/>
    <w:rsid w:val="00552C01"/>
    <w:rsid w:val="00565682"/>
    <w:rsid w:val="00565FD7"/>
    <w:rsid w:val="00573217"/>
    <w:rsid w:val="005748AF"/>
    <w:rsid w:val="005A14B0"/>
    <w:rsid w:val="005A2C69"/>
    <w:rsid w:val="005B1D6B"/>
    <w:rsid w:val="005B46EC"/>
    <w:rsid w:val="005B7BA2"/>
    <w:rsid w:val="005C1FB6"/>
    <w:rsid w:val="005C33FB"/>
    <w:rsid w:val="005D48D1"/>
    <w:rsid w:val="005D4D54"/>
    <w:rsid w:val="005D5756"/>
    <w:rsid w:val="005E5A05"/>
    <w:rsid w:val="005F3658"/>
    <w:rsid w:val="005F3C25"/>
    <w:rsid w:val="005F798B"/>
    <w:rsid w:val="005F79D8"/>
    <w:rsid w:val="00603513"/>
    <w:rsid w:val="00607CF7"/>
    <w:rsid w:val="006117FD"/>
    <w:rsid w:val="00613863"/>
    <w:rsid w:val="006173A5"/>
    <w:rsid w:val="006174B2"/>
    <w:rsid w:val="0062725D"/>
    <w:rsid w:val="006314C7"/>
    <w:rsid w:val="00633ADC"/>
    <w:rsid w:val="00635372"/>
    <w:rsid w:val="006370A8"/>
    <w:rsid w:val="00637872"/>
    <w:rsid w:val="00644F39"/>
    <w:rsid w:val="006515A2"/>
    <w:rsid w:val="006670CC"/>
    <w:rsid w:val="00675C02"/>
    <w:rsid w:val="00692D34"/>
    <w:rsid w:val="00692F45"/>
    <w:rsid w:val="00694B44"/>
    <w:rsid w:val="00696179"/>
    <w:rsid w:val="00697413"/>
    <w:rsid w:val="006A25E3"/>
    <w:rsid w:val="006A522E"/>
    <w:rsid w:val="006A6524"/>
    <w:rsid w:val="006C2C01"/>
    <w:rsid w:val="006C6107"/>
    <w:rsid w:val="006C78AD"/>
    <w:rsid w:val="006E4653"/>
    <w:rsid w:val="006E5DB6"/>
    <w:rsid w:val="006E6228"/>
    <w:rsid w:val="006E7FA4"/>
    <w:rsid w:val="006F20B5"/>
    <w:rsid w:val="00701C42"/>
    <w:rsid w:val="007273D5"/>
    <w:rsid w:val="00743641"/>
    <w:rsid w:val="00757907"/>
    <w:rsid w:val="00757960"/>
    <w:rsid w:val="00767381"/>
    <w:rsid w:val="00773398"/>
    <w:rsid w:val="0079726A"/>
    <w:rsid w:val="007A4B9E"/>
    <w:rsid w:val="007A720B"/>
    <w:rsid w:val="007A7894"/>
    <w:rsid w:val="007B1915"/>
    <w:rsid w:val="007B52FF"/>
    <w:rsid w:val="007C16E7"/>
    <w:rsid w:val="007C6C7F"/>
    <w:rsid w:val="007D02B1"/>
    <w:rsid w:val="007E10AB"/>
    <w:rsid w:val="007E150C"/>
    <w:rsid w:val="007E5745"/>
    <w:rsid w:val="007F529A"/>
    <w:rsid w:val="007F7EE4"/>
    <w:rsid w:val="007F7FD5"/>
    <w:rsid w:val="008174FD"/>
    <w:rsid w:val="00821EA4"/>
    <w:rsid w:val="00822BD8"/>
    <w:rsid w:val="00834DEF"/>
    <w:rsid w:val="00837F92"/>
    <w:rsid w:val="00846BDE"/>
    <w:rsid w:val="008520BA"/>
    <w:rsid w:val="00852F52"/>
    <w:rsid w:val="00861CD1"/>
    <w:rsid w:val="00862138"/>
    <w:rsid w:val="008747B3"/>
    <w:rsid w:val="00877258"/>
    <w:rsid w:val="008A5968"/>
    <w:rsid w:val="008A7AD8"/>
    <w:rsid w:val="008B4CD0"/>
    <w:rsid w:val="008F18CC"/>
    <w:rsid w:val="008F31C4"/>
    <w:rsid w:val="008F5608"/>
    <w:rsid w:val="008F7E48"/>
    <w:rsid w:val="00904B27"/>
    <w:rsid w:val="00910A61"/>
    <w:rsid w:val="00915E7E"/>
    <w:rsid w:val="00916FED"/>
    <w:rsid w:val="0092130D"/>
    <w:rsid w:val="009303CB"/>
    <w:rsid w:val="00932FFA"/>
    <w:rsid w:val="00935664"/>
    <w:rsid w:val="00943C7B"/>
    <w:rsid w:val="009516AC"/>
    <w:rsid w:val="0096497A"/>
    <w:rsid w:val="00972088"/>
    <w:rsid w:val="00983F3C"/>
    <w:rsid w:val="00992FE1"/>
    <w:rsid w:val="00994A5D"/>
    <w:rsid w:val="009C1DCD"/>
    <w:rsid w:val="009C3E3F"/>
    <w:rsid w:val="009D5E18"/>
    <w:rsid w:val="009D7DB6"/>
    <w:rsid w:val="009E3EE3"/>
    <w:rsid w:val="009E54D4"/>
    <w:rsid w:val="009F40F6"/>
    <w:rsid w:val="009F6EAC"/>
    <w:rsid w:val="009F7B84"/>
    <w:rsid w:val="00A02C93"/>
    <w:rsid w:val="00A0720D"/>
    <w:rsid w:val="00A11816"/>
    <w:rsid w:val="00A268D5"/>
    <w:rsid w:val="00A312D4"/>
    <w:rsid w:val="00A3547E"/>
    <w:rsid w:val="00A403CA"/>
    <w:rsid w:val="00A4560C"/>
    <w:rsid w:val="00A51246"/>
    <w:rsid w:val="00A523CB"/>
    <w:rsid w:val="00A71FF8"/>
    <w:rsid w:val="00A82972"/>
    <w:rsid w:val="00A9143D"/>
    <w:rsid w:val="00AA7ADA"/>
    <w:rsid w:val="00AB122F"/>
    <w:rsid w:val="00AB6F60"/>
    <w:rsid w:val="00AB7AF8"/>
    <w:rsid w:val="00AC07DF"/>
    <w:rsid w:val="00AD1701"/>
    <w:rsid w:val="00AE3522"/>
    <w:rsid w:val="00AE71E4"/>
    <w:rsid w:val="00B01AF7"/>
    <w:rsid w:val="00B05CF1"/>
    <w:rsid w:val="00B10DEC"/>
    <w:rsid w:val="00B10EE1"/>
    <w:rsid w:val="00B1347E"/>
    <w:rsid w:val="00B14C1B"/>
    <w:rsid w:val="00B14EFA"/>
    <w:rsid w:val="00B21F29"/>
    <w:rsid w:val="00B35729"/>
    <w:rsid w:val="00B541D3"/>
    <w:rsid w:val="00B56E67"/>
    <w:rsid w:val="00B716F4"/>
    <w:rsid w:val="00B804C4"/>
    <w:rsid w:val="00B81D0A"/>
    <w:rsid w:val="00BB72F7"/>
    <w:rsid w:val="00BC08EC"/>
    <w:rsid w:val="00BE0B97"/>
    <w:rsid w:val="00BE157E"/>
    <w:rsid w:val="00BE17E6"/>
    <w:rsid w:val="00BE48AF"/>
    <w:rsid w:val="00BF336A"/>
    <w:rsid w:val="00C03CD0"/>
    <w:rsid w:val="00C07E31"/>
    <w:rsid w:val="00C110BA"/>
    <w:rsid w:val="00C11E9B"/>
    <w:rsid w:val="00C1235F"/>
    <w:rsid w:val="00C129B9"/>
    <w:rsid w:val="00C21ACE"/>
    <w:rsid w:val="00C37D9A"/>
    <w:rsid w:val="00C37F81"/>
    <w:rsid w:val="00C40BC5"/>
    <w:rsid w:val="00C47E1D"/>
    <w:rsid w:val="00C633BD"/>
    <w:rsid w:val="00C64373"/>
    <w:rsid w:val="00C75E6A"/>
    <w:rsid w:val="00C75F6B"/>
    <w:rsid w:val="00C77541"/>
    <w:rsid w:val="00C820FF"/>
    <w:rsid w:val="00C86AA9"/>
    <w:rsid w:val="00C960B8"/>
    <w:rsid w:val="00CB1963"/>
    <w:rsid w:val="00CB3A0A"/>
    <w:rsid w:val="00CB62E3"/>
    <w:rsid w:val="00CC6249"/>
    <w:rsid w:val="00CC6C51"/>
    <w:rsid w:val="00CD0546"/>
    <w:rsid w:val="00CD1543"/>
    <w:rsid w:val="00CD2775"/>
    <w:rsid w:val="00CE313A"/>
    <w:rsid w:val="00CF704E"/>
    <w:rsid w:val="00D1780D"/>
    <w:rsid w:val="00D3574C"/>
    <w:rsid w:val="00D36752"/>
    <w:rsid w:val="00D36AFB"/>
    <w:rsid w:val="00D46E42"/>
    <w:rsid w:val="00D511EF"/>
    <w:rsid w:val="00D558A5"/>
    <w:rsid w:val="00D62DB7"/>
    <w:rsid w:val="00D631B6"/>
    <w:rsid w:val="00D8280D"/>
    <w:rsid w:val="00D8743E"/>
    <w:rsid w:val="00D90F89"/>
    <w:rsid w:val="00D91C55"/>
    <w:rsid w:val="00DA2620"/>
    <w:rsid w:val="00DB3FF5"/>
    <w:rsid w:val="00DD09A3"/>
    <w:rsid w:val="00DE2F55"/>
    <w:rsid w:val="00DE61CB"/>
    <w:rsid w:val="00DF33ED"/>
    <w:rsid w:val="00E00B35"/>
    <w:rsid w:val="00E01727"/>
    <w:rsid w:val="00E14B2C"/>
    <w:rsid w:val="00E15F98"/>
    <w:rsid w:val="00E160D6"/>
    <w:rsid w:val="00E22A21"/>
    <w:rsid w:val="00E255C6"/>
    <w:rsid w:val="00E35C59"/>
    <w:rsid w:val="00E40D8B"/>
    <w:rsid w:val="00E501A1"/>
    <w:rsid w:val="00E54FAC"/>
    <w:rsid w:val="00E56053"/>
    <w:rsid w:val="00E65418"/>
    <w:rsid w:val="00E6643B"/>
    <w:rsid w:val="00E776A4"/>
    <w:rsid w:val="00E85CFD"/>
    <w:rsid w:val="00E92070"/>
    <w:rsid w:val="00E96B56"/>
    <w:rsid w:val="00EA1A6A"/>
    <w:rsid w:val="00EA2522"/>
    <w:rsid w:val="00EA717A"/>
    <w:rsid w:val="00EC1814"/>
    <w:rsid w:val="00EC6E40"/>
    <w:rsid w:val="00EC7375"/>
    <w:rsid w:val="00ED34BD"/>
    <w:rsid w:val="00ED41AA"/>
    <w:rsid w:val="00ED44FB"/>
    <w:rsid w:val="00EE4A20"/>
    <w:rsid w:val="00EE65FE"/>
    <w:rsid w:val="00F01E39"/>
    <w:rsid w:val="00F063B6"/>
    <w:rsid w:val="00F07DB3"/>
    <w:rsid w:val="00F20080"/>
    <w:rsid w:val="00F205BF"/>
    <w:rsid w:val="00F20DEF"/>
    <w:rsid w:val="00F21EB7"/>
    <w:rsid w:val="00F23D30"/>
    <w:rsid w:val="00F3176A"/>
    <w:rsid w:val="00F34FD6"/>
    <w:rsid w:val="00F3611A"/>
    <w:rsid w:val="00F37829"/>
    <w:rsid w:val="00F4169C"/>
    <w:rsid w:val="00F56229"/>
    <w:rsid w:val="00F7341D"/>
    <w:rsid w:val="00F73EDB"/>
    <w:rsid w:val="00F7705C"/>
    <w:rsid w:val="00F826A5"/>
    <w:rsid w:val="00F85551"/>
    <w:rsid w:val="00F91032"/>
    <w:rsid w:val="00F92782"/>
    <w:rsid w:val="00FA02CB"/>
    <w:rsid w:val="00FA4F27"/>
    <w:rsid w:val="00FA6F84"/>
    <w:rsid w:val="00FB303E"/>
    <w:rsid w:val="00FC22B1"/>
    <w:rsid w:val="00FC715D"/>
    <w:rsid w:val="00FD36E2"/>
    <w:rsid w:val="00FD4FC5"/>
    <w:rsid w:val="00FE134F"/>
    <w:rsid w:val="00FE228F"/>
    <w:rsid w:val="00FE3315"/>
    <w:rsid w:val="00FF01A4"/>
    <w:rsid w:val="00FF0A2D"/>
    <w:rsid w:val="00FF4F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01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11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4DE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8297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8297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1A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B04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4C6"/>
    <w:rPr>
      <w:rFonts w:ascii="Tahoma" w:hAnsi="Tahoma" w:cs="Tahoma"/>
      <w:sz w:val="16"/>
      <w:szCs w:val="16"/>
    </w:rPr>
  </w:style>
  <w:style w:type="paragraph" w:styleId="Caption">
    <w:name w:val="caption"/>
    <w:basedOn w:val="Normal"/>
    <w:next w:val="Normal"/>
    <w:uiPriority w:val="35"/>
    <w:unhideWhenUsed/>
    <w:qFormat/>
    <w:rsid w:val="00AD1701"/>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AC07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07DF"/>
    <w:rPr>
      <w:sz w:val="20"/>
      <w:szCs w:val="20"/>
    </w:rPr>
  </w:style>
  <w:style w:type="character" w:styleId="FootnoteReference">
    <w:name w:val="footnote reference"/>
    <w:basedOn w:val="DefaultParagraphFont"/>
    <w:uiPriority w:val="99"/>
    <w:semiHidden/>
    <w:unhideWhenUsed/>
    <w:rsid w:val="00AC07DF"/>
    <w:rPr>
      <w:vertAlign w:val="superscript"/>
    </w:rPr>
  </w:style>
  <w:style w:type="character" w:customStyle="1" w:styleId="Heading2Char">
    <w:name w:val="Heading 2 Char"/>
    <w:basedOn w:val="DefaultParagraphFont"/>
    <w:link w:val="Heading2"/>
    <w:uiPriority w:val="9"/>
    <w:rsid w:val="003411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4DE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96B56"/>
    <w:rPr>
      <w:color w:val="0000FF" w:themeColor="hyperlink"/>
      <w:u w:val="single"/>
    </w:rPr>
  </w:style>
  <w:style w:type="character" w:customStyle="1" w:styleId="Heading4Char">
    <w:name w:val="Heading 4 Char"/>
    <w:basedOn w:val="DefaultParagraphFont"/>
    <w:link w:val="Heading4"/>
    <w:uiPriority w:val="9"/>
    <w:rsid w:val="00A8297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8297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6961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F3176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F3176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7E150C"/>
    <w:pPr>
      <w:ind w:left="720"/>
      <w:contextualSpacing/>
    </w:pPr>
  </w:style>
  <w:style w:type="character" w:styleId="CommentReference">
    <w:name w:val="annotation reference"/>
    <w:basedOn w:val="DefaultParagraphFont"/>
    <w:uiPriority w:val="99"/>
    <w:semiHidden/>
    <w:unhideWhenUsed/>
    <w:rsid w:val="002F7E36"/>
    <w:rPr>
      <w:sz w:val="16"/>
      <w:szCs w:val="16"/>
    </w:rPr>
  </w:style>
  <w:style w:type="paragraph" w:styleId="CommentText">
    <w:name w:val="annotation text"/>
    <w:basedOn w:val="Normal"/>
    <w:link w:val="CommentTextChar"/>
    <w:uiPriority w:val="99"/>
    <w:semiHidden/>
    <w:unhideWhenUsed/>
    <w:rsid w:val="002F7E36"/>
    <w:pPr>
      <w:spacing w:line="240" w:lineRule="auto"/>
    </w:pPr>
    <w:rPr>
      <w:sz w:val="20"/>
      <w:szCs w:val="20"/>
    </w:rPr>
  </w:style>
  <w:style w:type="character" w:customStyle="1" w:styleId="CommentTextChar">
    <w:name w:val="Comment Text Char"/>
    <w:basedOn w:val="DefaultParagraphFont"/>
    <w:link w:val="CommentText"/>
    <w:uiPriority w:val="99"/>
    <w:semiHidden/>
    <w:rsid w:val="002F7E36"/>
    <w:rPr>
      <w:sz w:val="20"/>
      <w:szCs w:val="20"/>
    </w:rPr>
  </w:style>
  <w:style w:type="paragraph" w:styleId="CommentSubject">
    <w:name w:val="annotation subject"/>
    <w:basedOn w:val="CommentText"/>
    <w:next w:val="CommentText"/>
    <w:link w:val="CommentSubjectChar"/>
    <w:uiPriority w:val="99"/>
    <w:semiHidden/>
    <w:unhideWhenUsed/>
    <w:rsid w:val="002F7E36"/>
    <w:rPr>
      <w:b/>
      <w:bCs/>
    </w:rPr>
  </w:style>
  <w:style w:type="character" w:customStyle="1" w:styleId="CommentSubjectChar">
    <w:name w:val="Comment Subject Char"/>
    <w:basedOn w:val="CommentTextChar"/>
    <w:link w:val="CommentSubject"/>
    <w:uiPriority w:val="99"/>
    <w:semiHidden/>
    <w:rsid w:val="002F7E3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01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11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4DE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8297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8297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1A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B04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4C6"/>
    <w:rPr>
      <w:rFonts w:ascii="Tahoma" w:hAnsi="Tahoma" w:cs="Tahoma"/>
      <w:sz w:val="16"/>
      <w:szCs w:val="16"/>
    </w:rPr>
  </w:style>
  <w:style w:type="paragraph" w:styleId="Caption">
    <w:name w:val="caption"/>
    <w:basedOn w:val="Normal"/>
    <w:next w:val="Normal"/>
    <w:uiPriority w:val="35"/>
    <w:unhideWhenUsed/>
    <w:qFormat/>
    <w:rsid w:val="00AD1701"/>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AC07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07DF"/>
    <w:rPr>
      <w:sz w:val="20"/>
      <w:szCs w:val="20"/>
    </w:rPr>
  </w:style>
  <w:style w:type="character" w:styleId="FootnoteReference">
    <w:name w:val="footnote reference"/>
    <w:basedOn w:val="DefaultParagraphFont"/>
    <w:uiPriority w:val="99"/>
    <w:semiHidden/>
    <w:unhideWhenUsed/>
    <w:rsid w:val="00AC07DF"/>
    <w:rPr>
      <w:vertAlign w:val="superscript"/>
    </w:rPr>
  </w:style>
  <w:style w:type="character" w:customStyle="1" w:styleId="Heading2Char">
    <w:name w:val="Heading 2 Char"/>
    <w:basedOn w:val="DefaultParagraphFont"/>
    <w:link w:val="Heading2"/>
    <w:uiPriority w:val="9"/>
    <w:rsid w:val="003411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4DE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96B56"/>
    <w:rPr>
      <w:color w:val="0000FF" w:themeColor="hyperlink"/>
      <w:u w:val="single"/>
    </w:rPr>
  </w:style>
  <w:style w:type="character" w:customStyle="1" w:styleId="Heading4Char">
    <w:name w:val="Heading 4 Char"/>
    <w:basedOn w:val="DefaultParagraphFont"/>
    <w:link w:val="Heading4"/>
    <w:uiPriority w:val="9"/>
    <w:rsid w:val="00A8297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8297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6961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F3176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F3176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7E150C"/>
    <w:pPr>
      <w:ind w:left="720"/>
      <w:contextualSpacing/>
    </w:pPr>
  </w:style>
  <w:style w:type="character" w:styleId="CommentReference">
    <w:name w:val="annotation reference"/>
    <w:basedOn w:val="DefaultParagraphFont"/>
    <w:uiPriority w:val="99"/>
    <w:semiHidden/>
    <w:unhideWhenUsed/>
    <w:rsid w:val="002F7E36"/>
    <w:rPr>
      <w:sz w:val="16"/>
      <w:szCs w:val="16"/>
    </w:rPr>
  </w:style>
  <w:style w:type="paragraph" w:styleId="CommentText">
    <w:name w:val="annotation text"/>
    <w:basedOn w:val="Normal"/>
    <w:link w:val="CommentTextChar"/>
    <w:uiPriority w:val="99"/>
    <w:semiHidden/>
    <w:unhideWhenUsed/>
    <w:rsid w:val="002F7E36"/>
    <w:pPr>
      <w:spacing w:line="240" w:lineRule="auto"/>
    </w:pPr>
    <w:rPr>
      <w:sz w:val="20"/>
      <w:szCs w:val="20"/>
    </w:rPr>
  </w:style>
  <w:style w:type="character" w:customStyle="1" w:styleId="CommentTextChar">
    <w:name w:val="Comment Text Char"/>
    <w:basedOn w:val="DefaultParagraphFont"/>
    <w:link w:val="CommentText"/>
    <w:uiPriority w:val="99"/>
    <w:semiHidden/>
    <w:rsid w:val="002F7E36"/>
    <w:rPr>
      <w:sz w:val="20"/>
      <w:szCs w:val="20"/>
    </w:rPr>
  </w:style>
  <w:style w:type="paragraph" w:styleId="CommentSubject">
    <w:name w:val="annotation subject"/>
    <w:basedOn w:val="CommentText"/>
    <w:next w:val="CommentText"/>
    <w:link w:val="CommentSubjectChar"/>
    <w:uiPriority w:val="99"/>
    <w:semiHidden/>
    <w:unhideWhenUsed/>
    <w:rsid w:val="002F7E36"/>
    <w:rPr>
      <w:b/>
      <w:bCs/>
    </w:rPr>
  </w:style>
  <w:style w:type="character" w:customStyle="1" w:styleId="CommentSubjectChar">
    <w:name w:val="Comment Subject Char"/>
    <w:basedOn w:val="CommentTextChar"/>
    <w:link w:val="CommentSubject"/>
    <w:uiPriority w:val="99"/>
    <w:semiHidden/>
    <w:rsid w:val="002F7E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526150">
      <w:bodyDiv w:val="1"/>
      <w:marLeft w:val="0"/>
      <w:marRight w:val="0"/>
      <w:marTop w:val="0"/>
      <w:marBottom w:val="0"/>
      <w:divBdr>
        <w:top w:val="none" w:sz="0" w:space="0" w:color="auto"/>
        <w:left w:val="none" w:sz="0" w:space="0" w:color="auto"/>
        <w:bottom w:val="none" w:sz="0" w:space="0" w:color="auto"/>
        <w:right w:val="none" w:sz="0" w:space="0" w:color="auto"/>
      </w:divBdr>
    </w:div>
    <w:div w:id="1138037695">
      <w:bodyDiv w:val="1"/>
      <w:marLeft w:val="0"/>
      <w:marRight w:val="0"/>
      <w:marTop w:val="0"/>
      <w:marBottom w:val="0"/>
      <w:divBdr>
        <w:top w:val="none" w:sz="0" w:space="0" w:color="auto"/>
        <w:left w:val="none" w:sz="0" w:space="0" w:color="auto"/>
        <w:bottom w:val="none" w:sz="0" w:space="0" w:color="auto"/>
        <w:right w:val="none" w:sz="0" w:space="0" w:color="auto"/>
      </w:divBdr>
      <w:divsChild>
        <w:div w:id="17313560">
          <w:marLeft w:val="0"/>
          <w:marRight w:val="0"/>
          <w:marTop w:val="0"/>
          <w:marBottom w:val="0"/>
          <w:divBdr>
            <w:top w:val="none" w:sz="0" w:space="0" w:color="auto"/>
            <w:left w:val="none" w:sz="0" w:space="0" w:color="auto"/>
            <w:bottom w:val="none" w:sz="0" w:space="0" w:color="auto"/>
            <w:right w:val="none" w:sz="0" w:space="0" w:color="auto"/>
          </w:divBdr>
          <w:divsChild>
            <w:div w:id="166824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1762">
      <w:bodyDiv w:val="1"/>
      <w:marLeft w:val="0"/>
      <w:marRight w:val="0"/>
      <w:marTop w:val="0"/>
      <w:marBottom w:val="0"/>
      <w:divBdr>
        <w:top w:val="none" w:sz="0" w:space="0" w:color="auto"/>
        <w:left w:val="none" w:sz="0" w:space="0" w:color="auto"/>
        <w:bottom w:val="none" w:sz="0" w:space="0" w:color="auto"/>
        <w:right w:val="none" w:sz="0" w:space="0" w:color="auto"/>
      </w:divBdr>
      <w:divsChild>
        <w:div w:id="546798787">
          <w:marLeft w:val="0"/>
          <w:marRight w:val="0"/>
          <w:marTop w:val="0"/>
          <w:marBottom w:val="0"/>
          <w:divBdr>
            <w:top w:val="none" w:sz="0" w:space="0" w:color="auto"/>
            <w:left w:val="none" w:sz="0" w:space="0" w:color="auto"/>
            <w:bottom w:val="none" w:sz="0" w:space="0" w:color="auto"/>
            <w:right w:val="none" w:sz="0" w:space="0" w:color="auto"/>
          </w:divBdr>
          <w:divsChild>
            <w:div w:id="475681535">
              <w:marLeft w:val="0"/>
              <w:marRight w:val="0"/>
              <w:marTop w:val="0"/>
              <w:marBottom w:val="0"/>
              <w:divBdr>
                <w:top w:val="none" w:sz="0" w:space="0" w:color="auto"/>
                <w:left w:val="none" w:sz="0" w:space="0" w:color="auto"/>
                <w:bottom w:val="none" w:sz="0" w:space="0" w:color="auto"/>
                <w:right w:val="none" w:sz="0" w:space="0" w:color="auto"/>
              </w:divBdr>
              <w:divsChild>
                <w:div w:id="12838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eveloper.arm.com/docs/dui0471/l/handling-processor-exceptions/data-abort-handler" TargetMode="Externa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infocenter.arm.com/help/index.jsp?topic=/com.arm.doc.ddi0198e/"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stackoverflow.com/questions/49051641/how-read-coprocessor-registers-in-arm-architecture" TargetMode="External"/><Relationship Id="rId1" Type="http://schemas.openxmlformats.org/officeDocument/2006/relationships/hyperlink" Target="http://man7.org/linux/man-pages/man5/proc.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8BAF7-B96F-42E4-81B7-288D4171A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5</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c:creator>
  <cp:keywords/>
  <dc:description/>
  <cp:lastModifiedBy>Thanh</cp:lastModifiedBy>
  <cp:revision>414</cp:revision>
  <dcterms:created xsi:type="dcterms:W3CDTF">2020-02-25T09:10:00Z</dcterms:created>
  <dcterms:modified xsi:type="dcterms:W3CDTF">2020-03-03T11:32:00Z</dcterms:modified>
</cp:coreProperties>
</file>