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1A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>MCCF TAS eBilling Build 1</w:t>
      </w:r>
    </w:p>
    <w:p w:rsidR="00D17C81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>IB*2*576</w:t>
      </w:r>
    </w:p>
    <w:p w:rsidR="00D17C81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>Statement about POM and POM RACI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>A POM is not provided.</w:t>
      </w:r>
    </w:p>
    <w:p w:rsidR="00D17C81" w:rsidRDefault="00D17C81" w:rsidP="00D17C81">
      <w:pPr>
        <w:pStyle w:val="NoSpacing"/>
      </w:pPr>
      <w:r>
        <w:t xml:space="preserve">A standard POM RACI is provided with no </w:t>
      </w:r>
      <w:proofErr w:type="spellStart"/>
      <w:r>
        <w:t>edits.The</w:t>
      </w:r>
      <w:proofErr w:type="spellEnd"/>
      <w:r>
        <w:t xml:space="preserve"> document may show edits or TBD’s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>Production Operations Manual is not required for routine VistA patches as all installs follow local operational rules.</w:t>
      </w:r>
    </w:p>
    <w:p w:rsidR="00D17C81" w:rsidRDefault="00D17C81" w:rsidP="00D17C81">
      <w:pPr>
        <w:pStyle w:val="NoSpacing"/>
      </w:pPr>
      <w:r>
        <w:t xml:space="preserve">The POM RACI is provided as is. It is authored by others for national re-use.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 xml:space="preserve">This patch requires no variation from standard VistA patch install procedures.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bookmarkStart w:id="0" w:name="_GoBack"/>
      <w:bookmarkEnd w:id="0"/>
    </w:p>
    <w:p w:rsidR="00D17C81" w:rsidRDefault="00D17C81"/>
    <w:p w:rsidR="00D17C81" w:rsidRDefault="00D17C81"/>
    <w:sectPr w:rsidR="00D1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1"/>
    <w:rsid w:val="00002AC6"/>
    <w:rsid w:val="00A7625C"/>
    <w:rsid w:val="00D1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B35DCCC1</Template>
  <TotalTime>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Jeffrey (Leidos)</dc:creator>
  <cp:lastModifiedBy>Clark, Jeffrey (Leidos)</cp:lastModifiedBy>
  <cp:revision>1</cp:revision>
  <dcterms:created xsi:type="dcterms:W3CDTF">2017-04-20T14:18:00Z</dcterms:created>
  <dcterms:modified xsi:type="dcterms:W3CDTF">2017-04-20T14:25:00Z</dcterms:modified>
</cp:coreProperties>
</file>