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FR-J-25 (M — added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DDQ answer bank</w:t>
      </w:r>
      <w:r>
        <w:t xml:space="preserve">: a per-fund due-diligence Q&amp;A repository — LP questionnaire questions answered once and reused, organised by category, seeded from</w:t>
      </w:r>
      <w:r>
        <w:t xml:space="preserve"> </w:t>
      </w:r>
      <w:r>
        <w:rPr>
          <w:b/>
          <w:bCs/>
        </w:rPr>
        <w:t xml:space="preserve">standard-question presets</w:t>
      </w:r>
      <w:r>
        <w:t xml:space="preserve"> </w:t>
      </w:r>
      <w:r>
        <w:t xml:space="preserve">(firm, fund terms, track record, SEBI compliance, valuation policy, conflicts, service providers, ESG), duplicate questions rejected, and exportable as a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with category sections (unanswered questions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mapping an incoming LP DDQ onto bank answers.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rPr>
          <w:i/>
          <w:iCs/>
        </w:rPr>
        <w:t xml:space="preserve">(v1.7 visual batch)</w:t>
      </w:r>
      <w:r>
        <w:t xml:space="preserve"> </w:t>
      </w:r>
      <w:r>
        <w:t xml:space="preserve">— per-metric distribution stats (min / Q1 / median / Q3 / max / total / reporters) as Q1/Q3 ticks on the range strips and a Distribution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v1.8 (2026-07-21)</w:t>
      </w:r>
      <w:r>
        <w:t xml:space="preserve"> </w:t>
      </w:r>
      <w:r>
        <w:t xml:space="preserve">— simplicity pass (feature packs + navigation de-duplication, startup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Security + dead-code pass</w:t>
      </w:r>
      <w:r>
        <w:t xml:space="preserve"> </w:t>
      </w:r>
      <w:r>
        <w:t xml:space="preserve">✅ — two-agent review of the session's changes.</w:t>
      </w:r>
      <w:r>
        <w:t xml:space="preserve"> </w:t>
      </w:r>
      <w:r>
        <w:rPr>
          <w:b/>
          <w:bCs/>
        </w:rPr>
        <w:t xml:space="preserve">HIGH fixed:</w:t>
      </w:r>
      <w:r>
        <w:t xml:space="preserve"> </w:t>
      </w:r>
      <w:r>
        <w:t xml:space="preserve">the teardown FK-closure was tenant-blind — because</w:t>
      </w:r>
      <w:r>
        <w:t xml:space="preserve"> </w:t>
      </w:r>
      <w:r>
        <w:rPr>
          <w:rStyle w:val="VerbatimChar"/>
        </w:rPr>
        <w:t xml:space="preserve">portfolio_investments.company_entity_id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spvs.portco_entity_id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cross-tenant</w:t>
      </w:r>
      <w:r>
        <w:t xml:space="preserve"> </w:t>
      </w:r>
      <w:r>
        <w:t xml:space="preserve">link FKs, tearing down a company could delete another tenant's fund/SPV records. The closure now excludes those link edges (</w:t>
      </w:r>
      <w:r>
        <w:rPr>
          <w:rStyle w:val="VerbatimChar"/>
        </w:rPr>
        <w:t xml:space="preserve">_LINK_FKS</w:t>
      </w:r>
      <w:r>
        <w:t xml:space="preserve">) and nulls them (</w:t>
      </w:r>
      <w:r>
        <w:rPr>
          <w:rStyle w:val="VerbatimChar"/>
        </w:rPr>
        <w:t xml:space="preserve">_nullify_links</w:t>
      </w:r>
      <w:r>
        <w:t xml:space="preserve">) instead, so the other tenant keeps its record; the preview no longer counts foreign rows.</w:t>
      </w:r>
      <w:r>
        <w:t xml:space="preserve"> </w:t>
      </w:r>
      <w:r>
        <w:rPr>
          <w:b/>
          <w:bCs/>
        </w:rPr>
        <w:t xml:space="preserve">Also:</w:t>
      </w:r>
      <w:r>
        <w:t xml:space="preserve"> </w:t>
      </w:r>
      <w:r>
        <w:t xml:space="preserve">CSV exports neutralise spreadsheet formula injection (</w:t>
      </w:r>
      <w:r>
        <w:rPr>
          <w:rStyle w:val="VerbatimChar"/>
        </w:rPr>
        <w:t xml:space="preserve">=</w:t>
      </w:r>
      <w:r>
        <w:t xml:space="preserve">/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/</w:t>
      </w:r>
      <w:r>
        <w:rPr>
          <w:rStyle w:val="VerbatimChar"/>
        </w:rPr>
        <w:t xml:space="preserve">@</w:t>
      </w:r>
      <w:r>
        <w:t xml:space="preserve"> </w:t>
      </w:r>
      <w:r>
        <w:t xml:space="preserve">prefixing, with a real vector via linked company names);</w:t>
      </w:r>
      <w:r>
        <w:t xml:space="preserve"> </w:t>
      </w:r>
      <w:r>
        <w:rPr>
          <w:rStyle w:val="VerbatimChar"/>
        </w:rPr>
        <w:t xml:space="preserve">PUT /entities/{id}/pack</w:t>
      </w:r>
      <w:r>
        <w:t xml:space="preserve"> </w:t>
      </w:r>
      <w:r>
        <w:t xml:space="preserve">is now owner/admin-only (it's the commercial tier); the empty-only</w:t>
      </w:r>
      <w:r>
        <w:t xml:space="preserve"> </w:t>
      </w:r>
      <w:r>
        <w:rPr>
          <w:rStyle w:val="VerbatimChar"/>
        </w:rPr>
        <w:t xml:space="preserve">DELETE /tenants/{id}</w:t>
      </w:r>
      <w:r>
        <w:t xml:space="preserve"> </w:t>
      </w:r>
      <w:r>
        <w:t xml:space="preserve">also clears draft incorporations.</w:t>
      </w:r>
      <w:r>
        <w:t xml:space="preserve"> </w:t>
      </w:r>
      <w:r>
        <w:rPr>
          <w:b/>
          <w:bCs/>
        </w:rPr>
        <w:t xml:space="preserve">Dead code removed</w:t>
      </w:r>
      <w:r>
        <w:t xml:space="preserve"> </w:t>
      </w:r>
      <w:r>
        <w:t xml:space="preserve">(fallout from this session's deletions): orphaned Workflow API-client types/methods and</w:t>
      </w:r>
      <w:r>
        <w:t xml:space="preserve"> </w:t>
      </w:r>
      <w:r>
        <w:rPr>
          <w:rStyle w:val="VerbatimChar"/>
        </w:rPr>
        <w:t xml:space="preserve">deleteTenant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api.ts</w:t>
      </w:r>
      <w:r>
        <w:t xml:space="preserve">;</w:t>
      </w:r>
      <w:r>
        <w:t xml:space="preserve"> </w:t>
      </w:r>
      <w:r>
        <w:rPr>
          <w:rStyle w:val="VerbatimChar"/>
        </w:rPr>
        <w:t xml:space="preserve">Fund</w:t>
      </w:r>
      <w:r>
        <w:t xml:space="preserve">'s now-always-hidden internal sub-tab row +</w:t>
      </w:r>
      <w:r>
        <w:t xml:space="preserve"> </w:t>
      </w:r>
      <w:r>
        <w:rPr>
          <w:rStyle w:val="VerbatimChar"/>
        </w:rPr>
        <w:t xml:space="preserve">hideSubtabs</w:t>
      </w:r>
      <w:r>
        <w:t xml:space="preserve"> </w:t>
      </w:r>
      <w:r>
        <w:t xml:space="preserve">prop (parent nav drives sub-tabs). 2 tests added (cross-tenant teardown safety, CSV injection); 350 pass.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nav grouped by job</w:t>
      </w:r>
      <w:r>
        <w:t xml:space="preserve"> </w:t>
      </w:r>
      <w:r>
        <w:t xml:space="preserve">✅ — the flat 8-tab "Fund" group splits into three:</w:t>
      </w:r>
      <w:r>
        <w:t xml:space="preserve"> </w:t>
      </w:r>
      <w:r>
        <w:rPr>
          <w:b/>
          <w:bCs/>
        </w:rPr>
        <w:t xml:space="preserve">Fund management</w:t>
      </w:r>
      <w:r>
        <w:t xml:space="preserve"> </w:t>
      </w:r>
      <w:r>
        <w:t xml:space="preserve">(Capital &amp; LPs · LP fundraise · Plan &amp; forecast · Financials · LP updates),</w:t>
      </w:r>
      <w:r>
        <w:t xml:space="preserve"> </w:t>
      </w:r>
      <w:r>
        <w:rPr>
          <w:b/>
          <w:bCs/>
        </w:rPr>
        <w:t xml:space="preserve">Portfolio</w:t>
      </w:r>
      <w:r>
        <w:t xml:space="preserve"> </w:t>
      </w:r>
      <w:r>
        <w:t xml:space="preserve">(Deal pipeline · Holdings — the old Portfolio tab renamed), and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(portfolio-company KPIs/benchmarks/alerts). Frontend-only regrouping in</w:t>
      </w:r>
      <w:r>
        <w:t xml:space="preserve"> </w:t>
      </w:r>
      <w:r>
        <w:rPr>
          <w:rStyle w:val="VerbatimChar"/>
        </w:rPr>
        <w:t xml:space="preserve">EntityDetail</w:t>
      </w:r>
      <w:r>
        <w:t xml:space="preserve"> </w:t>
      </w:r>
      <w:r>
        <w:t xml:space="preserve">TAB_DEFS/GROUPS; company navigation unchanged.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 ↔ startup data flow (less friction)</w:t>
      </w:r>
      <w:r>
        <w:t xml:space="preserve"> </w:t>
      </w:r>
      <w:r>
        <w:t xml:space="preserve">✅ — (1) a fund's</w:t>
      </w:r>
      <w:r>
        <w:t xml:space="preserve"> </w:t>
      </w:r>
      <w:r>
        <w:rPr>
          <w:b/>
          <w:bCs/>
        </w:rPr>
        <w:t xml:space="preserve">"Investors" tab is relabelled "LP updates" and moved under the Fund group</w:t>
      </w:r>
      <w:r>
        <w:t xml:space="preserve"> </w:t>
      </w:r>
      <w:r>
        <w:t xml:space="preserve">for fund entities (it's the LP-update channel, not startup investor relations). (2) A portfolio holding can now be</w:t>
      </w:r>
      <w:r>
        <w:t xml:space="preserve"> </w:t>
      </w:r>
      <w:r>
        <w:rPr>
          <w:b/>
          <w:bCs/>
        </w:rPr>
        <w:t xml:space="preserve">linked to the portfolio company's own Paper 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portfolio_investments.company_entity_id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f8a9b0c1d2e3</w:t>
      </w:r>
      <w:r>
        <w:t xml:space="preserve">): the add-investment form offers a picker of companies the GP has access to (</w:t>
      </w:r>
      <w:r>
        <w:rPr>
          <w:rStyle w:val="VerbatimChar"/>
        </w:rPr>
        <w:t xml:space="preserve">GET /funds/{id}/linkable-companies</w:t>
      </w:r>
      <w:r>
        <w:t xml:space="preserve">); linking syncs the company name and adds a</w:t>
      </w:r>
      <w:r>
        <w:t xml:space="preserve"> </w:t>
      </w:r>
      <w:r>
        <w:rPr>
          <w:b/>
          <w:bCs/>
        </w:rPr>
        <w:t xml:space="preserve">↗ open-workspace</w:t>
      </w:r>
      <w:r>
        <w:t xml:space="preserve"> </w:t>
      </w:r>
      <w:r>
        <w:t xml:space="preserve">jump. (3)</w:t>
      </w:r>
      <w:r>
        <w:t xml:space="preserve"> </w:t>
      </w:r>
      <w:r>
        <w:rPr>
          <w:b/>
          <w:bCs/>
        </w:rPr>
        <w:t xml:space="preserve">One-click "Pull financials"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/funds/{id}/portfolio/{iid}/pull-financials</w:t>
      </w:r>
      <w:r>
        <w:t xml:space="preserve">) ingests the linked company's latest self-reported revenue / cash / burn (from its Finance module) as a portfolio-KPI period — no separate KPI-request round-trip — flowing straight into the fund's Monitoring, signals and benchmarks. Access is guarded: a fund can only link to / pull from companies whose workspace the GP is a member of. 3 tests (</w:t>
      </w:r>
      <w:r>
        <w:rPr>
          <w:rStyle w:val="VerbatimChar"/>
        </w:rPr>
        <w:t xml:space="preserve">test_portfolio_link.py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Fund-first workspace (fund side)</w:t>
      </w:r>
      <w:r>
        <w:t xml:space="preserve"> </w:t>
      </w:r>
      <w:r>
        <w:t xml:space="preserve">✅ — a fund entity no longer wears the startup workspace. (1)</w:t>
      </w:r>
      <w:r>
        <w:t xml:space="preserve"> </w:t>
      </w:r>
      <w:r>
        <w:rPr>
          <w:b/>
          <w:bCs/>
        </w:rPr>
        <w:t xml:space="preserve">Fund dashboard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FundDashboard</w:t>
      </w:r>
      <w:r>
        <w:t xml:space="preserve"> </w:t>
      </w:r>
      <w:r>
        <w:t xml:space="preserve">replaces the cap-table dashboard for</w:t>
      </w:r>
      <w:r>
        <w:t xml:space="preserve"> </w:t>
      </w:r>
      <w:r>
        <w:rPr>
          <w:rStyle w:val="VerbatimChar"/>
        </w:rPr>
        <w:t xml:space="preserve">type == fund</w:t>
      </w:r>
      <w:r>
        <w:t xml:space="preserve"> </w:t>
      </w:r>
      <w:r>
        <w:t xml:space="preserve">— SEBI category + carry/hurdle/fee, committed/drawn/uncalled/distributed, NAV/TVPI/DPI, LP + portfolio-company counts, an overdue-compliance nudge and "Manage the fund" quick links (the</w:t>
      </w:r>
      <w:r>
        <w:t xml:space="preserve"> </w:t>
      </w:r>
      <w:r>
        <w:rPr>
          <w:rStyle w:val="VerbatimChar"/>
        </w:rPr>
        <w:t xml:space="preserve">entity_dashboard</w:t>
      </w:r>
      <w:r>
        <w:t xml:space="preserve"> </w:t>
      </w:r>
      <w:r>
        <w:t xml:space="preserve">fund block was enriched with performance, terms, uncalled/distributed and portfolio count). No more "Shares issued 0 / Grant options / price ESOP grants" prompts for a fund. (2)</w:t>
      </w:r>
      <w:r>
        <w:t xml:space="preserve"> </w:t>
      </w:r>
      <w:r>
        <w:rPr>
          <w:b/>
          <w:bCs/>
        </w:rPr>
        <w:t xml:space="preserve">Promoted fund tabs</w:t>
      </w:r>
      <w:r>
        <w:t xml:space="preserve">: the six Fund sub-tabs are now primary workspace tabs (Capital &amp; LPs · LP fundraise · Portfolio · Monitoring · Deal pipeline · Plan &amp; forecast · Financials) under a "Fund" group, instead of nesting inside one tab of the company nav (</w:t>
      </w:r>
      <w:r>
        <w:rPr>
          <w:rStyle w:val="VerbatimChar"/>
        </w:rPr>
        <w:t xml:space="preserve">Fund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hideSubtabs</w:t>
      </w:r>
      <w:r>
        <w:t xml:space="preserve">; new tab scope</w:t>
      </w:r>
      <w:r>
        <w:t xml:space="preserve"> </w:t>
      </w:r>
      <w:r>
        <w:rPr>
          <w:rStyle w:val="VerbatimChar"/>
        </w:rPr>
        <w:t xml:space="preserve">fundonly</w:t>
      </w:r>
      <w:r>
        <w:t xml:space="preserve">). (3)</w:t>
      </w:r>
      <w:r>
        <w:t xml:space="preserve"> </w:t>
      </w:r>
      <w:r>
        <w:rPr>
          <w:b/>
          <w:bCs/>
        </w:rPr>
        <w:t xml:space="preserve">Trimmed nav</w:t>
      </w:r>
      <w:r>
        <w:t xml:space="preserve">: Cap Table and Valuations are now company-scoped, so the Ownership group disappears for funds. (4)</w:t>
      </w:r>
      <w:r>
        <w:t xml:space="preserve"> </w:t>
      </w:r>
      <w:r>
        <w:rPr>
          <w:b/>
          <w:bCs/>
        </w:rPr>
        <w:t xml:space="preserve">Portfolio split</w:t>
      </w:r>
      <w:r>
        <w:t xml:space="preserve">: the ~10-section Portfolio page splits into</w:t>
      </w:r>
      <w:r>
        <w:t xml:space="preserve"> </w:t>
      </w:r>
      <w:r>
        <w:rPr>
          <w:b/>
          <w:bCs/>
        </w:rPr>
        <w:t xml:space="preserve">Portfolio</w:t>
      </w:r>
      <w:r>
        <w:t xml:space="preserve"> </w:t>
      </w:r>
      <w:r>
        <w:t xml:space="preserve">(signals, holdings, Schedule of Investments, independent valuation) and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(KPIs, benchmarks, alerts, KPI scheduling, DDQ). Legacy</w:t>
      </w:r>
      <w:r>
        <w:t xml:space="preserve"> </w:t>
      </w:r>
      <w:r>
        <w:rPr>
          <w:rStyle w:val="VerbatimChar"/>
        </w:rPr>
        <w:t xml:space="preserve">?tab=fund[&amp;sub=]</w:t>
      </w:r>
      <w:r>
        <w:t xml:space="preserve"> </w:t>
      </w:r>
      <w:r>
        <w:t xml:space="preserve">deep links redirect to the promoted tabs. No schema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Workspace / entity teardown (destructive, guarded)</w:t>
      </w:r>
      <w:r>
        <w:t xml:space="preserve"> </w:t>
      </w:r>
      <w:r>
        <w:t xml:space="preserve">✅ — a founder can now delete a workspace or an individual entity and everything that hangs off it.</w:t>
      </w:r>
      <w:r>
        <w:t xml:space="preserve"> </w:t>
      </w:r>
      <w:r>
        <w:rPr>
          <w:rStyle w:val="VerbatimChar"/>
        </w:rPr>
        <w:t xml:space="preserve">services/teardown.py</w:t>
      </w:r>
      <w:r>
        <w:t xml:space="preserve"> </w:t>
      </w:r>
      <w:r>
        <w:t xml:space="preserve">walks the foreign-key graph from a root row (a</w:t>
      </w:r>
      <w:r>
        <w:t xml:space="preserve"> </w:t>
      </w:r>
      <w:r>
        <w:rPr>
          <w:rStyle w:val="VerbatimChar"/>
        </w:rPr>
        <w:t xml:space="preserve">legal_entity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) and deletes the transitive closure of rows that reference it — so indirectly-owned records (an ESOP grant off a stakeholder, a round commitment, a drawdown notice) go too, with no hard-coded table list. The same closure powers a dry-run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(row counts per area). Endpoints:</w:t>
      </w:r>
      <w:r>
        <w:t xml:space="preserve"> </w:t>
      </w:r>
      <w:r>
        <w:rPr>
          <w:rStyle w:val="VerbatimChar"/>
        </w:rPr>
        <w:t xml:space="preserve">GET/POST /entities/{id}/teardown[-preview]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/tenants/{id}/teardown[-preview]</w:t>
      </w:r>
      <w:r>
        <w:t xml:space="preserve">.</w:t>
      </w:r>
      <w:r>
        <w:t xml:space="preserve"> </w:t>
      </w:r>
      <w:r>
        <w:rPr>
          <w:b/>
          <w:bCs/>
        </w:rPr>
        <w:t xml:space="preserve">Guards:</w:t>
      </w:r>
      <w:r>
        <w:t xml:space="preserve"> </w:t>
      </w:r>
      <w:r>
        <w:t xml:space="preserve">owner-only (403 otherwise) and a type-to-confirm — the request body must echo the exact name (400 on mismatch). Frontend</w:t>
      </w:r>
      <w:r>
        <w:t xml:space="preserve"> </w:t>
      </w:r>
      <w:r>
        <w:rPr>
          <w:rStyle w:val="VerbatimChar"/>
        </w:rPr>
        <w:t xml:space="preserve">TeardownDialog</w:t>
      </w:r>
      <w:r>
        <w:t xml:space="preserve"> </w:t>
      </w:r>
      <w:r>
        <w:t xml:space="preserve">shows the preview breakdown and only enables the destructive button once the user types the name; wired into the Workspaces list and the Entities list. The safe empty-only</w:t>
      </w:r>
      <w:r>
        <w:t xml:space="preserve"> </w:t>
      </w:r>
      <w:r>
        <w:rPr>
          <w:rStyle w:val="VerbatimChar"/>
        </w:rPr>
        <w:t xml:space="preserve">DELETE /tenants/{id}</w:t>
      </w:r>
      <w:r>
        <w:t xml:space="preserve"> </w:t>
      </w:r>
      <w:r>
        <w:t xml:space="preserve">stays as a quick primitive. 3 tests (</w:t>
      </w:r>
      <w:r>
        <w:rPr>
          <w:rStyle w:val="VerbatimChar"/>
        </w:rPr>
        <w:t xml:space="preserve">test_teardown.py</w:t>
      </w:r>
      <w:r>
        <w:t xml:space="preserve">). No schema change.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Feature packs (Starter / Growth / Scale)</w:t>
      </w:r>
      <w:r>
        <w:t xml:space="preserve"> </w:t>
      </w:r>
      <w:r>
        <w:t xml:space="preserve">✅ — a company workspace now carries a commercial</w:t>
      </w:r>
      <w:r>
        <w:t xml:space="preserve"> </w:t>
      </w:r>
      <w:r>
        <w:rPr>
          <w:b/>
          <w:bCs/>
        </w:rPr>
        <w:t xml:space="preserve">pack</w:t>
      </w:r>
      <w:r>
        <w:t xml:space="preserve"> </w:t>
      </w:r>
      <w:r>
        <w:t xml:space="preserve">(</w:t>
      </w:r>
      <w:r>
        <w:rPr>
          <w:rStyle w:val="VerbatimChar"/>
        </w:rPr>
        <w:t xml:space="preserve">legal_entities.pack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e7f8a9b0c1d2</w:t>
      </w:r>
      <w:r>
        <w:t xml:space="preserve">) that is the single axis deciding which tabs and in-tab feature-parts are visible; the lifecycle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is reduced to driving only the "what to do now" checklist and the suggested next step.</w:t>
      </w:r>
      <w:r>
        <w:t xml:space="preserve"> </w:t>
      </w:r>
      <w:r>
        <w:rPr>
          <w:rStyle w:val="VerbatimChar"/>
        </w:rPr>
        <w:t xml:space="preserve">app/stages.py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TAB_PACK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FEATURE_PACK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PACK_INFO</w:t>
      </w:r>
      <w:r>
        <w:t xml:space="preserve"> </w:t>
      </w:r>
      <w:r>
        <w:t xml:space="preserve">(cumulative starter ⊂ growth ⊂ scale) and</w:t>
      </w:r>
      <w:r>
        <w:t xml:space="preserve"> </w:t>
      </w:r>
      <w:r>
        <w:rPr>
          <w:rStyle w:val="VerbatimChar"/>
        </w:rPr>
        <w:t xml:space="preserve">pack_for_stage</w:t>
      </w:r>
      <w:r>
        <w:t xml:space="preserve">;</w:t>
      </w:r>
      <w:r>
        <w:t xml:space="preserve"> </w:t>
      </w:r>
      <w:r>
        <w:rPr>
          <w:rStyle w:val="VerbatimChar"/>
        </w:rPr>
        <w:t xml:space="preserve">stage_guide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suggested_pack</w:t>
      </w:r>
      <w:r>
        <w:t xml:space="preserve"> </w:t>
      </w:r>
      <w:r>
        <w:t xml:space="preserve">and now sources</w:t>
      </w:r>
      <w:r>
        <w:t xml:space="preserve"> </w:t>
      </w:r>
      <w:r>
        <w:rPr>
          <w:rStyle w:val="VerbatimChar"/>
        </w:rPr>
        <w:t xml:space="preserve">tabs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features</w:t>
      </w:r>
      <w:r>
        <w:t xml:space="preserve"> </w:t>
      </w:r>
      <w:r>
        <w:t xml:space="preserve">from the pack. New</w:t>
      </w:r>
      <w:r>
        <w:t xml:space="preserve"> </w:t>
      </w:r>
      <w:r>
        <w:rPr>
          <w:rStyle w:val="VerbatimChar"/>
        </w:rPr>
        <w:t xml:space="preserve">PUT /entities/{id}/pack</w:t>
      </w:r>
      <w:r>
        <w:t xml:space="preserve"> </w:t>
      </w:r>
      <w:r>
        <w:t xml:space="preserve">(companies only, 400 for funds/SPVs).</w:t>
      </w:r>
      <w:r>
        <w:t xml:space="preserve"> </w:t>
      </w:r>
      <w:r>
        <w:rPr>
          <w:b/>
          <w:bCs/>
        </w:rPr>
        <w:t xml:space="preserve">Starter</w:t>
      </w:r>
      <w:r>
        <w:t xml:space="preserve"> </w:t>
      </w:r>
      <w:r>
        <w:t xml:space="preserve">= day-one legal hygiene (dashboard, tasks, cap table, ESOP, team, governance, compliance, registers, documents, Startup India, marketplace);</w:t>
      </w:r>
      <w:r>
        <w:t xml:space="preserve"> </w:t>
      </w:r>
      <w:r>
        <w:rPr>
          <w:b/>
          <w:bCs/>
        </w:rPr>
        <w:t xml:space="preserve">Growth</w:t>
      </w:r>
      <w:r>
        <w:t xml:space="preserve"> </w:t>
      </w:r>
      <w:r>
        <w:t xml:space="preserve">adds raising (rounds &amp; SAFEs, valuations, diligence, investors, contracts, finance, advisors, data room);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adds advanced cap-table actions (waterfall, anti-dilution, demat, corporate actions), managed admin and fund/SPV administration. Frontend:</w:t>
      </w:r>
      <w:r>
        <w:t xml:space="preserve"> </w:t>
      </w:r>
      <w:r>
        <w:rPr>
          <w:rStyle w:val="VerbatimChar"/>
        </w:rPr>
        <w:t xml:space="preserve">EntityDetail</w:t>
      </w:r>
      <w:r>
        <w:t xml:space="preserve"> </w:t>
      </w:r>
      <w:r>
        <w:t xml:space="preserve">gains a Plan selector + a suggested-pack banner beside the Stage picker; the "All features" toggle becomes "Show everything / Plan view". This</w:t>
      </w:r>
      <w:r>
        <w:t xml:space="preserve"> </w:t>
      </w:r>
      <w:r>
        <w:rPr>
          <w:b/>
          <w:bCs/>
        </w:rPr>
        <w:t xml:space="preserve">trims the day-one surface</w:t>
      </w:r>
      <w:r>
        <w:t xml:space="preserve"> </w:t>
      </w:r>
      <w:r>
        <w:t xml:space="preserve">and folds the old two-axis (stage-tabs + feature-flags) gating into one.</w:t>
      </w:r>
      <w:r>
        <w:t xml:space="preserve"> </w:t>
      </w:r>
      <w:r>
        <w:rPr>
          <w:rStyle w:val="VerbatimChar"/>
        </w:rPr>
        <w:t xml:space="preserve">test_stage.py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test_journey.py</w:t>
      </w:r>
      <w:r>
        <w:t xml:space="preserve"> </w:t>
      </w:r>
      <w:r>
        <w:t xml:space="preserve">updated for the pack model.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Navigation de-duplication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one word, "workspace"</w:t>
      </w:r>
      <w:r>
        <w:t xml:space="preserve">, everywhere the tenant layer appears (was Workspaces / Organisations / organisation); (2)</w:t>
      </w:r>
      <w:r>
        <w:t xml:space="preserve"> </w:t>
      </w:r>
      <w:r>
        <w:rPr>
          <w:b/>
          <w:bCs/>
        </w:rPr>
        <w:t xml:space="preserve">Documents consolidated</w:t>
      </w:r>
      <w:r>
        <w:t xml:space="preserve"> </w:t>
      </w:r>
      <w:r>
        <w:t xml:space="preserve">— Files and Data Room fold into a single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tab with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 room</w:t>
      </w:r>
      <w:r>
        <w:t xml:space="preserve"> </w:t>
      </w:r>
      <w:r>
        <w:t xml:space="preserve">sub-views (data room gated to Growth), and tax-filing records move to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("Tax filings"); (3)</w:t>
      </w:r>
      <w:r>
        <w:t xml:space="preserve"> </w:t>
      </w:r>
      <w:r>
        <w:rPr>
          <w:b/>
          <w:bCs/>
        </w:rPr>
        <w:t xml:space="preserve">Workflows removed</w:t>
      </w:r>
      <w:r>
        <w:t xml:space="preserve"> </w:t>
      </w:r>
      <w:r>
        <w:t xml:space="preserve">— the dashboard stage-checklist, incorporation wizard and Rounds &amp; SAFEs hub already drive those multi-step processes (frontend</w:t>
      </w:r>
      <w:r>
        <w:t xml:space="preserve"> </w:t>
      </w:r>
      <w:r>
        <w:rPr>
          <w:rStyle w:val="VerbatimChar"/>
        </w:rPr>
        <w:t xml:space="preserve">Workflows.tsx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Files.tsx</w:t>
      </w:r>
      <w:r>
        <w:t xml:space="preserve"> </w:t>
      </w:r>
      <w:r>
        <w:t xml:space="preserve">deleted; command-palette and Getting-Started copy updated; the diligence readiness "data room" link now points at Documents). No new capability; three top-level tabs removed from the company workspace.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QA / polish pass (Visible + Rundit batches)</w:t>
      </w:r>
      <w:r>
        <w:t xml:space="preserve"> </w:t>
      </w:r>
      <w:r>
        <w:t xml:space="preserve">✅ — two-agent correctness review of the recent build-out; the four flagged suspect areas (report-period month arithmetic, follow-on running-total vs delta, expense-sign in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, benchmark quartile math) all verified correct. Fixes: (1)</w:t>
      </w:r>
      <w:r>
        <w:t xml:space="preserve"> </w:t>
      </w:r>
      <w:r>
        <w:rPr>
          <w:rStyle w:val="VerbatimChar"/>
        </w:rPr>
        <w:t xml:space="preserve">delete_kpi_definition</w:t>
      </w:r>
      <w:r>
        <w:t xml:space="preserve"> </w:t>
      </w:r>
      <w:r>
        <w:t xml:space="preserve">now cascade-deletes any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so a deleted custom metric can't leave a silent no-op rule in the catalog; (2)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engagement recording now works for fund LPs and SPV co-investors who see an update via fund/SPV membership (previously 404'd for lack of a company-level</w:t>
      </w:r>
      <w:r>
        <w:t xml:space="preserve"> </w:t>
      </w:r>
      <w:r>
        <w:rPr>
          <w:rStyle w:val="VerbatimChar"/>
        </w:rPr>
        <w:t xml:space="preserve">InvestorAccess</w:t>
      </w:r>
      <w:r>
        <w:t xml:space="preserve"> </w:t>
      </w:r>
      <w:r>
        <w:t xml:space="preserve">row) — new</w:t>
      </w:r>
      <w:r>
        <w:t xml:space="preserve"> </w:t>
      </w:r>
      <w:r>
        <w:rPr>
          <w:rStyle w:val="VerbatimChar"/>
        </w:rPr>
        <w:t xml:space="preserve">can_view_update</w:t>
      </w:r>
      <w:r>
        <w:t xml:space="preserve"> </w:t>
      </w:r>
      <w:r>
        <w:t xml:space="preserve">visibility helper mirrors the three portal surfacing paths; (3) frontend: duplicate React keys on the update-engagement table (keyed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numeric-input guards on the capital-call / distribution / add-investment buttons, and</w:t>
      </w:r>
      <w:r>
        <w:t xml:space="preserve"> </w:t>
      </w:r>
      <w:r>
        <w:rPr>
          <w:rStyle w:val="VerbatimChar"/>
        </w:rPr>
        <w:t xml:space="preserve">window.alert</w:t>
      </w:r>
      <w:r>
        <w:t xml:space="preserve"> </w:t>
      </w:r>
      <w:r>
        <w:t xml:space="preserve">→ toast on report generation. 2 tests added (</w:t>
      </w:r>
      <w:r>
        <w:rPr>
          <w:rStyle w:val="VerbatimChar"/>
        </w:rPr>
        <w:t xml:space="preserve">test_rundit_functional.py</w:t>
      </w:r>
      <w:r>
        <w:t xml:space="preserve">). No schema change.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functional batch (fund + startup side)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follow-on investment rounds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InvestmentRound</w:t>
      </w:r>
      <w:r>
        <w:t xml:space="preserve"> </w:t>
      </w:r>
      <w:r>
        <w:t xml:space="preserve">— per-round history (label, instrument, amount, date, note) under each portfolio company; the parent investment's amount stays the running total cost so SOI / NAV / financials are untouched (</w:t>
      </w:r>
      <w:r>
        <w:rPr>
          <w:rStyle w:val="VerbatimChar"/>
        </w:rPr>
        <w:t xml:space="preserve">GET/POST /funds/{id}/portfolio/{iid}/rounds</w:t>
      </w:r>
      <w:r>
        <w:t xml:space="preserve">; "Investment history" + add-follow-on in the tear-sheet panel); (2)</w:t>
      </w:r>
      <w:r>
        <w:t xml:space="preserve"> </w:t>
      </w:r>
      <w:r>
        <w:rPr>
          <w:b/>
          <w:bCs/>
        </w:rPr>
        <w:t xml:space="preserve">fund expense ledger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FundExpense</w:t>
      </w:r>
      <w:r>
        <w:t xml:space="preserve"> </w:t>
      </w:r>
      <w:r>
        <w:t xml:space="preserve">(date, category legal/audit/administration/diligence/other, amount, note) — actual expenses now reduce net-operations and derived cash in the FR-J-14 financial statements, which still tie out ("Expense ledger" section under Financial statements); (3)</w:t>
      </w:r>
      <w:r>
        <w:t xml:space="preserve"> </w:t>
      </w:r>
      <w:r>
        <w:rPr>
          <w:b/>
          <w:bCs/>
        </w:rPr>
        <w:t xml:space="preserve">team notes on portfolio companies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CompanyNote</w:t>
      </w:r>
      <w:r>
        <w:t xml:space="preserve"> </w:t>
      </w:r>
      <w:r>
        <w:t xml:space="preserve">— internal comments with author attribution, never shown to LPs or the company ("Team notes" in the tear-sheet panel); (4)</w:t>
      </w:r>
      <w:r>
        <w:t xml:space="preserve"> </w:t>
      </w:r>
      <w:r>
        <w:rPr>
          <w:b/>
          <w:bCs/>
        </w:rPr>
        <w:t xml:space="preserve">CSV exports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/funds/{id}/export/holdings|capital-accounts|kpis</w:t>
      </w:r>
      <w:r>
        <w:t xml:space="preserve"> </w:t>
      </w:r>
      <w:r>
        <w:t xml:space="preserve">(Content-Disposition downloads; Export buttons on SOI, Capital accounts and Monitoring); (5)</w:t>
      </w:r>
      <w:r>
        <w:t xml:space="preserve"> </w:t>
      </w:r>
      <w:r>
        <w:rPr>
          <w:b/>
          <w:bCs/>
        </w:rPr>
        <w:t xml:space="preserve">investor-update audiences (FR-K-2 extended)</w:t>
      </w:r>
      <w:r>
        <w:t xml:space="preserve">:</w:t>
      </w:r>
      <w:r>
        <w:t xml:space="preserve"> </w:t>
      </w:r>
      <w:r>
        <w:rPr>
          <w:rStyle w:val="VerbatimChar"/>
        </w:rPr>
        <w:t xml:space="preserve">investor_updates.audience</w:t>
      </w:r>
      <w:r>
        <w:t xml:space="preserve"> </w:t>
      </w:r>
      <w:r>
        <w:t xml:space="preserve">optional email list — restricted updates are invisible to (and unviewable by) investors outside the list; audience multi-select in the composer, "→ N investors" chip, engagement recipients honour the audience. Alembic</w:t>
      </w:r>
      <w:r>
        <w:t xml:space="preserve"> </w:t>
      </w:r>
      <w:r>
        <w:rPr>
          <w:rStyle w:val="VerbatimChar"/>
        </w:rPr>
        <w:t xml:space="preserve">d6e7f8a9b0c1</w:t>
      </w:r>
      <w:r>
        <w:t xml:space="preserve">. 5 tests (</w:t>
      </w:r>
      <w:r>
        <w:rPr>
          <w:rStyle w:val="VerbatimChar"/>
        </w:rPr>
        <w:t xml:space="preserve">test_rundit_functional.py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Rundit visual batch (fund + startup side)</w:t>
      </w:r>
      <w:r>
        <w:t xml:space="preserve"> </w:t>
      </w:r>
      <w:r>
        <w:t xml:space="preserve">✅ — from a visual analysis of rundit.com product screenshots: (1)</w:t>
      </w:r>
      <w:r>
        <w:t xml:space="preserve"> </w:t>
      </w:r>
      <w:r>
        <w:rPr>
          <w:b/>
          <w:bCs/>
        </w:rPr>
        <w:t xml:space="preserve">web-native LP report view</w:t>
      </w:r>
      <w:r>
        <w:t xml:space="preserve"> </w:t>
      </w:r>
      <w:r>
        <w:t xml:space="preserve">(extends FR-J-22/FR-J-18) — the quarterly report as a magazine-style page (serif hero figures with growth arrows, activity list, per-company blocks with ownership / invested / fair value / MOIC / holding years and a</w:t>
      </w:r>
      <w:r>
        <w:t xml:space="preserve"> </w:t>
      </w:r>
      <w:r>
        <w:rPr>
          <w:b/>
          <w:bCs/>
        </w:rPr>
        <w:t xml:space="preserve">FV-growth pill</w:t>
      </w:r>
      <w:r>
        <w:t xml:space="preserve">, valuation status) via new</w:t>
      </w:r>
      <w:r>
        <w:t xml:space="preserve"> </w:t>
      </w:r>
      <w:r>
        <w:rPr>
          <w:rStyle w:val="VerbatimChar"/>
        </w:rPr>
        <w:t xml:space="preserve">lp_report_data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 /funds/{id}/lp-report/preview</w:t>
      </w:r>
      <w:r>
        <w:t xml:space="preserve"> </w:t>
      </w:r>
      <w:r>
        <w:t xml:space="preserve">(GP, defaults to the last completed quarter) and LP-scoped</w:t>
      </w:r>
      <w:r>
        <w:t xml:space="preserve"> </w:t>
      </w:r>
      <w:r>
        <w:rPr>
          <w:rStyle w:val="VerbatimChar"/>
        </w:rPr>
        <w:t xml:space="preserve">GET /portal/funds/{id}/lp-report</w:t>
      </w:r>
      <w:r>
        <w:t xml:space="preserve">; "Report view" toggle beside the report generator and a "Quarterly report" button on every portal fund card (shared</w:t>
      </w:r>
      <w:r>
        <w:t xml:space="preserve"> </w:t>
      </w:r>
      <w:r>
        <w:rPr>
          <w:rStyle w:val="VerbatimChar"/>
        </w:rPr>
        <w:t xml:space="preserve">LpReportView</w:t>
      </w:r>
      <w:r>
        <w:t xml:space="preserve"> </w:t>
      </w:r>
      <w:r>
        <w:t xml:space="preserve">component; the document export stays); (2)</w:t>
      </w:r>
      <w:r>
        <w:t xml:space="preserve"> </w:t>
      </w:r>
      <w:r>
        <w:rPr>
          <w:b/>
          <w:bCs/>
        </w:rPr>
        <w:t xml:space="preserve">pinned summary rows</w:t>
      </w:r>
      <w:r>
        <w:t xml:space="preserve"> </w:t>
      </w:r>
      <w:r>
        <w:t xml:space="preserve">— TOTAL / AVERAGE / MEDIAN rows atop the benchmark matrix (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avg</w:t>
      </w:r>
      <w:r>
        <w:t xml:space="preserve">); (3)</w:t>
      </w:r>
      <w:r>
        <w:t xml:space="preserve"> </w:t>
      </w:r>
      <w:r>
        <w:rPr>
          <w:b/>
          <w:bCs/>
        </w:rPr>
        <w:t xml:space="preserve">reporting-status roster</w:t>
      </w:r>
      <w:r>
        <w:t xml:space="preserve"> </w:t>
      </w:r>
      <w:r>
        <w:t xml:space="preserve">— per-company chips in Monitoring (✓ latest period / requested / submitted / overdue / never reported); (4)</w:t>
      </w:r>
      <w:r>
        <w:t xml:space="preserve"> </w:t>
      </w:r>
      <w:r>
        <w:rPr>
          <w:b/>
          <w:bCs/>
        </w:rPr>
        <w:t xml:space="preserve">update engagement roll-up</w:t>
      </w:r>
      <w:r>
        <w:t xml:space="preserve"> </w:t>
      </w:r>
      <w:r>
        <w:t xml:space="preserve">— an ALL-UPDATES + per-update table (recipients × opened × opening rate) over the FR-K-2 view tracking. 1 test (preview + portal scoping in</w:t>
      </w:r>
      <w:r>
        <w:t xml:space="preserve"> 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visual batch (fund + startup side)</w:t>
      </w:r>
      <w:r>
        <w:t xml:space="preserve"> </w:t>
      </w:r>
      <w:r>
        <w:t xml:space="preserve">✅ — from a visual analysis of visible.vc product screenshots: (1)</w:t>
      </w:r>
      <w:r>
        <w:t xml:space="preserve"> </w:t>
      </w:r>
      <w:r>
        <w:rPr>
          <w:b/>
          <w:bCs/>
        </w:rPr>
        <w:t xml:space="preserve">dual delta pills on stat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deltas</w:t>
      </w:r>
      <w:r>
        <w:t xml:space="preserve">) — fund header NAV/TVPI/DPI/RVPI show ▲/▼ vs-last-quarter / vs-last-year from the performance series (since-inception fallback for young funds), and monitoring's revenue total shows vs-prior-period; (2)</w:t>
      </w:r>
      <w:r>
        <w:t xml:space="preserve"> </w:t>
      </w:r>
      <w:r>
        <w:rPr>
          <w:b/>
          <w:bCs/>
        </w:rPr>
        <w:t xml:space="preserve">benchmark quartiles</w:t>
      </w:r>
      <w:r>
        <w:t xml:space="preserve"> </w:t>
      </w:r>
      <w:r>
        <w:t xml:space="preserve">(clears FR-J-24</w:t>
      </w:r>
      <w:r>
        <w:t xml:space="preserve"> </w:t>
      </w:r>
      <w:r>
        <w:rPr>
          <w:i/>
          <w:iCs/>
        </w:rPr>
        <w:t xml:space="preserve">Remaining: quartiles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per-metric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(min/Q1/median/Q3/max/total/reporters,</w:t>
      </w:r>
      <w:r>
        <w:t xml:space="preserve"> </w:t>
      </w:r>
      <w:r>
        <w:rPr>
          <w:rStyle w:val="VerbatimChar"/>
        </w:rPr>
        <w:t xml:space="preserve">statistics.quantiles</w:t>
      </w:r>
      <w:r>
        <w:t xml:space="preserve"> </w:t>
      </w:r>
      <w:r>
        <w:t xml:space="preserve">inclusive), rendered as dotted Q1/Q3 ticks on the range strips + a Distribution table; (3)</w:t>
      </w:r>
      <w:r>
        <w:t xml:space="preserve"> </w:t>
      </w:r>
      <w:r>
        <w:rPr>
          <w:b/>
          <w:bCs/>
        </w:rPr>
        <w:t xml:space="preserve">on-screen tear sheet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TearSheet.tsx</w:t>
      </w:r>
      <w:r>
        <w:t xml:space="preserve"> </w:t>
      </w:r>
      <w:r>
        <w:t xml:space="preserve">panel per portfolio row (Avatar header band, invested/FV/MOIC/ownership/%-of-NAV/runway tiles, revenue &amp; growth combo chart, latest-period line incl. custom metrics, active signals; document generator kept); (4) new</w:t>
      </w:r>
      <w:r>
        <w:t xml:space="preserve"> </w:t>
      </w:r>
      <w:r>
        <w:rPr>
          <w:rStyle w:val="VerbatimChar"/>
          <w:b/>
          <w:bCs/>
        </w:rPr>
        <w:t xml:space="preserve">ComboChart</w:t>
      </w:r>
      <w:r>
        <w:t xml:space="preserve"> </w:t>
      </w:r>
      <w:r>
        <w:t xml:space="preserve">component (bars + right-axis % line, dependency-free SVG); (5)</w:t>
      </w:r>
      <w:r>
        <w:t xml:space="preserve"> </w:t>
      </w:r>
      <w:r>
        <w:rPr>
          <w:b/>
          <w:bCs/>
        </w:rPr>
        <w:t xml:space="preserve">stage summary rails + stage-tinted dots</w:t>
      </w:r>
      <w:r>
        <w:t xml:space="preserve"> </w:t>
      </w:r>
      <w:r>
        <w:t xml:space="preserve">on the LP-fundraise pipeline (per-stage target + count chips) and the startup investor funnel (per-stage value + count from the pipeline summary); (6)</w:t>
      </w:r>
      <w:r>
        <w:t xml:space="preserve"> </w:t>
      </w:r>
      <w:r>
        <w:rPr>
          <w:b/>
          <w:bCs/>
        </w:rPr>
        <w:t xml:space="preserve">update live preview</w:t>
      </w:r>
      <w:r>
        <w:t xml:space="preserve"> </w:t>
      </w:r>
      <w:r>
        <w:t xml:space="preserve">— the FR-K-2 composer renders the update as investors will see it (sections + metric chips, "frozen at publish" note). Backend change is (2) only.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FR-J-25 (M — added v1.7, Visible gap) — Visible #5 — DDQ answer bank (fund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DDQEntry</w:t>
      </w:r>
      <w:r>
        <w:t xml:space="preserve"> </w:t>
      </w:r>
      <w:r>
        <w:t xml:space="preserve">{fund, category, question (409 duplicate per fund), answer} (Alembic</w:t>
      </w:r>
      <w:r>
        <w:t xml:space="preserve"> </w:t>
      </w:r>
      <w:r>
        <w:rPr>
          <w:rStyle w:val="VerbatimChar"/>
        </w:rPr>
        <w:t xml:space="preserve">c5d6e7f8a9b0</w:t>
      </w:r>
      <w:r>
        <w:t xml:space="preserve">): a per-fund due-diligence Q&amp;A repository — answer LP questionnaire questions once, reuse everywhere — with</w:t>
      </w:r>
      <w:r>
        <w:t xml:space="preserve"> </w:t>
      </w:r>
      <w:r>
        <w:rPr>
          <w:b/>
          <w:bCs/>
        </w:rPr>
        <w:t xml:space="preserve">10 standard-question presets</w:t>
      </w:r>
      <w:r>
        <w:t xml:space="preserve"> </w:t>
      </w:r>
      <w:r>
        <w:t xml:space="preserve">(rules-as-data: firm, fund terms, track record, SEBI compliance, valuation policy, conflicts, service providers, ESG) and a generated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ddq</w:t>
      </w:r>
      <w:r>
        <w:t xml:space="preserve"> </w:t>
      </w:r>
      <w:r>
        <w:t xml:space="preserve">template, category sections, unanswered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FundDDQ.tsx</w:t>
      </w:r>
      <w:r>
        <w:t xml:space="preserve"> </w:t>
      </w:r>
      <w:r>
        <w:t xml:space="preserve">card on the LP-fundraise sub-tab (grouped Q&amp;A, answered counter, inline answer editor, preset buttons). 3 tests (</w:t>
      </w:r>
      <w:r>
        <w:rPr>
          <w:rStyle w:val="VerbatimChar"/>
        </w:rPr>
        <w:t xml:space="preserve">test_ddq.py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import an LP's DDQ and map questions to bank answers.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6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7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8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8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8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8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8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8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8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2026-07-22T02:09:09Z</dcterms:created>
  <dcterms:modified xsi:type="dcterms:W3CDTF">2026-07-22T02:09:09Z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