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— Requirements</w:t>
      </w:r>
    </w:p>
    <w:p>
      <w:pPr>
        <w:pStyle w:val="Subtitle"/>
      </w:pPr>
      <w:r>
        <w:t xml:space="preserve">An operating system for corporate legal — for Indian startups and funds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9" w:name="paper--requirements"/>
    <w:p>
      <w:pPr>
        <w:pStyle w:val="Heading1"/>
      </w:pPr>
      <w:r>
        <w:t xml:space="preserve">Paper — Requirements</w:t>
      </w:r>
    </w:p>
    <w:p>
      <w:pPr>
        <w:pStyle w:val="FirstParagraph"/>
      </w:pPr>
      <w:r>
        <w:rPr>
          <w:b/>
          <w:bCs/>
        </w:rPr>
        <w:t xml:space="preserve">An "operating system for corporate legal" for Indian startups and funds.</w:t>
      </w:r>
    </w:p>
    <w:p>
      <w:pPr>
        <w:pStyle w:val="BodyText"/>
      </w:pPr>
      <w:r>
        <w:t xml:space="preserve">Status:</w:t>
      </w:r>
      <w:r>
        <w:t xml:space="preserve"> </w:t>
      </w:r>
      <w:r>
        <w:rPr>
          <w:b/>
          <w:bCs/>
        </w:rPr>
        <w:t xml:space="preserve">v1.3 (implementation-reconciled)</w:t>
      </w:r>
      <w:r>
        <w:t xml:space="preserve"> </w:t>
      </w:r>
      <w:r>
        <w:t xml:space="preserve">· Date: 2026-07-15 · Supersedes: v1.2 (2026-07-08), v1.1 (2026-07-03), v1.0 (2026-06-28), Draft v0.1 (2026-06-25)</w:t>
      </w:r>
    </w:p>
    <w:p>
      <w:pPr>
        <w:pStyle w:val="BlockText"/>
      </w:pPr>
      <w:r>
        <w:t xml:space="preserve">v1.0 reconciled the original specification against the working system (backend</w:t>
      </w:r>
      <w:r>
        <w:t xml:space="preserve"> </w:t>
      </w:r>
      <w:r>
        <w:rPr>
          <w:rStyle w:val="VerbatimChar"/>
        </w:rPr>
        <w:t xml:space="preserve">apps/api</w:t>
      </w:r>
      <w:r>
        <w:t xml:space="preserve">, frontend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); v1.1 adds the cap-table/fund depth batch (fully-diluted view, distribution waterfall, anti-dilution —</w:t>
      </w:r>
      <w:r>
        <w:t xml:space="preserve"> </w:t>
      </w:r>
      <w:r>
        <w:rPr>
          <w:b/>
          <w:bCs/>
        </w:rPr>
        <w:t xml:space="preserve">145 automated tests passing</w:t>
      </w:r>
      <w:r>
        <w:t xml:space="preserve">). Every functional requirement carries an implementation status; features built beyond the original spec have been added as new FRs (see §11 Changelog).</w:t>
      </w:r>
    </w:p>
    <w:p>
      <w:r>
        <w:pict>
          <v:rect style="width:0;height:1.5pt" o:hralign="center" o:hrstd="t" o:hr="t"/>
        </w:pict>
      </w:r>
    </w:p>
    <w:bookmarkStart w:id="11" w:name="X05fb4b93d2d4f7228f28e7d4db8f0c09cef6163"/>
    <w:p>
      <w:pPr>
        <w:pStyle w:val="Heading2"/>
      </w:pPr>
      <w:r>
        <w:t xml:space="preserve">1. Vision &amp; Positioning</w:t>
      </w:r>
    </w:p>
    <w:p>
      <w:pPr>
        <w:pStyle w:val="FirstParagraph"/>
      </w:pPr>
      <w:r>
        <w:t xml:space="preserve">PaperOS markets itself as</w:t>
      </w:r>
      <w:r>
        <w:t xml:space="preserve"> </w:t>
      </w:r>
      <w:r>
        <w:rPr>
          <w:i/>
          <w:iCs/>
        </w:rPr>
        <w:t xml:space="preserve">"the operating system for corporate legal"</w:t>
      </w:r>
      <w:r>
        <w:t xml:space="preserve"> </w:t>
      </w:r>
      <w:r>
        <w:t xml:space="preserve">— a single place where a company's formation, equity, governance, fundraising and legal documents live, stay current, and stay compliant. (</w:t>
      </w:r>
      <w:hyperlink r:id="rId9">
        <w:r>
          <w:rPr>
            <w:rStyle w:val="Hyperlink"/>
          </w:rPr>
          <w:t xml:space="preserve">learn.paperos.com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Paper</w:t>
      </w:r>
      <w:r>
        <w:t xml:space="preserve"> </w:t>
      </w:r>
      <w:r>
        <w:t xml:space="preserve">is the India-localised equivalent. It serves two customer types from one platform: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Startups / operating companies</w:t>
      </w:r>
      <w:r>
        <w:t xml:space="preserve"> </w:t>
      </w:r>
      <w:r>
        <w:t xml:space="preserve">— incorporate, maintain a clean cap table and corporate record, issue equity/ESOPs, raise capital, and stay compliant with MCA/ROC, FEMA/RBI and Income-Tax obligations.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Funds (VC / PE / Angel)</w:t>
      </w:r>
      <w:r>
        <w:t xml:space="preserve"> </w:t>
      </w:r>
      <w:r>
        <w:t xml:space="preserve">— set up and run a SEBI-registered AIF (Alternative Investment Fund), onboard LPs/contributors, run drawdowns and distributions, track the portfolio, and meet SEBI/FEMA reporting.</w:t>
      </w:r>
    </w:p>
    <w:p>
      <w:pPr>
        <w:pStyle w:val="FirstParagraph"/>
      </w:pPr>
      <w:r>
        <w:t xml:space="preserve">The differentiator vs. generic SaaS: regulation is</w:t>
      </w:r>
      <w:r>
        <w:t xml:space="preserve"> </w:t>
      </w:r>
      <w:r>
        <w:rPr>
          <w:b/>
          <w:bCs/>
        </w:rPr>
        <w:t xml:space="preserve">built in, not bolted on</w:t>
      </w:r>
      <w:r>
        <w:t xml:space="preserve">. The system knows Indian instrument types, statutory forms, filing deadlines and valuation rules, and drives workflows from them.</w:t>
      </w:r>
    </w:p>
    <w:bookmarkStart w:id="10" w:name="why-paperos-for-india-is-not-a-clone"/>
    <w:p>
      <w:pPr>
        <w:pStyle w:val="Heading3"/>
      </w:pPr>
      <w:r>
        <w:t xml:space="preserve">Why "PaperOS for India" is not a clone</w:t>
      </w:r>
    </w:p>
    <w:p>
      <w:pPr>
        <w:pStyle w:val="FirstParagraph"/>
      </w:pPr>
      <w:r>
        <w:t xml:space="preserve">US-centric platforms (Carta, Pulley, AngelList, PaperOS itself) assume Delaware C-corps, SAFEs, 409A valuations, and Reg D. India has a materially different stack: MCA/SPICe+ incorporation, CCPS/CCD instruments, FEMA/RBI exchange-control filings (FC-GPR/FC-TRS), Rule 11UA valuations by a merchant banker, ESOP rules under the Companies Act, stamp duty per state, and SEBI AIF regulation for funds. Paper's value is encoding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stack.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X5f1bc8ab395b2550c3cf440f0eef85e6a1f6e03"/>
    <w:p>
      <w:pPr>
        <w:pStyle w:val="Heading2"/>
      </w:pPr>
      <w:r>
        <w:t xml:space="preserve">2. Goals &amp; Non-Goals</w:t>
      </w:r>
    </w:p>
    <w:bookmarkStart w:id="12" w:name="goals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02"/>
        </w:numPr>
      </w:pPr>
      <w:r>
        <w:t xml:space="preserve">Be the single source of truth for a company's/fund's legal + equity record.</w:t>
      </w:r>
    </w:p>
    <w:p>
      <w:pPr>
        <w:pStyle w:val="Compact"/>
        <w:numPr>
          <w:ilvl w:val="0"/>
          <w:numId w:val="1002"/>
        </w:numPr>
      </w:pPr>
      <w:r>
        <w:t xml:space="preserve">Reduce founder/CFO/fund-admin time on compliance and fundraising paperwork by automating document generation, e-signature, filing prep and reminders.</w:t>
      </w:r>
    </w:p>
    <w:p>
      <w:pPr>
        <w:pStyle w:val="Compact"/>
        <w:numPr>
          <w:ilvl w:val="0"/>
          <w:numId w:val="1002"/>
        </w:numPr>
      </w:pPr>
      <w:r>
        <w:t xml:space="preserve">Keep the cap table and corporate record continuously accurate and audit-ready (diligence-ready data room on demand).</w:t>
      </w:r>
    </w:p>
    <w:p>
      <w:pPr>
        <w:pStyle w:val="Compact"/>
        <w:numPr>
          <w:ilvl w:val="0"/>
          <w:numId w:val="1002"/>
        </w:numPr>
      </w:pPr>
      <w:r>
        <w:t xml:space="preserve">Localise every regulated workflow to Indian law.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(added v1.0)</w:t>
      </w:r>
      <w:r>
        <w:t xml:space="preserve"> </w:t>
      </w:r>
      <w:r>
        <w:t xml:space="preserve">Give founders the operating picture — fundraising pipeline, runway/burn, compliance health — not just the legal record.</w:t>
      </w:r>
    </w:p>
    <w:bookmarkEnd w:id="12"/>
    <w:bookmarkStart w:id="13" w:name="non-goals-initially"/>
    <w:p>
      <w:pPr>
        <w:pStyle w:val="Heading3"/>
      </w:pPr>
      <w:r>
        <w:t xml:space="preserve">Non-Goals (initially)</w:t>
      </w:r>
    </w:p>
    <w:p>
      <w:pPr>
        <w:pStyle w:val="Compact"/>
        <w:numPr>
          <w:ilvl w:val="0"/>
          <w:numId w:val="1003"/>
        </w:numPr>
      </w:pPr>
      <w:r>
        <w:t xml:space="preserve">We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registrar/transfer agent (RTA) or a SEBI-registered intermediary; we prepare and assist, we do not file</w:t>
      </w:r>
      <w:r>
        <w:t xml:space="preserve"> </w:t>
      </w:r>
      <w:r>
        <w:rPr>
          <w:i/>
          <w:iCs/>
        </w:rPr>
        <w:t xml:space="preserve">on behalf of</w:t>
      </w:r>
      <w:r>
        <w:t xml:space="preserve"> </w:t>
      </w:r>
      <w:r>
        <w:t xml:space="preserve">where law requires a licensed professional. We integrate with / hand off to CS, CA, merchant bankers, and RTAs.</w:t>
      </w:r>
    </w:p>
    <w:p>
      <w:pPr>
        <w:pStyle w:val="Compact"/>
        <w:numPr>
          <w:ilvl w:val="0"/>
          <w:numId w:val="1003"/>
        </w:numPr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give legal, tax or investment advice. Templates and workflows are tooling; a professional reviews/signs where required.</w:t>
      </w:r>
    </w:p>
    <w:p>
      <w:pPr>
        <w:pStyle w:val="Compact"/>
        <w:numPr>
          <w:ilvl w:val="0"/>
          <w:numId w:val="1003"/>
        </w:numPr>
      </w:pPr>
      <w:r>
        <w:t xml:space="preserve">We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payment gateway or escrow ourselves — we integrate with regulated providers.</w:t>
      </w:r>
    </w:p>
    <w:p>
      <w:pPr>
        <w:pStyle w:val="Compact"/>
        <w:numPr>
          <w:ilvl w:val="0"/>
          <w:numId w:val="1003"/>
        </w:numPr>
      </w:pPr>
      <w:r>
        <w:t xml:space="preserve">We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accounting/bookkeeping system — the Finance module (§U) tracks runway/burn from summary snapshots; ledgers stay in Tally/Zoho.</w:t>
      </w:r>
    </w:p>
    <w:p>
      <w:pPr>
        <w:pStyle w:val="Compact"/>
        <w:numPr>
          <w:ilvl w:val="0"/>
          <w:numId w:val="1003"/>
        </w:numPr>
      </w:pPr>
      <w:r>
        <w:t xml:space="preserve">No public securities issuance / listed-company secretarial in v1.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0d6d7fa64e3e2cb01ace7fdc2d28ab0d6f94313"/>
    <w:p>
      <w:pPr>
        <w:pStyle w:val="Heading2"/>
      </w:pPr>
      <w:r>
        <w:t xml:space="preserve">3. Personas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Founder / CEO</w:t>
            </w:r>
          </w:p>
        </w:tc>
        <w:tc>
          <w:tcPr/>
          <w:p>
            <w:pPr>
              <w:pStyle w:val="Compact"/>
            </w:pPr>
            <w:r>
              <w:t xml:space="preserve">Startup</w:t>
            </w:r>
          </w:p>
        </w:tc>
        <w:tc>
          <w:tcPr/>
          <w:p>
            <w:pPr>
              <w:pStyle w:val="Compact"/>
            </w:pPr>
            <w:r>
              <w:t xml:space="preserve">Incorporate, issue equity, run a round, keep cap table clean, stay compliant without a full-time CS; see pipeline + runway at a glance.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CFO / Finance lead</w:t>
            </w:r>
          </w:p>
        </w:tc>
        <w:tc>
          <w:tcPr/>
          <w:p>
            <w:pPr>
              <w:pStyle w:val="Compact"/>
            </w:pPr>
            <w:r>
              <w:t xml:space="preserve">Startup</w:t>
            </w:r>
          </w:p>
        </w:tc>
        <w:tc>
          <w:tcPr/>
          <w:p>
            <w:pPr>
              <w:pStyle w:val="Compact"/>
            </w:pPr>
            <w:r>
              <w:t xml:space="preserve">Cap table accuracy, ESOP administration, FEMA/ROC compliance, investor reporting, burn/runway.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Company Secretary (CS)</w:t>
            </w:r>
          </w:p>
        </w:tc>
        <w:tc>
          <w:tcPr/>
          <w:p>
            <w:pPr>
              <w:pStyle w:val="Compact"/>
            </w:pPr>
            <w:r>
              <w:t xml:space="preserve">Startup/Service</w:t>
            </w:r>
          </w:p>
        </w:tc>
        <w:tc>
          <w:tcPr/>
          <w:p>
            <w:pPr>
              <w:pStyle w:val="Compact"/>
            </w:pPr>
            <w:r>
              <w:t xml:space="preserve">Board/shareholder resolutions, statutory registers, ROC filings, compliance calendar.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 / Option holder</w:t>
            </w:r>
          </w:p>
        </w:tc>
        <w:tc>
          <w:tcPr/>
          <w:p>
            <w:pPr>
              <w:pStyle w:val="Compact"/>
            </w:pPr>
            <w:r>
              <w:t xml:space="preserve">Startup</w:t>
            </w:r>
          </w:p>
        </w:tc>
        <w:tc>
          <w:tcPr/>
          <w:p>
            <w:pPr>
              <w:pStyle w:val="Compact"/>
            </w:pPr>
            <w:r>
              <w:t xml:space="preserve">View grants, vesting, exercise (incl. cashless), tax impact — self-service portal.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Investor (angel/VC)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Deal docs, data room access, holdings, updates, capital-call notices — scoped read-only portal.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 Manager / GP</w:t>
            </w:r>
          </w:p>
        </w:tc>
        <w:tc>
          <w:tcPr/>
          <w:p>
            <w:pPr>
              <w:pStyle w:val="Compact"/>
            </w:pPr>
            <w:r>
              <w:t xml:space="preserve">Fund</w:t>
            </w:r>
          </w:p>
        </w:tc>
        <w:tc>
          <w:tcPr/>
          <w:p>
            <w:pPr>
              <w:pStyle w:val="Compact"/>
            </w:pPr>
            <w:r>
              <w:t xml:space="preserve">Fund formation, LP onboarding, drawdowns, distributions, portfolio tracking, SEBI reporting.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 Admin / Compliance Officer</w:t>
            </w:r>
          </w:p>
        </w:tc>
        <w:tc>
          <w:tcPr/>
          <w:p>
            <w:pPr>
              <w:pStyle w:val="Compact"/>
            </w:pPr>
            <w:r>
              <w:t xml:space="preserve">Fund</w:t>
            </w:r>
          </w:p>
        </w:tc>
        <w:tc>
          <w:tcPr/>
          <w:p>
            <w:pPr>
              <w:pStyle w:val="Compact"/>
            </w:pPr>
            <w:r>
              <w:t xml:space="preserve">NAV/units, LP statements, SEBI/FEMA filings, KYC/AML.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LP / Contributor</w:t>
            </w:r>
          </w:p>
        </w:tc>
        <w:tc>
          <w:tcPr/>
          <w:p>
            <w:pPr>
              <w:pStyle w:val="Compact"/>
            </w:pPr>
            <w:r>
              <w:t xml:space="preserve">Fund</w:t>
            </w:r>
          </w:p>
        </w:tc>
        <w:tc>
          <w:tcPr/>
          <w:p>
            <w:pPr>
              <w:pStyle w:val="Compact"/>
            </w:pPr>
            <w:r>
              <w:t xml:space="preserve">Commitment, drawdown notices, capital account, distributions, tax docs.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professional (CA/CS/Lawyer/Merchant banker)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Review, e-sign, issue valuation/certificates, collaborate in the data room.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admin / ops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Tenant management, servicing workflows, template governance.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8" w:name="Xdd3d4c4ac5bfac9f80d5cdb391d39365a1bb50f"/>
    <w:p>
      <w:pPr>
        <w:pStyle w:val="Heading2"/>
      </w:pPr>
      <w:r>
        <w:t xml:space="preserve">4. Scope Overview (Module Map)</w:t>
      </w:r>
    </w:p>
    <w:p>
      <w:pPr>
        <w:pStyle w:val="SourceCode"/>
      </w:pPr>
      <w:r>
        <w:rPr>
          <w:rStyle w:val="VerbatimChar"/>
        </w:rPr>
        <w:t xml:space="preserve">PAPER PLATFORM</w:t>
      </w:r>
      <w:r>
        <w:br/>
      </w:r>
      <w:r>
        <w:rPr>
          <w:rStyle w:val="VerbatimChar"/>
        </w:rPr>
        <w:t xml:space="preserve">├── A. Identity, Tenancy &amp; Access</w:t>
      </w:r>
      <w:r>
        <w:br/>
      </w:r>
      <w:r>
        <w:rPr>
          <w:rStyle w:val="VerbatimChar"/>
        </w:rPr>
        <w:t xml:space="preserve">├── B. Entity Formation, Corporate Record &amp; Startup India   (startup)</w:t>
      </w:r>
      <w:r>
        <w:br/>
      </w:r>
      <w:r>
        <w:rPr>
          <w:rStyle w:val="VerbatimChar"/>
        </w:rPr>
        <w:t xml:space="preserve">├── C. Cap Table &amp; Securities Management                    (startup)</w:t>
      </w:r>
      <w:r>
        <w:br/>
      </w:r>
      <w:r>
        <w:rPr>
          <w:rStyle w:val="VerbatimChar"/>
        </w:rPr>
        <w:t xml:space="preserve">├── D. ESOP / Equity Incentive Administration               (startup)</w:t>
      </w:r>
      <w:r>
        <w:br/>
      </w:r>
      <w:r>
        <w:rPr>
          <w:rStyle w:val="VerbatimChar"/>
        </w:rPr>
        <w:t xml:space="preserve">├── E. Fundraising, Deal Room &amp; Investor CRM                (startup ↔ investor)</w:t>
      </w:r>
      <w:r>
        <w:br/>
      </w:r>
      <w:r>
        <w:rPr>
          <w:rStyle w:val="VerbatimChar"/>
        </w:rPr>
        <w:t xml:space="preserve">├── F. Document Automation &amp; e-Signature                    (shared)</w:t>
      </w:r>
      <w:r>
        <w:br/>
      </w:r>
      <w:r>
        <w:rPr>
          <w:rStyle w:val="VerbatimChar"/>
        </w:rPr>
        <w:t xml:space="preserve">├── G. Governance (Board/Shareholder/Directors)             (startup; fund GP)</w:t>
      </w:r>
      <w:r>
        <w:br/>
      </w:r>
      <w:r>
        <w:rPr>
          <w:rStyle w:val="VerbatimChar"/>
        </w:rPr>
        <w:t xml:space="preserve">├── H. Compliance Engine (MCA/ROC, FEMA, GST/TDS)           (shared)</w:t>
      </w:r>
      <w:r>
        <w:br/>
      </w:r>
      <w:r>
        <w:rPr>
          <w:rStyle w:val="VerbatimChar"/>
        </w:rPr>
        <w:t xml:space="preserve">├── I. Data Room &amp; Diligence                                (shared)</w:t>
      </w:r>
      <w:r>
        <w:br/>
      </w:r>
      <w:r>
        <w:rPr>
          <w:rStyle w:val="VerbatimChar"/>
        </w:rPr>
        <w:t xml:space="preserve">├── J. Fund Administration (AIF)                            (fund)</w:t>
      </w:r>
      <w:r>
        <w:br/>
      </w:r>
      <w:r>
        <w:rPr>
          <w:rStyle w:val="VerbatimChar"/>
        </w:rPr>
        <w:t xml:space="preserve">├── K. Investor / LP / Employee Portal                      (shared)</w:t>
      </w:r>
      <w:r>
        <w:br/>
      </w:r>
      <w:r>
        <w:rPr>
          <w:rStyle w:val="VerbatimChar"/>
        </w:rPr>
        <w:t xml:space="preserve">├── L. Valuations                                           (shared)</w:t>
      </w:r>
      <w:r>
        <w:br/>
      </w:r>
      <w:r>
        <w:rPr>
          <w:rStyle w:val="VerbatimChar"/>
        </w:rPr>
        <w:t xml:space="preserve">├── M. Integrations, Notifications, Alerts, Audit           (platform)</w:t>
      </w:r>
      <w:r>
        <w:br/>
      </w:r>
      <w:r>
        <w:rPr>
          <w:rStyle w:val="VerbatimChar"/>
        </w:rPr>
        <w:t xml:space="preserve">├── N. Workflow Automation Library                          (cross-cutting engine)</w:t>
      </w:r>
      <w:r>
        <w:br/>
      </w:r>
      <w:r>
        <w:rPr>
          <w:rStyle w:val="VerbatimChar"/>
        </w:rPr>
        <w:t xml:space="preserve">├── O. Services Marketplace / Partner Network               (shared)</w:t>
      </w:r>
      <w:r>
        <w:br/>
      </w:r>
      <w:r>
        <w:rPr>
          <w:rStyle w:val="VerbatimChar"/>
        </w:rPr>
        <w:t xml:space="preserve">├── P. Managed Corporate Administration                     (servicing tier)</w:t>
      </w:r>
      <w:r>
        <w:br/>
      </w:r>
      <w:r>
        <w:rPr>
          <w:rStyle w:val="VerbatimChar"/>
        </w:rPr>
        <w:t xml:space="preserve">├── Q. Commercial Contracts / CLM                           (startup)</w:t>
      </w:r>
      <w:r>
        <w:br/>
      </w:r>
      <w:r>
        <w:rPr>
          <w:rStyle w:val="VerbatimChar"/>
        </w:rPr>
        <w:t xml:space="preserve">├── R. Team &amp; HR-Legal                                      (startup)</w:t>
      </w:r>
      <w:r>
        <w:br/>
      </w:r>
      <w:r>
        <w:rPr>
          <w:rStyle w:val="VerbatimChar"/>
        </w:rPr>
        <w:t xml:space="preserve">├── S. SPV / Co-Investment Vehicles                         (fund/investor)</w:t>
      </w:r>
      <w:r>
        <w:br/>
      </w:r>
      <w:r>
        <w:rPr>
          <w:rStyle w:val="VerbatimChar"/>
        </w:rPr>
        <w:t xml:space="preserve">├── T. Workspaces, File Cabinet, Dashboard &amp; Reporting      (platform)</w:t>
      </w:r>
      <w:r>
        <w:br/>
      </w:r>
      <w:r>
        <w:rPr>
          <w:rStyle w:val="VerbatimChar"/>
        </w:rPr>
        <w:t xml:space="preserve">└── U. Finance: Runway / Burn / MIS                         (startup — added v1.0)</w:t>
      </w:r>
    </w:p>
    <w:p>
      <w:pPr>
        <w:pStyle w:val="BlockText"/>
      </w:pPr>
      <w:r>
        <w:t xml:space="preserve">Modules N–T were added after a closer pass over the PaperOS knowledge center (</w:t>
      </w:r>
      <w:hyperlink r:id="rId16">
        <w:r>
          <w:rPr>
            <w:rStyle w:val="Hyperlink"/>
          </w:rPr>
          <w:t xml:space="preserve">learn.paperos.com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Corporate Administration</w:t>
        </w:r>
      </w:hyperlink>
      <w:r>
        <w:t xml:space="preserve">). Module U and the CRM/portal extensions were added in v1.0 from startup-founder gap analysis — capabilities founders need daily that the corporate-legal frame missed.</w:t>
      </w:r>
    </w:p>
    <w:p>
      <w:r>
        <w:pict>
          <v:rect style="width:0;height:1.5pt" o:hralign="center" o:hrstd="t" o:hr="t"/>
        </w:pict>
      </w:r>
    </w:p>
    <w:bookmarkEnd w:id="18"/>
    <w:bookmarkStart w:id="40" w:name="X052d9d50bef594c4dcaeeac6011093e4925597a"/>
    <w:p>
      <w:pPr>
        <w:pStyle w:val="Heading2"/>
      </w:pPr>
      <w:r>
        <w:t xml:space="preserve">5. Functional Requirements</w:t>
      </w:r>
    </w:p>
    <w:p>
      <w:pPr>
        <w:pStyle w:val="FirstParagraph"/>
      </w:pPr>
      <w:r>
        <w:t xml:space="preserve">Requirements are tagged</w:t>
      </w:r>
      <w:r>
        <w:t xml:space="preserve"> </w:t>
      </w:r>
      <w:r>
        <w:rPr>
          <w:b/>
          <w:bCs/>
        </w:rPr>
        <w:t xml:space="preserve">FR-</w:t>
      </w:r>
      <w:r>
        <w:rPr>
          <w:b/>
          <w:bCs/>
        </w:rPr>
        <w:t xml:space="preserve">-</w:t>
      </w:r>
      <w:r>
        <w:t xml:space="preserve">. Priority reflects original intent: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= MVP,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= phase 2,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= later.</w:t>
      </w:r>
    </w:p>
    <w:p>
      <w:pPr>
        <w:pStyle w:val="BodyText"/>
      </w:pPr>
      <w:r>
        <w:rPr>
          <w:b/>
          <w:bCs/>
        </w:rPr>
        <w:t xml:space="preserve">Implementation status (v1.0):</w:t>
      </w:r>
      <w:r>
        <w:t xml:space="preserve"> </w:t>
      </w:r>
      <w:r>
        <w:t xml:space="preserve">✅ implemented &amp; tested · ◐ partially implemented (note says what remains) · ○ not yet implemented. Items marked ⛔ are blocked on external providers/credentials or deployment infrastructure.</w:t>
      </w:r>
    </w:p>
    <w:bookmarkStart w:id="19" w:name="a-identity-tenancy--access"/>
    <w:p>
      <w:pPr>
        <w:pStyle w:val="Heading3"/>
      </w:pPr>
      <w:r>
        <w:t xml:space="preserve">A. Identity, Tenancy &amp; Access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FR-A-1 (M)</w:t>
      </w:r>
      <w:r>
        <w:t xml:space="preserve"> </w:t>
      </w:r>
      <w:r>
        <w:t xml:space="preserve">✅ Multi-tenant: an organisation (company or fund) is a tenant; users may belong to many tenants with distinct roles.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FR-A-2 (M)</w:t>
      </w:r>
      <w:r>
        <w:t xml:space="preserve"> </w:t>
      </w:r>
      <w:r>
        <w:t xml:space="preserve">◐ Role-based access control.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owner/admin/member/viewer roles enforced on every route (app-layer RBAC + per-object context checks).</w:t>
      </w:r>
      <w:r>
        <w:t xml:space="preserve"> </w:t>
      </w:r>
      <w:r>
        <w:rPr>
          <w:i/>
          <w:iCs/>
        </w:rPr>
        <w:t xml:space="preserve">(v1.4)</w:t>
      </w:r>
      <w:r>
        <w:t xml:space="preserve"> </w:t>
      </w:r>
      <w:r>
        <w:rPr>
          <w:b/>
          <w:bCs/>
        </w:rPr>
        <w:t xml:space="preserve">External advisor access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AdvisorAccess</w:t>
      </w:r>
      <w:r>
        <w:t xml:space="preserve">, Alembic</w:t>
      </w:r>
      <w:r>
        <w:t xml:space="preserve"> </w:t>
      </w:r>
      <w:r>
        <w:rPr>
          <w:rStyle w:val="VerbatimChar"/>
        </w:rPr>
        <w:t xml:space="preserve">e2b4d6c8f0a2</w:t>
      </w:r>
      <w:r>
        <w:t xml:space="preserve">): a company grants a law firm / CA / CS scoped,</w:t>
      </w:r>
      <w:r>
        <w:t xml:space="preserve"> </w:t>
      </w:r>
      <w:r>
        <w:rPr>
          <w:b/>
          <w:bCs/>
        </w:rPr>
        <w:t xml:space="preserve">cross-tenant</w:t>
      </w:r>
      <w:r>
        <w:t xml:space="preserve"> </w:t>
      </w:r>
      <w:r>
        <w:t xml:space="preserve">access to a single entity by email — viewer (read-only) or member (acting) — resolved in</w:t>
      </w:r>
      <w:r>
        <w:t xml:space="preserve"> </w:t>
      </w:r>
      <w:r>
        <w:rPr>
          <w:rStyle w:val="VerbatimChar"/>
        </w:rPr>
        <w:t xml:space="preserve">deps._entity_role</w:t>
      </w:r>
      <w:r>
        <w:t xml:space="preserve"> </w:t>
      </w:r>
      <w:r>
        <w:t xml:space="preserve">alongside tenant membership, so the advisor reaches the normal entity workspace at their granted level without any membership in the client's organisation. Advisors get a consolidated</w:t>
      </w:r>
      <w:r>
        <w:t xml:space="preserve"> </w:t>
      </w:r>
      <w:r>
        <w:rPr>
          <w:b/>
          <w:bCs/>
        </w:rPr>
        <w:t xml:space="preserve">advisor console</w:t>
      </w:r>
      <w:r>
        <w:t xml:space="preserve"> </w:t>
      </w:r>
      <w:r>
        <w:t xml:space="preserve">(</w:t>
      </w:r>
      <w:r>
        <w:rPr>
          <w:rStyle w:val="VerbatimChar"/>
        </w:rPr>
        <w:t xml:space="preserve">/advisor</w:t>
      </w:r>
      <w:r>
        <w:t xml:space="preserve">) listing every client entity they can act on.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fine-grained per-document/per-section permissions.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FR-A-3 (M)</w:t>
      </w:r>
      <w:r>
        <w:t xml:space="preserve"> </w:t>
      </w:r>
      <w:r>
        <w:t xml:space="preserve">◐ Onboarding.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email+password JWT auth (signup/login/me/refresh) with password policy (min 8), failed-login rate limiting (5 per 5 min, reset on success), and fail-fast boot if the default JWT secret is used outside dev/test; investor/LP/employee access granted by email match without tenant membership,</w:t>
      </w:r>
      <w:r>
        <w:t xml:space="preserve"> </w:t>
      </w:r>
      <w:r>
        <w:rPr>
          <w:b/>
          <w:bCs/>
        </w:rPr>
        <w:t xml:space="preserve">now gated on email verification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email_verified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/auth/verify-email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PAPER_EMAIL_VERIFICATION_REQUIRED</w:t>
      </w:r>
      <w:r>
        <w:t xml:space="preserve">, dev-off/prod-on) so an unverified pre-registered email cannot inherit another party's access.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OTP/SSO (OIDC) and the transactional-email delivery of the verification token (currently logged). ⛔ partially (SSO/OTP and email transport need providers).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FR-A-4 (M)</w:t>
      </w:r>
      <w:r>
        <w:t xml:space="preserve"> </w:t>
      </w:r>
      <w:r>
        <w:t xml:space="preserve">○ ⛔ KYC/identity capture (PAN, Aadhaar/DigiLocker, CKYC) — needs live KYC providers.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FR-A-5 (P2)</w:t>
      </w:r>
      <w:r>
        <w:t xml:space="preserve"> </w:t>
      </w:r>
      <w:r>
        <w:t xml:space="preserve">✅</w:t>
      </w:r>
      <w:r>
        <w:t xml:space="preserve"> </w:t>
      </w:r>
      <w:r>
        <w:rPr>
          <w:i/>
          <w:iCs/>
        </w:rPr>
        <w:t xml:space="preserve">(promoted in practice)</w:t>
      </w:r>
      <w:r>
        <w:t xml:space="preserve"> </w:t>
      </w:r>
      <w:r>
        <w:t xml:space="preserve">Immutable audit log: HTTP middleware records every mutating request (actor, path, result) platform-wide; per-user activity view.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FR-A-6 (P2)</w:t>
      </w:r>
      <w:r>
        <w:t xml:space="preserve"> </w:t>
      </w:r>
      <w:r>
        <w:t xml:space="preserve">○ ⛔ DSC registration for directors/CS.</w:t>
      </w:r>
    </w:p>
    <w:bookmarkEnd w:id="19"/>
    <w:bookmarkStart w:id="20" w:name="X6465f2456f21a5b9cb1a6e11de884aca38a4bfb"/>
    <w:p>
      <w:pPr>
        <w:pStyle w:val="Heading3"/>
      </w:pPr>
      <w:r>
        <w:t xml:space="preserve">B. Entity Formation, Corporate Record &amp; Startup India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FR-B-1 (M)</w:t>
      </w:r>
      <w:r>
        <w:t xml:space="preserve"> </w:t>
      </w:r>
      <w:r>
        <w:t xml:space="preserve">◐ Guided incorporation.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incorporation wizard</w:t>
      </w:r>
      <w:r>
        <w:t xml:space="preserve"> </w:t>
      </w:r>
      <w:r>
        <w:t xml:space="preserve">(Atlas-style, v1.3) — one intake (name options for RUN, capital, registered office, founders with DIN/shares/director flags, validated: ≥2 directors, subscription within authorised capital) generates the SPICe+/eMoA/eAoA filing pack</w:t>
      </w:r>
      <w:r>
        <w:t xml:space="preserve"> </w:t>
      </w:r>
      <w:r>
        <w:rPr>
          <w:b/>
          <w:bCs/>
        </w:rPr>
        <w:t xml:space="preserve">plus a founder IP assignment per founder</w:t>
      </w:r>
      <w:r>
        <w:t xml:space="preserve"> </w:t>
      </w:r>
      <w:r>
        <w:t xml:space="preserve">(v1.3) against a pre-registration entity; record the SRN, then the CIN — at which point founder shares are allotted at par, first directors registered and the compliance calendar generated, handing straight into the stage guide. Also the original</w:t>
      </w:r>
      <w:r>
        <w:t xml:space="preserve"> </w:t>
      </w:r>
      <w:r>
        <w:rPr>
          <w:rStyle w:val="VerbatimChar"/>
        </w:rPr>
        <w:t xml:space="preserve">incorporate_pvt_ltd</w:t>
      </w:r>
      <w:r>
        <w:t xml:space="preserve"> </w:t>
      </w:r>
      <w:r>
        <w:t xml:space="preserve">workflow.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KYC/e-sign integration in the pack (⛔ credentials); LLP/OPC-specific branches.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FR-B-2 (M)</w:t>
      </w:r>
      <w:r>
        <w:t xml:space="preserve"> </w:t>
      </w:r>
      <w:r>
        <w:t xml:space="preserve">◐ Incorporation document generation.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SPICe+ (summary), eMoA, eAoA templates generated from entity data.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AGILE-PRO, INC-9, DIN/DSC checklists, name-reservation flow.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FR-B-3 (M)</w:t>
      </w:r>
      <w:r>
        <w:t xml:space="preserve"> </w:t>
      </w:r>
      <w:r>
        <w:t xml:space="preserve">✅ Statutory identifiers: CIN, PAN, incorporation date on the entity (TAN/GSTIN via registrations/tax records).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FR-B-4 (M)</w:t>
      </w:r>
      <w:r>
        <w:t xml:space="preserve"> </w:t>
      </w:r>
      <w:r>
        <w:t xml:space="preserve">✅ Corporate record: every generated/signed document is linked (polymorphic subject) and surfaced in the file cabinet; registers and cap table derive from the ledger.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FR-B-5 (M)</w:t>
      </w:r>
      <w:r>
        <w:t xml:space="preserve"> </w:t>
      </w:r>
      <w:r>
        <w:t xml:space="preserve">✅ Statutory registers: Register of Members (derived from the cap-table ledger), Register of Directors/KMP,</w:t>
      </w:r>
      <w:r>
        <w:t xml:space="preserve"> </w:t>
      </w:r>
      <w:r>
        <w:rPr>
          <w:b/>
          <w:bCs/>
        </w:rPr>
        <w:t xml:space="preserve">Register of Charges</w:t>
      </w:r>
      <w:r>
        <w:t xml:space="preserve"> </w:t>
      </w:r>
      <w:r>
        <w:t xml:space="preserve">(create/satisfy),</w:t>
      </w:r>
      <w:r>
        <w:t xml:space="preserve"> </w:t>
      </w:r>
      <w:r>
        <w:rPr>
          <w:b/>
          <w:bCs/>
        </w:rPr>
        <w:t xml:space="preserve">SBO register</w:t>
      </w:r>
      <w:r>
        <w:t xml:space="preserve"> </w:t>
      </w:r>
      <w:r>
        <w:t xml:space="preserve">(BEN-2 data). ESOP register via grants.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FR-B-6 (P2)</w:t>
      </w:r>
      <w:r>
        <w:t xml:space="preserve"> </w:t>
      </w:r>
      <w:r>
        <w:t xml:space="preserve">✅</w:t>
      </w:r>
      <w:r>
        <w:t xml:space="preserve"> </w:t>
      </w:r>
      <w:r>
        <w:rPr>
          <w:i/>
          <w:iCs/>
        </w:rPr>
        <w:t xml:space="preserve">(promoted — implemented)</w:t>
      </w:r>
      <w:r>
        <w:t xml:space="preserve"> </w:t>
      </w:r>
      <w:r>
        <w:rPr>
          <w:b/>
          <w:bCs/>
        </w:rPr>
        <w:t xml:space="preserve">DPIIT / Startup India module</w:t>
      </w:r>
      <w:r>
        <w:t xml:space="preserve">: eligibility checker from entity facts (type, &lt;10-yr age, turnover note), recognition record (DPIIT number/dates), and tax-benefit applications —</w:t>
      </w:r>
      <w:r>
        <w:t xml:space="preserve"> </w:t>
      </w:r>
      <w:r>
        <w:rPr>
          <w:b/>
          <w:bCs/>
        </w:rPr>
        <w:t xml:space="preserve">80-IAC holiday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angel-tax exemption u/s 56(2)(viib)</w:t>
      </w:r>
      <w:r>
        <w:t xml:space="preserve"> </w:t>
      </w:r>
      <w:r>
        <w:t xml:space="preserve">— gated on recognised status.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FR-B-7 (P2)</w:t>
      </w:r>
      <w:r>
        <w:t xml:space="preserve"> </w:t>
      </w:r>
      <w:r>
        <w:t xml:space="preserve">○ Entity conversion workflows (LLP → Pvt Ltd; Pvt → Public).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FR-B-8 (P2)</w:t>
      </w:r>
      <w:r>
        <w:t xml:space="preserve"> </w:t>
      </w:r>
      <w:r>
        <w:t xml:space="preserve">✅</w:t>
      </w:r>
      <w:r>
        <w:t xml:space="preserve"> </w:t>
      </w:r>
      <w:r>
        <w:rPr>
          <w:i/>
          <w:iCs/>
        </w:rPr>
        <w:t xml:space="preserve">(promoted — implemented)</w:t>
      </w:r>
      <w:r>
        <w:t xml:space="preserve"> </w:t>
      </w:r>
      <w:r>
        <w:t xml:space="preserve">Multi-state registrations: GST / Professional Tax / Shops &amp; Establishments / PF / ESIC per state, with numbers and status.</w:t>
      </w:r>
    </w:p>
    <w:bookmarkEnd w:id="20"/>
    <w:bookmarkStart w:id="21" w:name="c-cap-table--securities-management"/>
    <w:p>
      <w:pPr>
        <w:pStyle w:val="Heading3"/>
      </w:pPr>
      <w:r>
        <w:t xml:space="preserve">C. Cap Table &amp; Securities Management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FR-C-1 (M)</w:t>
      </w:r>
      <w:r>
        <w:t xml:space="preserve"> </w:t>
      </w:r>
      <w:r>
        <w:t xml:space="preserve">✅ Live cap table: as-issued view computed by replaying the full event ledger (issue/transfer/convert/buyback/split/bonus/rights), with cost basis that follows shares; plus a</w:t>
      </w:r>
      <w:r>
        <w:t xml:space="preserve"> </w:t>
      </w:r>
      <w:r>
        <w:rPr>
          <w:b/>
          <w:bCs/>
        </w:rPr>
        <w:t xml:space="preserve">fully-diluted view</w:t>
      </w:r>
      <w:r>
        <w:t xml:space="preserve"> </w:t>
      </w:r>
      <w:r>
        <w:t xml:space="preserve">(unexercised option grants, unallocated ESOP pool, outstanding SAFEs/notes as-if-converted at an assumed price or current FMV; unpriceable instruments listed as excluded, not guessed).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FR-C-2 (M)</w:t>
      </w:r>
      <w:r>
        <w:t xml:space="preserve"> </w:t>
      </w:r>
      <w:r>
        <w:t xml:space="preserve">✅ Indian instruments: Equity, CCPS, CCD, option pool, warrants as security classes;</w:t>
      </w:r>
      <w:r>
        <w:t xml:space="preserve"> </w:t>
      </w:r>
      <w:r>
        <w:rPr>
          <w:b/>
          <w:bCs/>
        </w:rPr>
        <w:t xml:space="preserve">SAFE / convertible notes as first-class instruments</w:t>
      </w:r>
      <w:r>
        <w:t xml:space="preserve"> </w:t>
      </w:r>
      <w:r>
        <w:t xml:space="preserve">with valuation cap, discount, MFN flag, and interest accrual (notes);</w:t>
      </w:r>
      <w:r>
        <w:t xml:space="preserve"> </w:t>
      </w:r>
      <w:r>
        <w:rPr>
          <w:b/>
          <w:bCs/>
        </w:rPr>
        <w:t xml:space="preserve">execution flow</w:t>
      </w:r>
      <w:r>
        <w:t xml:space="preserve"> </w:t>
      </w:r>
      <w:r>
        <w:t xml:space="preserve">(v1.3) — each instrument carries its paper trail: one-click circular board resolution (passes through the standard resolution machinery), agreement document generated from the recorded terms (re-versioned until signed, immutable after), e-signature via the platform flow, with</w:t>
      </w:r>
      <w:r>
        <w:t xml:space="preserve"> </w:t>
      </w:r>
      <w:r>
        <w:rPr>
          <w:rStyle w:val="VerbatimChar"/>
        </w:rPr>
        <w:t xml:space="preserve">board / doc / e-sign</w:t>
      </w:r>
      <w:r>
        <w:t xml:space="preserve"> </w:t>
      </w:r>
      <w:r>
        <w:t xml:space="preserve">status surfaced on the instrument row.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FR-C-3 (M)</w:t>
      </w:r>
      <w:r>
        <w:t xml:space="preserve"> </w:t>
      </w:r>
      <w:r>
        <w:t xml:space="preserve">✅ Conversions: class-to-class conversion with configurable ratio (e.g. CCPS→equity at 1.5×); SAFE/note conversion at min(cap price, discounted round price) with accrued interest, preview + convert;</w:t>
      </w:r>
      <w:r>
        <w:t xml:space="preserve"> </w:t>
      </w:r>
      <w:r>
        <w:rPr>
          <w:b/>
          <w:bCs/>
        </w:rPr>
        <w:t xml:space="preserve">anti-dilution</w:t>
      </w:r>
      <w:r>
        <w:t xml:space="preserve"> </w:t>
      </w:r>
      <w:r>
        <w:t xml:space="preserve">terms per class (broad-based weighted average / full ratchet with original issue price) and a down-round calculator returning the adjusted conversion price, ratio, and per-holder additional shares.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FR-C-4 (M)</w:t>
      </w:r>
      <w:r>
        <w:t xml:space="preserve"> </w:t>
      </w:r>
      <w:r>
        <w:t xml:space="preserve">✅ Round modelling: pre/post-money, committed vs target, new-share and dilution computation per round;</w:t>
      </w:r>
      <w:r>
        <w:t xml:space="preserve"> </w:t>
      </w:r>
      <w:r>
        <w:rPr>
          <w:b/>
          <w:bCs/>
        </w:rPr>
        <w:t xml:space="preserve">scenario modeling</w:t>
      </w:r>
      <w:r>
        <w:t xml:space="preserve"> </w:t>
      </w:r>
      <w:r>
        <w:t xml:space="preserve">(v1.3) — pro-forma cap table for a</w:t>
      </w:r>
      <w:r>
        <w:t xml:space="preserve"> </w:t>
      </w:r>
      <w:r>
        <w:rPr>
          <w:i/>
          <w:iCs/>
        </w:rPr>
        <w:t xml:space="preserve">hypothetical</w:t>
      </w:r>
      <w:r>
        <w:t xml:space="preserve"> </w:t>
      </w:r>
      <w:r>
        <w:t xml:space="preserve">round (new money, pre-money or price, pool top-up created pre-money, SAFEs converting at the scenario price) with per-holder before/after/dilution, side-by-side comparison in the UI, nothing written to the ledger.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FR-C-5 (M)</w:t>
      </w:r>
      <w:r>
        <w:t xml:space="preserve"> </w:t>
      </w:r>
      <w:r>
        <w:t xml:space="preserve">◐ Liquidation waterfall.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preference stacks by seniority (pro-rated within a tier when short), participating and non-participating preferred, remainder pro-rata;</w:t>
      </w:r>
      <w:r>
        <w:t xml:space="preserve"> </w:t>
      </w:r>
      <w:r>
        <w:rPr>
          <w:b/>
          <w:bCs/>
        </w:rPr>
        <w:t xml:space="preserve">exit comparison</w:t>
      </w:r>
      <w:r>
        <w:t xml:space="preserve"> </w:t>
      </w:r>
      <w:r>
        <w:t xml:space="preserve">(v1.3) — per-holder proceeds across several exit values, showing where the preference stack flips to pro-rata.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the as-converted election for non-participating preferred (take-preference vs convert optimisation).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FR-C-6 (M)</w:t>
      </w:r>
      <w:r>
        <w:t xml:space="preserve"> </w:t>
      </w:r>
      <w:r>
        <w:t xml:space="preserve">◐ Issuance lifecycle.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issuance → ledger → Register of Members; share-certificate template; certificate-number field.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board-approval gating on allotment; auto certificate generation per issuance.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FR-C-7 (M)</w:t>
      </w:r>
      <w:r>
        <w:t xml:space="preserve"> </w:t>
      </w:r>
      <w:r>
        <w:t xml:space="preserve">✅ Corporate actions: transfers (SH-4) with holding validation, buy-backs,</w:t>
      </w:r>
      <w:r>
        <w:t xml:space="preserve"> </w:t>
      </w:r>
      <w:r>
        <w:rPr>
          <w:b/>
          <w:bCs/>
        </w:rPr>
        <w:t xml:space="preserve">stock splits</w:t>
      </w:r>
      <w:r>
        <w:t xml:space="preserve">,</w:t>
      </w:r>
      <w:r>
        <w:t xml:space="preserve"> </w:t>
      </w:r>
      <w:r>
        <w:rPr>
          <w:b/>
          <w:bCs/>
        </w:rPr>
        <w:t xml:space="preserve">bonus issues</w:t>
      </w:r>
      <w:r>
        <w:t xml:space="preserve">, and</w:t>
      </w:r>
      <w:r>
        <w:t xml:space="preserve"> </w:t>
      </w:r>
      <w:r>
        <w:rPr>
          <w:b/>
          <w:bCs/>
        </w:rPr>
        <w:t xml:space="preserve">rights issues</w:t>
      </w:r>
      <w:r>
        <w:t xml:space="preserve"> </w:t>
      </w:r>
      <w:r>
        <w:t xml:space="preserve">(pro-rata entitlements → subscriptions → close-and-issue), all effective-dated on the ledger with deterministic ordering.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FR-C-8 (M)</w:t>
      </w:r>
      <w:r>
        <w:t xml:space="preserve"> </w:t>
      </w:r>
      <w:r>
        <w:t xml:space="preserve">◐ Stamp duty.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transfer stamp duty at the uniform 0.015% of consideration, computed per transfer.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issue-side duty, state-wise rates table, e-stamp reference. ⛔ e-stamp integration.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FR-C-9 (P2)</w:t>
      </w:r>
      <w:r>
        <w:t xml:space="preserve"> </w:t>
      </w:r>
      <w:r>
        <w:t xml:space="preserve">◐ Demat: ISIN + depository (NSDL/CDSL) + status tracked per security class.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RTA hand-off. 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FR-C-10 (M)</w:t>
      </w:r>
      <w:r>
        <w:t xml:space="preserve"> </w:t>
      </w:r>
      <w:r>
        <w:t xml:space="preserve">✅ Effective-dated, append-only ledger; positions recomputable as of any date; microsecond-ordered events.</w:t>
      </w:r>
      <w:r>
        <w:t xml:space="preserve"> </w:t>
      </w:r>
      <w:r>
        <w:rPr>
          <w:i/>
          <w:iCs/>
        </w:rPr>
        <w:t xml:space="preserve">(v1.3)</w:t>
      </w:r>
      <w:r>
        <w:t xml:space="preserve"> </w:t>
      </w:r>
      <w:r>
        <w:rPr>
          <w:b/>
          <w:bCs/>
        </w:rPr>
        <w:t xml:space="preserve">Narrative timeline</w:t>
      </w:r>
      <w:r>
        <w:t xml:space="preserve"> </w:t>
      </w:r>
      <w:r>
        <w:t xml:space="preserve">— every equity event (issuances, transfers, conversions, buy-backs, corporate actions, SAFEs/notes, grants, exercises, valuations, rounds) rendered as a human-readable sentence, newest first, as a Cap Table sub-tab (</w:t>
      </w:r>
      <w:r>
        <w:rPr>
          <w:rStyle w:val="VerbatimChar"/>
        </w:rPr>
        <w:t xml:space="preserve">GET /entities/{id}/timeline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FR-C-11 (M — added v1.0)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Founder reverse-vesting / restricted stock</w:t>
      </w:r>
      <w:r>
        <w:t xml:space="preserve">: cliff-then-monthly schedule over issued founder shares; unvested shares repurchasable (buy-back at nil) on early exit.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FR-C-13 (M — added v1.4, Ledgy gap)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Company liquidity windows (buyback / tender)</w:t>
      </w:r>
      <w:r>
        <w:t xml:space="preserve">: the company opens a fixed-price window over a period (</w:t>
      </w:r>
      <w:r>
        <w:rPr>
          <w:rStyle w:val="VerbatimChar"/>
        </w:rPr>
        <w:t xml:space="preserve">liquidity_events</w:t>
      </w:r>
      <w:r>
        <w:t xml:space="preserve">); shareholders</w:t>
      </w:r>
      <w:r>
        <w:t xml:space="preserve"> </w:t>
      </w:r>
      <w:r>
        <w:rPr>
          <w:b/>
          <w:bCs/>
        </w:rPr>
        <w:t xml:space="preserve">tender</w:t>
      </w:r>
      <w:r>
        <w:t xml:space="preserve"> </w:t>
      </w:r>
      <w:r>
        <w:t xml:space="preserve">shares from their portal (</w:t>
      </w:r>
      <w:r>
        <w:rPr>
          <w:rStyle w:val="VerbatimChar"/>
        </w:rPr>
        <w:t xml:space="preserve">tenders</w:t>
      </w:r>
      <w:r>
        <w:t xml:space="preserve">, validated against holdings);</w:t>
      </w:r>
      <w:r>
        <w:t xml:space="preserve"> </w:t>
      </w:r>
      <w:r>
        <w:rPr>
          <w:b/>
          <w:bCs/>
        </w:rPr>
        <w:t xml:space="preserve">settlement</w:t>
      </w:r>
      <w:r>
        <w:t xml:space="preserve"> </w:t>
      </w:r>
      <w:r>
        <w:t xml:space="preserve">buys back every accepted tender at the event price as append-only cap-table</w:t>
      </w:r>
      <w:r>
        <w:t xml:space="preserve"> </w:t>
      </w:r>
      <w:r>
        <w:rPr>
          <w:rStyle w:val="VerbatimChar"/>
        </w:rPr>
        <w:t xml:space="preserve">BuybackTransaction</w:t>
      </w:r>
      <w:r>
        <w:t xml:space="preserve">s (skipping any holder who no longer has the shares). Admin sees tender counts and an indicative payout; the portal surfaces open windows across every entity where the user holds shares.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per-tender accept/reject, proration on oversubscription, external-buyer (secondary) settlement.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FR-C-12 (M — added v1.0)</w:t>
      </w:r>
      <w:r>
        <w:t xml:space="preserve"> </w:t>
      </w:r>
      <w:r>
        <w:t xml:space="preserve">✅ Cap-table</w:t>
      </w:r>
      <w:r>
        <w:t xml:space="preserve"> </w:t>
      </w:r>
      <w:r>
        <w:rPr>
          <w:b/>
          <w:bCs/>
        </w:rPr>
        <w:t xml:space="preserve">CSV export</w:t>
      </w:r>
      <w:r>
        <w:t xml:space="preserve">, and</w:t>
      </w:r>
      <w:r>
        <w:t xml:space="preserve"> </w:t>
      </w:r>
      <w:r>
        <w:rPr>
          <w:i/>
          <w:iCs/>
        </w:rPr>
        <w:t xml:space="preserve">(v1.3)</w:t>
      </w:r>
      <w:r>
        <w:t xml:space="preserve"> </w:t>
      </w:r>
      <w:r>
        <w:rPr>
          <w:b/>
          <w:bCs/>
        </w:rPr>
        <w:t xml:space="preserve">CSV import</w:t>
      </w:r>
      <w:r>
        <w:t xml:space="preserve"> </w:t>
      </w:r>
      <w:r>
        <w:t xml:space="preserve">for onboarding an existing cap table: downloadable template, row-by-row validation as a dry run (nothing written), then an atomic apply that creates missing share classes and stakeholders and appends the issuances to the ledger; warns when the ledger already has entries.</w:t>
      </w:r>
    </w:p>
    <w:bookmarkEnd w:id="21"/>
    <w:bookmarkStart w:id="22" w:name="d-esop--equity-incentive-administration"/>
    <w:p>
      <w:pPr>
        <w:pStyle w:val="Heading3"/>
      </w:pPr>
      <w:r>
        <w:t xml:space="preserve">D. ESOP / Equity Incentive Administration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FR-D-1 (M)</w:t>
      </w:r>
      <w:r>
        <w:t xml:space="preserve"> </w:t>
      </w:r>
      <w:r>
        <w:t xml:space="preserve">◐ Schemes.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scheme with pool size and pool-limit enforcement on grants;</w:t>
      </w:r>
      <w:r>
        <w:t xml:space="preserve"> </w:t>
      </w:r>
      <w:r>
        <w:rPr>
          <w:i/>
          <w:iCs/>
        </w:rPr>
        <w:t xml:space="preserve">(v1.4)</w:t>
      </w:r>
      <w:r>
        <w:t xml:space="preserve"> </w:t>
      </w:r>
      <w:r>
        <w:rPr>
          <w:b/>
          <w:bCs/>
        </w:rPr>
        <w:t xml:space="preserve">adoption pack</w:t>
      </w:r>
      <w:r>
        <w:t xml:space="preserve"> </w:t>
      </w:r>
      <w:r>
        <w:t xml:space="preserve">— one-click generation of the statutory documents to adopt a scheme (board resolution, EGM notice with the s.62(1)(b) special resolution, and the ESOP policy);</w:t>
      </w:r>
      <w:r>
        <w:t xml:space="preserve"> </w:t>
      </w:r>
      <w:r>
        <w:rPr>
          <w:b/>
          <w:bCs/>
        </w:rPr>
        <w:t xml:space="preserve">ESOP overview dashboard</w:t>
      </w:r>
      <w:r>
        <w:t xml:space="preserve"> </w:t>
      </w:r>
      <w:r>
        <w:t xml:space="preserve">— pool size / granted / available + used %, option states (vested / exercised / exercisable / unvested), grantee count, a pool-composition donut and a top-grants leaderboard (</w:t>
      </w:r>
      <w:r>
        <w:rPr>
          <w:rStyle w:val="VerbatimChar"/>
        </w:rPr>
        <w:t xml:space="preserve">GET /esop/overview</w:t>
      </w:r>
      <w:r>
        <w:t xml:space="preserve">, read-only).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scheme versioning, SEBI SBEB variants.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FR-D-2 (M)</w:t>
      </w:r>
      <w:r>
        <w:t xml:space="preserve"> </w:t>
      </w:r>
      <w:r>
        <w:t xml:space="preserve">◐ Grants.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per-employee grants, cliff + linear monthly vesting, time-based tracking.</w:t>
      </w:r>
      <w:r>
        <w:t xml:space="preserve"> </w:t>
      </w:r>
      <w:r>
        <w:rPr>
          <w:i/>
          <w:iCs/>
        </w:rPr>
        <w:t xml:space="preserve">(v1.4)</w:t>
      </w:r>
      <w:r>
        <w:t xml:space="preserve"> </w:t>
      </w:r>
      <w:r>
        <w:rPr>
          <w:b/>
          <w:bCs/>
        </w:rPr>
        <w:t xml:space="preserve">Three award types</w:t>
      </w:r>
      <w:r>
        <w:t xml:space="preserve"> </w:t>
      </w:r>
      <w:r>
        <w:t xml:space="preserve">on one vesting model (</w:t>
      </w:r>
      <w:r>
        <w:rPr>
          <w:rStyle w:val="VerbatimChar"/>
        </w:rPr>
        <w:t xml:space="preserve">grant_type</w:t>
      </w:r>
      <w:r>
        <w:t xml:space="preserve">, Alembic</w:t>
      </w:r>
      <w:r>
        <w:t xml:space="preserve"> </w:t>
      </w:r>
      <w:r>
        <w:rPr>
          <w:rStyle w:val="VerbatimChar"/>
        </w:rPr>
        <w:t xml:space="preserve">e1a3c5b7d9f0</w:t>
      </w:r>
      <w:r>
        <w:t xml:space="preserve">):</w:t>
      </w:r>
      <w:r>
        <w:t xml:space="preserve"> </w:t>
      </w:r>
      <w:r>
        <w:rPr>
          <w:b/>
          <w:bCs/>
        </w:rPr>
        <w:t xml:space="preserve">options</w:t>
      </w:r>
      <w:r>
        <w:t xml:space="preserve"> </w:t>
      </w:r>
      <w:r>
        <w:t xml:space="preserve">(vest → exercise at strike; perquisite = FMV−strike at exercise),</w:t>
      </w:r>
      <w:r>
        <w:t xml:space="preserve"> </w:t>
      </w:r>
      <w:r>
        <w:rPr>
          <w:b/>
          <w:bCs/>
        </w:rPr>
        <w:t xml:space="preserve">RSUs</w:t>
      </w:r>
      <w:r>
        <w:t xml:space="preserve"> </w:t>
      </w:r>
      <w:r>
        <w:t xml:space="preserve">(no strike; vest → settle to shares for no consideration; perquisite = full FMV at settlement, per Sec 17(2) at vesting), and</w:t>
      </w:r>
      <w:r>
        <w:t xml:space="preserve"> </w:t>
      </w:r>
      <w:r>
        <w:rPr>
          <w:b/>
          <w:bCs/>
        </w:rPr>
        <w:t xml:space="preserve">RSAs</w:t>
      </w:r>
      <w:r>
        <w:t xml:space="preserve"> </w:t>
      </w:r>
      <w:r>
        <w:t xml:space="preserve">(shares issued upfront at grant, unvested portion subject to repurchase; perquisite = FMV−price at allotment).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grant letters, milestone vesting, acceleration on exit, RSA repurchase-on-exit automation.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FR-D-3 (M)</w:t>
      </w:r>
      <w:r>
        <w:t xml:space="preserve"> </w:t>
      </w:r>
      <w:r>
        <w:t xml:space="preserve">✅ Employee self-service: portal shows granted/vested/exercised/exercisable, strike, current FMV and unrealised gain;</w:t>
      </w:r>
      <w:r>
        <w:t xml:space="preserve"> </w:t>
      </w:r>
      <w:r>
        <w:rPr>
          <w:b/>
          <w:bCs/>
        </w:rPr>
        <w:t xml:space="preserve">self-serve exercise requests</w:t>
      </w:r>
      <w:r>
        <w:t xml:space="preserve"> </w:t>
      </w:r>
      <w:r>
        <w:t xml:space="preserve">(v1.3) — employees request exercise in the portal (validated against vested-minus-exercised-minus-pending), the company approves into a chosen class (the real exercise lands on the ledger, perquisite computed) or rejects; perquisite (FMV − strike) computed on exercise.</w:t>
      </w:r>
      <w:r>
        <w:t xml:space="preserve"> </w:t>
      </w:r>
      <w:r>
        <w:rPr>
          <w:i/>
          <w:iCs/>
        </w:rPr>
        <w:t xml:space="preserve">(v1.3)</w:t>
      </w:r>
      <w:r>
        <w:t xml:space="preserve"> </w:t>
      </w:r>
      <w:r>
        <w:rPr>
          <w:b/>
          <w:bCs/>
        </w:rPr>
        <w:t xml:space="preserve">Vesting projection</w:t>
      </w:r>
      <w:r>
        <w:t xml:space="preserve"> </w:t>
      </w:r>
      <w:r>
        <w:t xml:space="preserve">— the portal equity view leads with vesting-progress %, a vested/unvested progress bar, the estimated 100%-vesting date, and the next scheduled vest events per grant.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FR-D-4 (P2)</w:t>
      </w:r>
      <w:r>
        <w:t xml:space="preserve"> </w:t>
      </w:r>
      <w:r>
        <w:t xml:space="preserve">◐</w:t>
      </w:r>
      <w:r>
        <w:t xml:space="preserve"> </w:t>
      </w:r>
      <w:r>
        <w:rPr>
          <w:i/>
          <w:iCs/>
        </w:rPr>
        <w:t xml:space="preserve">(largely promoted)</w:t>
      </w:r>
      <w:r>
        <w:t xml:space="preserve"> </w:t>
      </w:r>
      <w:r>
        <w:t xml:space="preserve">Exercise.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exercise → cap-table issuance;</w:t>
      </w:r>
      <w:r>
        <w:t xml:space="preserve"> </w:t>
      </w:r>
      <w:r>
        <w:rPr>
          <w:b/>
          <w:bCs/>
        </w:rPr>
        <w:t xml:space="preserve">cashless exercise</w:t>
      </w:r>
      <w:r>
        <w:t xml:space="preserve"> </w:t>
      </w:r>
      <w:r>
        <w:t xml:space="preserve">(net shares after withholding to cover strike; gross consumed from grant);</w:t>
      </w:r>
      <w:r>
        <w:t xml:space="preserve"> </w:t>
      </w:r>
      <w:r>
        <w:rPr>
          <w:i/>
          <w:iCs/>
        </w:rPr>
        <w:t xml:space="preserve">(v1.4)</w:t>
      </w:r>
      <w:r>
        <w:t xml:space="preserve"> </w:t>
      </w:r>
      <w:r>
        <w:rPr>
          <w:b/>
          <w:bCs/>
        </w:rPr>
        <w:t xml:space="preserve">exercise windows</w:t>
      </w:r>
      <w:r>
        <w:t xml:space="preserve"> </w:t>
      </w:r>
      <w:r>
        <w:t xml:space="preserve">— opt-in open/upcoming/closed periods (</w:t>
      </w:r>
      <w:r>
        <w:rPr>
          <w:rStyle w:val="VerbatimChar"/>
        </w:rPr>
        <w:t xml:space="preserve">exercise_windows</w:t>
      </w:r>
      <w:r>
        <w:t xml:space="preserve">); once an entity defines any, exercise requests are gated to an open window, else unrestricted.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loan-funded and leaver scenarios.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FR-D-5 (P2)</w:t>
      </w:r>
      <w:r>
        <w:t xml:space="preserve"> </w:t>
      </w:r>
      <w:r>
        <w:t xml:space="preserve">✅</w:t>
      </w:r>
      <w:r>
        <w:t xml:space="preserve"> </w:t>
      </w:r>
      <w:r>
        <w:rPr>
          <w:i/>
          <w:iCs/>
        </w:rPr>
        <w:t xml:space="preserve">(promoted — implemented)</w:t>
      </w:r>
      <w:r>
        <w:t xml:space="preserve"> </w:t>
      </w:r>
      <w:r>
        <w:t xml:space="preserve">Valuation linkage: exercise falls back to the entity's current effective valuation when FMV isn't supplied; UI prefills current FMV.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FR-D-6 (P2)</w:t>
      </w:r>
      <w:r>
        <w:t xml:space="preserve"> </w:t>
      </w:r>
      <w:r>
        <w:t xml:space="preserve">✅</w:t>
      </w:r>
      <w:r>
        <w:t xml:space="preserve"> </w:t>
      </w:r>
      <w:r>
        <w:rPr>
          <w:i/>
          <w:iCs/>
        </w:rPr>
        <w:t xml:space="preserve">(v1.4)</w:t>
      </w:r>
      <w:r>
        <w:t xml:space="preserve"> </w:t>
      </w:r>
      <w:r>
        <w:t xml:space="preserve">Option-holder buyback / liquidity events — see</w:t>
      </w:r>
      <w:r>
        <w:t xml:space="preserve"> </w:t>
      </w:r>
      <w:r>
        <w:rPr>
          <w:b/>
          <w:bCs/>
        </w:rPr>
        <w:t xml:space="preserve">FR-C-13</w:t>
      </w:r>
      <w:r>
        <w:t xml:space="preserve"> </w:t>
      </w:r>
      <w:r>
        <w:t xml:space="preserve">(company-run buyback/tender windows; holders tender vested shares, settlement writes cap-table buybacks).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FR-D-7 (M — added v1.4, recurring competitor gap)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Share-based-payment expense (Ind AS 102)</w:t>
      </w:r>
      <w:r>
        <w:t xml:space="preserve">: grant-date fair value — Black-Scholes for options (spot = FMV at grant + user-supplied volatility / risk-free rate / expected life / dividend yield), full FMV for RSUs/RSAs — amortised straight-line over the vesting term, aggregated per Indian financial year, with recognised-to-date vs unrecognised totals and an expense-report document. Grants with no FMV at grant date are surfaced as unpriced.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forfeiture true-ups, graded per-tranche curves.</w:t>
      </w:r>
    </w:p>
    <w:bookmarkEnd w:id="22"/>
    <w:bookmarkStart w:id="23" w:name="e-fundraising-deal-room--investor-crm"/>
    <w:p>
      <w:pPr>
        <w:pStyle w:val="Heading3"/>
      </w:pPr>
      <w:r>
        <w:t xml:space="preserve">E. Fundraising, Deal Room &amp; Investor CRM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FR-E-1 (M)</w:t>
      </w:r>
      <w:r>
        <w:t xml:space="preserve"> </w:t>
      </w:r>
      <w:r>
        <w:t xml:space="preserve">✅ Round workspace: define round (instrument, pre-money, target, price, class), add commitments (soft → signed → funded), close.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FR-E-2 (M)</w:t>
      </w:r>
      <w:r>
        <w:t xml:space="preserve"> </w:t>
      </w:r>
      <w:r>
        <w:t xml:space="preserve">◐ Term sheets.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term-sheet generation from round data, document versioning.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negotiated-term tracking/redlines.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FR-E-3 (M)</w:t>
      </w:r>
      <w:r>
        <w:t xml:space="preserve"> </w:t>
      </w:r>
      <w:r>
        <w:t xml:space="preserve">◐ Round document set.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SHA (summary), PAS-4, board-resolution templates generated and linked.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SSA; full India-grade legal drafts.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FR-E-4 (M)</w:t>
      </w:r>
      <w:r>
        <w:t xml:space="preserve"> </w:t>
      </w:r>
      <w:r>
        <w:t xml:space="preserve">◐ Round data room: rooms exist with grants/analytics; per-round auto-scoping remains manual.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FR-E-5 (P2)</w:t>
      </w:r>
      <w:r>
        <w:t xml:space="preserve"> </w:t>
      </w:r>
      <w:r>
        <w:t xml:space="preserve">◐ Private placement.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PAS-4 template;</w:t>
      </w:r>
      <w:r>
        <w:t xml:space="preserve"> </w:t>
      </w:r>
      <w:r>
        <w:rPr>
          <w:b/>
          <w:bCs/>
        </w:rPr>
        <w:t xml:space="preserve">PAS-3 filing obligation auto-created on close</w:t>
      </w:r>
      <w:r>
        <w:t xml:space="preserve"> </w:t>
      </w:r>
      <w:r>
        <w:t xml:space="preserve">(30-day due date);</w:t>
      </w:r>
      <w:r>
        <w:t xml:space="preserve"> </w:t>
      </w:r>
      <w:r>
        <w:rPr>
          <w:b/>
          <w:bCs/>
        </w:rPr>
        <w:t xml:space="preserve">Sec 42 offeree guardrail</w:t>
      </w:r>
      <w:r>
        <w:t xml:space="preserve"> </w:t>
      </w:r>
      <w:r>
        <w:t xml:space="preserve">— offers (SAFEs + commitments) capped at 200 distinct persons per FY, enforced at entry.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separate-bank-account tracking, QIB/ESOP offeree exclusions, full Section 42 pack.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FR-E-6 (P2)</w:t>
      </w:r>
      <w:r>
        <w:t xml:space="preserve"> </w:t>
      </w:r>
      <w:r>
        <w:t xml:space="preserve">✅</w:t>
      </w:r>
      <w:r>
        <w:t xml:space="preserve"> </w:t>
      </w:r>
      <w:r>
        <w:rPr>
          <w:i/>
          <w:iCs/>
        </w:rPr>
        <w:t xml:space="preserve">(promoted — implemented)</w:t>
      </w:r>
      <w:r>
        <w:t xml:space="preserve"> </w:t>
      </w:r>
      <w:r>
        <w:t xml:space="preserve">Closing mechanics: on close,</w:t>
      </w:r>
      <w:r>
        <w:t xml:space="preserve"> </w:t>
      </w:r>
      <w:r>
        <w:rPr>
          <w:b/>
          <w:bCs/>
        </w:rPr>
        <w:t xml:space="preserve">outstanding SAFEs/notes convert automatically</w:t>
      </w:r>
      <w:r>
        <w:t xml:space="preserve"> </w:t>
      </w:r>
      <w:r>
        <w:t xml:space="preserve">at the round price into the round's class (valuation caps priced off the pre-financing cap table; an instrument that can't convert is left outstanding rather than blocking the close), then funded commitments are issued into the cap-table ledger;</w:t>
      </w:r>
      <w:r>
        <w:t xml:space="preserve"> </w:t>
      </w:r>
      <w:r>
        <w:rPr>
          <w:b/>
          <w:bCs/>
        </w:rPr>
        <w:t xml:space="preserve">FC-GPR FEMA obligation auto-created when any investor is foreign</w:t>
      </w:r>
      <w:r>
        <w:t xml:space="preserve">; investor portal reflects holdings.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FR-E-7 (P3)</w:t>
      </w:r>
      <w:r>
        <w:t xml:space="preserve"> </w:t>
      </w:r>
      <w:r>
        <w:t xml:space="preserve">◐</w:t>
      </w:r>
      <w:r>
        <w:t xml:space="preserve"> </w:t>
      </w:r>
      <w:r>
        <w:rPr>
          <w:i/>
          <w:iCs/>
        </w:rPr>
        <w:t xml:space="preserve">(promoted v1.3)</w:t>
      </w:r>
      <w:r>
        <w:t xml:space="preserve"> </w:t>
      </w:r>
      <w:r>
        <w:t xml:space="preserve">Secondary sales with ROFR.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an investor requests a sale from their portal (holding-validated); the company exercises its right of first refusal by choosing the buyer — approval executes a stamp-dutied transfer on the cap-table ledger; reject path; status visible to the seller.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open marketplace / multi-bidder allocation.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FR-E-8 (M — added v1.0)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Investor CRM / fundraising pipeline</w:t>
      </w:r>
      <w:r>
        <w:t xml:space="preserve">: prospects with stages (contacted → meeting → diligence → term-sheet → committed/passed), firm, check size, notes; pipeline summary (open vs committed value by stage);</w:t>
      </w:r>
      <w:r>
        <w:t xml:space="preserve"> </w:t>
      </w:r>
      <w:r>
        <w:rPr>
          <w:b/>
          <w:bCs/>
        </w:rPr>
        <w:t xml:space="preserve">one-click conversion of a prospect into a round commitment</w:t>
      </w:r>
      <w:r>
        <w:t xml:space="preserve">;</w:t>
      </w:r>
      <w:r>
        <w:t xml:space="preserve"> </w:t>
      </w:r>
      <w:r>
        <w:rPr>
          <w:b/>
          <w:bCs/>
        </w:rPr>
        <w:t xml:space="preserve">public funnel link</w:t>
      </w:r>
      <w:r>
        <w:t xml:space="preserve"> </w:t>
      </w:r>
      <w:r>
        <w:t xml:space="preserve">(v1.3) — one shareable URL per round where prospective investors register interest (rate-limited, unauthenticated) landing directly in the CRM, optionally auto-granting data-room access; admin funnel view joins prospects × data-room engagement × commitments.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FR-E-10 (M — added v1.3)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PAS-4 private placement offer letter</w:t>
      </w:r>
      <w:r>
        <w:t xml:space="preserve"> </w:t>
      </w:r>
      <w:r>
        <w:t xml:space="preserve">per commitment (Sec 42 / rule 14(3)): named offeree, shares derived from the round price, generated into Documents.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FR-E-11 (P2 — added v1.3)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Term sheet scanner</w:t>
      </w:r>
      <w:r>
        <w:t xml:space="preserve">: paste a term sheet and a rules-as-data reviewer flags off-market terms against the India-market standard (liquidation multiples above 1x, participating preferred, full ratchet, long exclusivity, oversized pre-money pools, redemption/put rights, cumulative dividends, personal guarantees, low drag thresholds) with matched snippets and founder-readable explanations; customary terms are confirmed as standard. Deliberately rules-based — explainable and testable; information, not legal advice.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FR-E-9 (M — added v1.2)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Family &amp; friends investing</w:t>
      </w:r>
      <w:r>
        <w:t xml:space="preserve">: every SAFE/note and round commitment carries an investor kind (friends &amp; family / angel / institutional) shown across fundraising views; F&amp;F investors given an email see their instruments in the investor portal automatically (no explicit grant needed); the Pre-seed stage guide walks founders through it with the Sec 42 guardrail (FR-E-5) enforcing the 200-offeree/FY limit.</w:t>
      </w:r>
    </w:p>
    <w:bookmarkEnd w:id="23"/>
    <w:bookmarkStart w:id="24" w:name="f-document-automation--e-signature"/>
    <w:p>
      <w:pPr>
        <w:pStyle w:val="Heading3"/>
      </w:pPr>
      <w:r>
        <w:t xml:space="preserve">F. Document Automation &amp; e-Signature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FR-F-1 (M)</w:t>
      </w:r>
      <w:r>
        <w:t xml:space="preserve"> </w:t>
      </w:r>
      <w:r>
        <w:t xml:space="preserve">✅ Template library (~20 India-specific templates): incorporation (SPICe+/eMoA/eAoA), board resolution, share certificate, SHA, PAS-4, term sheet, meeting notice, D&amp;O indemnification, offer letter, IP assignment, NDA, MSA, SOW, fund/SPV docs.</w:t>
      </w:r>
      <w:r>
        <w:t xml:space="preserve"> </w:t>
      </w:r>
      <w:r>
        <w:rPr>
          <w:i/>
          <w:iCs/>
        </w:rPr>
        <w:t xml:space="preserve">Note:</w:t>
      </w:r>
      <w:r>
        <w:t xml:space="preserve"> </w:t>
      </w:r>
      <w:r>
        <w:t xml:space="preserve">parameterised merge; clause-level composition remains open.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FR-F-2 (M)</w:t>
      </w:r>
      <w:r>
        <w:t xml:space="preserve"> </w:t>
      </w:r>
      <w:r>
        <w:t xml:space="preserve">◐ Data merge + versioning.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entity/round/grant data merged into templates; append-only versions; regenerate blocked after signing;</w:t>
      </w:r>
      <w:r>
        <w:t xml:space="preserve"> </w:t>
      </w:r>
      <w:r>
        <w:rPr>
          <w:b/>
          <w:bCs/>
        </w:rPr>
        <w:t xml:space="preserve">PDF download for every generated document</w:t>
      </w:r>
      <w:r>
        <w:t xml:space="preserve"> </w:t>
      </w:r>
      <w:r>
        <w:t xml:space="preserve">(members via Documents; LPs download their own statements/Form 64C from the portal).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redline comparison; richer PDF layouts.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FR-F-3 (M)</w:t>
      </w:r>
      <w:r>
        <w:t xml:space="preserve"> </w:t>
      </w:r>
      <w:r>
        <w:t xml:space="preserve">◐ e-Signature.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full signing lifecycle (request → signatories → provider-callback → signed, tamper-lock) with a simulated provider.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⛔ real Aadhaar eSign (eMudhra/NSDL) / Leegality / DocuSign adapters.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FR-F-4 (M)</w:t>
      </w:r>
      <w:r>
        <w:t xml:space="preserve"> </w:t>
      </w:r>
      <w:r>
        <w:t xml:space="preserve">✅ Document as first-class object with polymorphic links (round, resolution, meeting, contract, team member, workflow run, director…).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FR-F-5 (P2)</w:t>
      </w:r>
      <w:r>
        <w:t xml:space="preserve"> </w:t>
      </w:r>
      <w:r>
        <w:t xml:space="preserve">○ Clause library + AI-assisted drafting/review.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FR-F-6 (P2)</w:t>
      </w:r>
      <w:r>
        <w:t xml:space="preserve"> </w:t>
      </w:r>
      <w:r>
        <w:t xml:space="preserve">○ ⛔ e-stamp/SHCIL and notarisation hand-off.</w:t>
      </w:r>
    </w:p>
    <w:bookmarkEnd w:id="24"/>
    <w:bookmarkStart w:id="25" w:name="Xbeea2f57b1b60c38ee240abe92ab280ab33633d"/>
    <w:p>
      <w:pPr>
        <w:pStyle w:val="Heading3"/>
      </w:pPr>
      <w:r>
        <w:t xml:space="preserve">G. Governance (Board, Shareholders, Directors)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FR-G-1 (M)</w:t>
      </w:r>
      <w:r>
        <w:t xml:space="preserve"> </w:t>
      </w:r>
      <w:r>
        <w:t xml:space="preserve">✅ Meetings: board/AGM/EGM with date, venue, quorum;</w:t>
      </w:r>
      <w:r>
        <w:t xml:space="preserve"> </w:t>
      </w:r>
      <w:r>
        <w:rPr>
          <w:b/>
          <w:bCs/>
        </w:rPr>
        <w:t xml:space="preserve">agenda items</w:t>
      </w:r>
      <w:r>
        <w:t xml:space="preserve">;</w:t>
      </w:r>
      <w:r>
        <w:t xml:space="preserve"> </w:t>
      </w:r>
      <w:r>
        <w:rPr>
          <w:b/>
          <w:bCs/>
        </w:rPr>
        <w:t xml:space="preserve">notice generation</w:t>
      </w:r>
      <w:r>
        <w:t xml:space="preserve"> </w:t>
      </w:r>
      <w:r>
        <w:t xml:space="preserve">(agenda + quorum merged into a linked notice document); minutes + held/cancelled status.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FR-G-2 (M)</w:t>
      </w:r>
      <w:r>
        <w:t xml:space="preserve"> </w:t>
      </w:r>
      <w:r>
        <w:t xml:space="preserve">✅ Resolutions: board/ordinary/special/circular; pass/fail with dates; board-resolution document generation;</w:t>
      </w:r>
      <w:r>
        <w:t xml:space="preserve"> </w:t>
      </w:r>
      <w:r>
        <w:rPr>
          <w:b/>
          <w:bCs/>
        </w:rPr>
        <w:t xml:space="preserve">MGT-14 filing obligation auto-created when a special/circular resolution passes</w:t>
      </w:r>
      <w:r>
        <w:t xml:space="preserve">;</w:t>
      </w:r>
      <w:r>
        <w:t xml:space="preserve"> </w:t>
      </w:r>
      <w:r>
        <w:rPr>
          <w:b/>
          <w:bCs/>
        </w:rPr>
        <w:t xml:space="preserve">charter amendment</w:t>
      </w:r>
      <w:r>
        <w:t xml:space="preserve"> </w:t>
      </w:r>
      <w:r>
        <w:t xml:space="preserve">(v1.3) — one step drafts the MoA/AoA alteration as a special resolution plus a linked document, feeding the same MGT-14 hook on passing.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FR-G-3 (M)</w:t>
      </w:r>
      <w:r>
        <w:t xml:space="preserve"> </w:t>
      </w:r>
      <w:r>
        <w:t xml:space="preserve">◐ Consents: circular resolutions serve the written-consent path.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formal consent object with per-party sign-off and statutory-validity checks.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FR-G-4 (P2)</w:t>
      </w:r>
      <w:r>
        <w:t xml:space="preserve"> </w:t>
      </w:r>
      <w:r>
        <w:t xml:space="preserve">✅</w:t>
      </w:r>
      <w:r>
        <w:t xml:space="preserve"> </w:t>
      </w:r>
      <w:r>
        <w:rPr>
          <w:i/>
          <w:iCs/>
        </w:rPr>
        <w:t xml:space="preserve">(promoted — implemented)</w:t>
      </w:r>
      <w:r>
        <w:t xml:space="preserve"> </w:t>
      </w:r>
      <w:r>
        <w:t xml:space="preserve">Director/KMP register: designations (MD/WTD/independent/nominee/CS/CFO), DIN, appointment/resignation with</w:t>
      </w:r>
      <w:r>
        <w:t xml:space="preserve"> </w:t>
      </w:r>
      <w:r>
        <w:rPr>
          <w:b/>
          <w:bCs/>
        </w:rPr>
        <w:t xml:space="preserve">DIR-12 obligations auto-created</w:t>
      </w:r>
      <w:r>
        <w:t xml:space="preserve"> </w:t>
      </w:r>
      <w:r>
        <w:t xml:space="preserve">on both events.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disqualification checks.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FR-G-5 (P2)</w:t>
      </w:r>
      <w:r>
        <w:t xml:space="preserve"> </w:t>
      </w:r>
      <w:r>
        <w:t xml:space="preserve">○ Board portal (pre-reads, voting, action items).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FR-G-6 (P2)</w:t>
      </w:r>
      <w:r>
        <w:t xml:space="preserve"> </w:t>
      </w:r>
      <w:r>
        <w:t xml:space="preserve">✅</w:t>
      </w:r>
      <w:r>
        <w:t xml:space="preserve"> </w:t>
      </w:r>
      <w:r>
        <w:rPr>
          <w:i/>
          <w:iCs/>
        </w:rPr>
        <w:t xml:space="preserve">(promoted — implemented)</w:t>
      </w:r>
      <w:r>
        <w:t xml:space="preserve"> </w:t>
      </w:r>
      <w:r>
        <w:t xml:space="preserve">D&amp;O indemnification agreement generation per director.</w:t>
      </w:r>
    </w:p>
    <w:bookmarkEnd w:id="25"/>
    <w:bookmarkStart w:id="26" w:name="Xcbf93e9c8d60f447df98c342401dfe903786502"/>
    <w:p>
      <w:pPr>
        <w:pStyle w:val="Heading3"/>
      </w:pPr>
      <w:r>
        <w:t xml:space="preserve">H. Compliance Engine (MCA/ROC, FEMA/RBI, GST/TDS)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FR-H-1 (M)</w:t>
      </w:r>
      <w:r>
        <w:t xml:space="preserve"> </w:t>
      </w:r>
      <w:r>
        <w:t xml:space="preserve">✅ Compliance calendar, three generators:</w:t>
      </w:r>
      <w:r>
        <w:t xml:space="preserve"> </w:t>
      </w:r>
      <w:r>
        <w:rPr>
          <w:b/>
          <w:bCs/>
        </w:rPr>
        <w:t xml:space="preserve">annual ROC</w:t>
      </w:r>
      <w:r>
        <w:t xml:space="preserve"> </w:t>
      </w:r>
      <w:r>
        <w:t xml:space="preserve">(AOC-4, MGT-7, DIR-3 KYC, DPT-3, ADT-1 from FY end, rules-as-data),</w:t>
      </w:r>
      <w:r>
        <w:t xml:space="preserve"> </w:t>
      </w:r>
      <w:r>
        <w:rPr>
          <w:b/>
          <w:bCs/>
        </w:rPr>
        <w:t xml:space="preserve">event-based</w:t>
      </w:r>
      <w:r>
        <w:t xml:space="preserve"> </w:t>
      </w:r>
      <w:r>
        <w:t xml:space="preserve">(PAS-3 on allotment, MGT-14 on special resolution, DIR-12 on director change, FC-GPR on foreign allotment — auto-created by the triggering action), and</w:t>
      </w:r>
      <w:r>
        <w:t xml:space="preserve"> </w:t>
      </w:r>
      <w:r>
        <w:rPr>
          <w:b/>
          <w:bCs/>
        </w:rPr>
        <w:t xml:space="preserve">recurring</w:t>
      </w:r>
      <w:r>
        <w:t xml:space="preserve"> </w:t>
      </w:r>
      <w:r>
        <w:t xml:space="preserve">(12× monthly GSTR-3B due the 20th following, 4× quarterly TDS 26Q). All idempotent.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FR-H-2 (M)</w:t>
      </w:r>
      <w:r>
        <w:t xml:space="preserve"> </w:t>
      </w:r>
      <w:r>
        <w:t xml:space="preserve">◐ Filing prep.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status lifecycle (due → in-prep → filed → acknowledged) with SRN capture and assignee.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validated filing packages per form. ⛔ MCA21 submission.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FR-H-3 (M)</w:t>
      </w:r>
      <w:r>
        <w:t xml:space="preserve"> </w:t>
      </w:r>
      <w:r>
        <w:t xml:space="preserve">◐ FEMA.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FC-GPR obligation auto-created with 30-day due date on foreign allotment.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FC-TRS on transfers to/from non-residents, FLA annual reminder, filing-pack artifacts (valuation + CS cert + FIRC). ⛔ FIRMS portal.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FR-H-3a (P2)</w:t>
      </w:r>
      <w:r>
        <w:t xml:space="preserve"> </w:t>
      </w:r>
      <w:r>
        <w:t xml:space="preserve">○ ODI / overseas-investment tracking.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FR-H-4 (M)</w:t>
      </w:r>
      <w:r>
        <w:t xml:space="preserve"> </w:t>
      </w:r>
      <w:r>
        <w:t xml:space="preserve">◐ Reminders.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rPr>
          <w:b/>
          <w:bCs/>
        </w:rPr>
        <w:t xml:space="preserve">alerts engine</w:t>
      </w:r>
      <w:r>
        <w:t xml:space="preserve"> </w:t>
      </w:r>
      <w:r>
        <w:t xml:space="preserve">— due-soon/overdue obligations and contract renewals aggregated across a user's entities; sweep converts alerts to in-app notifications (deduped).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⛔ email/SMS/WhatsApp delivery; scheduled (cron) sweep.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FR-H-5 (P2)</w:t>
      </w:r>
      <w:r>
        <w:t xml:space="preserve"> </w:t>
      </w:r>
      <w:r>
        <w:t xml:space="preserve">◐ Tax hooks.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ESOP perquisite computation; 80-IAC and angel-tax exemption tracked in the Startup India module; GST/TDS return calendar.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TDS-deposit tracking tied to exercises; accounting hand-off.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FR-H-6 (P2)</w:t>
      </w:r>
      <w:r>
        <w:t xml:space="preserve"> </w:t>
      </w:r>
      <w:r>
        <w:t xml:space="preserve">✅</w:t>
      </w:r>
      <w:r>
        <w:t xml:space="preserve"> </w:t>
      </w:r>
      <w:r>
        <w:rPr>
          <w:i/>
          <w:iCs/>
        </w:rPr>
        <w:t xml:space="preserve">(promoted — implemented)</w:t>
      </w:r>
      <w:r>
        <w:t xml:space="preserve"> </w:t>
      </w:r>
      <w:r>
        <w:t xml:space="preserve">Compliance</w:t>
      </w:r>
      <w:r>
        <w:t xml:space="preserve"> </w:t>
      </w:r>
      <w:r>
        <w:rPr>
          <w:b/>
          <w:bCs/>
        </w:rPr>
        <w:t xml:space="preserve">health score</w:t>
      </w:r>
      <w:r>
        <w:t xml:space="preserve"> </w:t>
      </w:r>
      <w:r>
        <w:t xml:space="preserve">(filed/total %, overdue count) surfaced per entity; compliance</w:t>
      </w:r>
      <w:r>
        <w:t xml:space="preserve"> </w:t>
      </w:r>
      <w:r>
        <w:rPr>
          <w:b/>
          <w:bCs/>
        </w:rPr>
        <w:t xml:space="preserve">CSV export</w:t>
      </w:r>
      <w:r>
        <w:t xml:space="preserve">.</w:t>
      </w:r>
    </w:p>
    <w:bookmarkEnd w:id="26"/>
    <w:bookmarkStart w:id="27" w:name="i-data-room--diligence"/>
    <w:p>
      <w:pPr>
        <w:pStyle w:val="Heading3"/>
      </w:pPr>
      <w:r>
        <w:t xml:space="preserve">I. Data Room &amp; Diligence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FR-I-1 (M)</w:t>
      </w:r>
      <w:r>
        <w:t xml:space="preserve"> </w:t>
      </w:r>
      <w:r>
        <w:t xml:space="preserve">◐ Data rooms.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rooms with folders, per-email access grants with</w:t>
      </w:r>
      <w:r>
        <w:t xml:space="preserve"> </w:t>
      </w:r>
      <w:r>
        <w:rPr>
          <w:b/>
          <w:bCs/>
        </w:rPr>
        <w:t xml:space="preserve">enforced expiry</w:t>
      </w:r>
      <w:r>
        <w:t xml:space="preserve">,</w:t>
      </w:r>
      <w:r>
        <w:t xml:space="preserve"> </w:t>
      </w:r>
      <w:r>
        <w:rPr>
          <w:b/>
          <w:bCs/>
        </w:rPr>
        <w:t xml:space="preserve">text watermarking</w:t>
      </w:r>
      <w:r>
        <w:t xml:space="preserve"> </w:t>
      </w:r>
      <w:r>
        <w:t xml:space="preserve">on every viewed document (room + viewer stamped).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download controls, PDF watermarking.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FR-I-2 (M)</w:t>
      </w:r>
      <w:r>
        <w:t xml:space="preserve"> </w:t>
      </w:r>
      <w:r>
        <w:t xml:space="preserve">◐ Population: any entity document can be added; auto-populate from the corporate record remains open.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FR-I-3 (M)</w:t>
      </w:r>
      <w:r>
        <w:t xml:space="preserve"> </w:t>
      </w:r>
      <w:r>
        <w:t xml:space="preserve">✅ Engagement analytics: per-actor, per-document view counts.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FR-I-4 (P2)</w:t>
      </w:r>
      <w:r>
        <w:t xml:space="preserve"> </w:t>
      </w:r>
      <w:r>
        <w:t xml:space="preserve">◐</w:t>
      </w:r>
      <w:r>
        <w:t xml:space="preserve"> </w:t>
      </w:r>
      <w:r>
        <w:rPr>
          <w:i/>
          <w:iCs/>
        </w:rPr>
        <w:t xml:space="preserve">(largely promoted)</w:t>
      </w:r>
      <w:r>
        <w:t xml:space="preserve"> </w:t>
      </w:r>
      <w:r>
        <w:rPr>
          <w:b/>
          <w:bCs/>
        </w:rPr>
        <w:t xml:space="preserve">Diligence Q&amp;A</w:t>
      </w:r>
      <w:r>
        <w:t xml:space="preserve">: ask/answer threads per room.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request-list checklists, redaction.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FR-I-5 (P2)</w:t>
      </w:r>
      <w:r>
        <w:t xml:space="preserve"> </w:t>
      </w:r>
      <w:r>
        <w:t xml:space="preserve">◐</w:t>
      </w:r>
      <w:r>
        <w:t xml:space="preserve"> </w:t>
      </w:r>
      <w:r>
        <w:rPr>
          <w:b/>
          <w:bCs/>
        </w:rPr>
        <w:t xml:space="preserve">Diligence readiness engine</w:t>
      </w:r>
      <w:r>
        <w:t xml:space="preserve"> </w:t>
      </w:r>
      <w:r>
        <w:t xml:space="preserve">(v1.3): 11 rules-as-data checks sweep the entity's own records (founder/team IP assignments, founder vesting, pending signatures, issuances without board approval, ESOP-vs-valuation, pool overruns, overdue filings, director register, expired data-room grants, stakeholder emails) → severity-weighted score + findings with deep links; report saved as a document.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one-click export package of the underlying documents.</w:t>
      </w:r>
    </w:p>
    <w:bookmarkEnd w:id="27"/>
    <w:bookmarkStart w:id="28" w:name="j-fund-administration-aif"/>
    <w:p>
      <w:pPr>
        <w:pStyle w:val="Heading3"/>
      </w:pPr>
      <w:r>
        <w:t xml:space="preserve">J. Fund Administration (AIF)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FR-J-1 (M)</w:t>
      </w:r>
      <w:r>
        <w:t xml:space="preserve"> </w:t>
      </w:r>
      <w:r>
        <w:t xml:space="preserve">◐ Fund setup.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fund profile per entity — SEBI Category I/II/III, structure, target corpus, carry %, hurdle %.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PPM / trust deed / contribution-agreement generation; SEBI registration checklist.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FR-J-2 (M)</w:t>
      </w:r>
      <w:r>
        <w:t xml:space="preserve"> </w:t>
      </w:r>
      <w:r>
        <w:t xml:space="preserve">◐ LP onboarding.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LPs with commitments and email linkage (drives the LP portal).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⛔ KYC/AML; ₹1-crore minimum-commitment validation; FEMA checks for foreign LPs.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FR-J-3 (M)</w:t>
      </w:r>
      <w:r>
        <w:t xml:space="preserve"> </w:t>
      </w:r>
      <w:r>
        <w:t xml:space="preserve">✅ Commitment register + capital accounts (committed / drawn / remaining / distributed), derived from the drawdown &amp; distribution ledgers.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FR-J-4 (M)</w:t>
      </w:r>
      <w:r>
        <w:t xml:space="preserve"> </w:t>
      </w:r>
      <w:r>
        <w:t xml:space="preserve">◐ Capital calls.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pro-rata drawdown notices per LP, payment marking.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defaulting-LP handling.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FR-J-5 (M)</w:t>
      </w:r>
      <w:r>
        <w:t xml:space="preserve"> </w:t>
      </w:r>
      <w:r>
        <w:t xml:space="preserve">◐ Distributions.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cumulative European</w:t>
      </w:r>
      <w:r>
        <w:t xml:space="preserve"> </w:t>
      </w:r>
      <w:r>
        <w:rPr>
          <w:b/>
          <w:bCs/>
        </w:rPr>
        <w:t xml:space="preserve">waterfall</w:t>
      </w:r>
      <w:r>
        <w:t xml:space="preserve"> </w:t>
      </w:r>
      <w:r>
        <w:t xml:space="preserve">— return of capital → preferred return (hurdle %, simple, accrued per paid drawdown) → 100% GP catch-up → carry split — with the per-tier breakdown stored on each distribution and shown in the Fund tab; net allocated to LPs pro-rata by paid-in capital;</w:t>
      </w:r>
      <w:r>
        <w:t xml:space="preserve"> </w:t>
      </w:r>
      <w:r>
        <w:rPr>
          <w:b/>
          <w:bCs/>
        </w:rPr>
        <w:t xml:space="preserve">management-fee accrual and charging</w:t>
      </w:r>
      <w:r>
        <w:t xml:space="preserve"> </w:t>
      </w:r>
      <w:r>
        <w:t xml:space="preserve">(simple annual % on committed or drawn basis; one-click crystallisation into an append-only fee ledger shown per LP in capital accounts).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compounding / tiered-hurdle variants.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FR-J-6 (M)</w:t>
      </w:r>
      <w:r>
        <w:t xml:space="preserve"> </w:t>
      </w:r>
      <w:r>
        <w:t xml:space="preserve">✅ Portfolio: investments (instrument, amount, ownership %) per fund; SPV positions sweep into portco cap tables (same-tenant).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FR-J-7 (M)</w:t>
      </w:r>
      <w:r>
        <w:t xml:space="preserve"> </w:t>
      </w:r>
      <w:r>
        <w:t xml:space="preserve">◐ Accounts/statements.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per-LP capital-account view (portal + API);</w:t>
      </w:r>
      <w:r>
        <w:t xml:space="preserve"> </w:t>
      </w:r>
      <w:r>
        <w:rPr>
          <w:b/>
          <w:bCs/>
        </w:rPr>
        <w:t xml:space="preserve">fund performance</w:t>
      </w:r>
      <w:r>
        <w:t xml:space="preserve"> </w:t>
      </w:r>
      <w:r>
        <w:t xml:space="preserve">— DPI/RVPI/TVPI and XIRR computed from the drawdown/distribution ledgers with</w:t>
      </w:r>
      <w:r>
        <w:t xml:space="preserve"> </w:t>
      </w:r>
      <w:r>
        <w:rPr>
          <w:b/>
          <w:bCs/>
        </w:rPr>
        <w:t xml:space="preserve">portfolio mark-to-market</w:t>
      </w:r>
      <w:r>
        <w:t xml:space="preserve"> </w:t>
      </w:r>
      <w:r>
        <w:t xml:space="preserve">(unmarked positions held at cost) as NAV, shown to GPs and LPs;</w:t>
      </w:r>
      <w:r>
        <w:t xml:space="preserve"> </w:t>
      </w:r>
      <w:r>
        <w:rPr>
          <w:b/>
          <w:bCs/>
        </w:rPr>
        <w:t xml:space="preserve">LP capital-account statements</w:t>
      </w:r>
      <w:r>
        <w:t xml:space="preserve"> </w:t>
      </w:r>
      <w:r>
        <w:t xml:space="preserve">generated as documents that surface automatically in the LP's portal;</w:t>
      </w:r>
      <w:r>
        <w:t xml:space="preserve"> </w:t>
      </w:r>
      <w:r>
        <w:rPr>
          <w:b/>
          <w:bCs/>
        </w:rPr>
        <w:t xml:space="preserve">angel/direct-investor portfolio summary</w:t>
      </w:r>
      <w:r>
        <w:t xml:space="preserve"> </w:t>
      </w:r>
      <w:r>
        <w:t xml:space="preserve">(position value at latest FMV, MOIC) in the portal.</w:t>
      </w:r>
      <w:r>
        <w:t xml:space="preserve"> </w:t>
      </w:r>
      <w:r>
        <w:rPr>
          <w:i/>
          <w:iCs/>
        </w:rPr>
        <w:t xml:space="preserve">Built (cont.):</w:t>
      </w:r>
      <w:r>
        <w:t xml:space="preserve"> </w:t>
      </w:r>
      <w:r>
        <w:rPr>
          <w:b/>
          <w:bCs/>
        </w:rPr>
        <w:t xml:space="preserve">unitised NAV</w:t>
      </w:r>
      <w:r>
        <w:t xml:space="preserve"> </w:t>
      </w:r>
      <w:r>
        <w:t xml:space="preserve">— units at ₹10 par against paid-in capital, per-LP units in capital accounts and statements, NAV per unit with performance.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NAV-priced unit issuance; scheduled statement runs.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FR-J-8 (M)</w:t>
      </w:r>
      <w:r>
        <w:t xml:space="preserve"> </w:t>
      </w:r>
      <w:r>
        <w:t xml:space="preserve">◐ SEBI periodic reporting.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rPr>
          <w:b/>
          <w:bCs/>
        </w:rPr>
        <w:t xml:space="preserve">SEBI AIF compliance calendar</w:t>
      </w:r>
      <w:r>
        <w:t xml:space="preserve"> </w:t>
      </w:r>
      <w:r>
        <w:t xml:space="preserve">— quarterly activity reports (due 15 days after quarter end), annual PPM-audit report and compliance test report generated idempotently into the compliance engine per FY.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⛔ actual SI-portal filing; grievance log.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FR-J-10 (M — added v1.3)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Fund deal pipeline</w:t>
      </w:r>
      <w:r>
        <w:t xml:space="preserve"> </w:t>
      </w:r>
      <w:r>
        <w:t xml:space="preserve">(GP-side CRM): deals with stages sourced → screening → diligence → IC → term sheet → invested/passed;</w:t>
      </w:r>
      <w:r>
        <w:t xml:space="preserve"> </w:t>
      </w:r>
      <w:r>
        <w:rPr>
          <w:b/>
          <w:bCs/>
        </w:rPr>
        <w:t xml:space="preserve">one-click invest</w:t>
      </w:r>
      <w:r>
        <w:t xml:space="preserve"> </w:t>
      </w:r>
      <w:r>
        <w:t xml:space="preserve">converts a deal into a portfolio investment (linked, double-invest guarded).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FR-J-11 (M — added v1.4, Mantle gap)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Schedule of Investments &amp; LP look-through</w:t>
      </w:r>
      <w:r>
        <w:t xml:space="preserve">: a GP-facing</w:t>
      </w:r>
      <w:r>
        <w:t xml:space="preserve"> </w:t>
      </w:r>
      <w:r>
        <w:rPr>
          <w:b/>
          <w:bCs/>
        </w:rPr>
        <w:t xml:space="preserve">SOI</w:t>
      </w:r>
      <w:r>
        <w:t xml:space="preserve"> </w:t>
      </w:r>
      <w:r>
        <w:t xml:space="preserve">— per holding cost, fair-value mark, MOIC, unrealised gain and % of NAV, with portfolio totals and a generated SOI statement document; and LP-facing</w:t>
      </w:r>
      <w:r>
        <w:t xml:space="preserve"> </w:t>
      </w:r>
      <w:r>
        <w:rPr>
          <w:b/>
          <w:bCs/>
        </w:rPr>
        <w:t xml:space="preserve">look-through</w:t>
      </w:r>
      <w:r>
        <w:t xml:space="preserve"> </w:t>
      </w:r>
      <w:r>
        <w:t xml:space="preserve">in the portal — each LP's pro-rata slice (paid-in share, falling back to commitment share) of every underlying holding at the fund's own marks, so an LP sees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their fund position to the companies it exposes them to. Uses the fund's reported marks only — no portfolio-company privacy boundary crossed.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multi-level fund-of-funds look-through (one level today).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FR-J-14 (M — added v1.5, Carta fund gap)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Fund financial statements</w:t>
      </w:r>
      <w:r>
        <w:t xml:space="preserve"> </w:t>
      </w:r>
      <w:r>
        <w:t xml:space="preserve">(no GL export): since-inception</w:t>
      </w:r>
      <w:r>
        <w:t xml:space="preserve"> </w:t>
      </w:r>
      <w:r>
        <w:rPr>
          <w:b/>
          <w:bCs/>
        </w:rPr>
        <w:t xml:space="preserve">statement of operations</w:t>
      </w:r>
      <w:r>
        <w:t xml:space="preserve">,</w:t>
      </w:r>
      <w:r>
        <w:t xml:space="preserve"> </w:t>
      </w:r>
      <w:r>
        <w:rPr>
          <w:b/>
          <w:bCs/>
        </w:rPr>
        <w:t xml:space="preserve">cash flows</w:t>
      </w:r>
      <w:r>
        <w:t xml:space="preserve">,</w:t>
      </w:r>
      <w:r>
        <w:t xml:space="preserve"> </w:t>
      </w:r>
      <w:r>
        <w:rPr>
          <w:b/>
          <w:bCs/>
        </w:rPr>
        <w:t xml:space="preserve">assets &amp; liabilities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partners'-capital roll-forward</w:t>
      </w:r>
      <w:r>
        <w:t xml:space="preserve">, derived from the drawdown/distribution/fee ledgers and portfolio marks — designed so</w:t>
      </w:r>
      <w:r>
        <w:t xml:space="preserve"> </w:t>
      </w:r>
      <w:r>
        <w:rPr>
          <w:b/>
          <w:bCs/>
        </w:rPr>
        <w:t xml:space="preserve">net assets ties to ending partners' capital</w:t>
      </w:r>
      <w:r>
        <w:t xml:space="preserve"> </w:t>
      </w:r>
      <w:r>
        <w:t xml:space="preserve">by construction (a</w:t>
      </w:r>
      <w:r>
        <w:t xml:space="preserve"> </w:t>
      </w:r>
      <w:r>
        <w:rPr>
          <w:rStyle w:val="VerbatimChar"/>
        </w:rPr>
        <w:t xml:space="preserve">balances</w:t>
      </w:r>
      <w:r>
        <w:t xml:space="preserve"> </w:t>
      </w:r>
      <w:r>
        <w:t xml:space="preserve">check is surfaced). Also generates a</w:t>
      </w:r>
      <w:r>
        <w:t xml:space="preserve"> </w:t>
      </w:r>
      <w:r>
        <w:rPr>
          <w:rStyle w:val="VerbatimChar"/>
        </w:rPr>
        <w:t xml:space="preserve">fund_financials</w:t>
      </w:r>
      <w:r>
        <w:t xml:space="preserve"> </w:t>
      </w:r>
      <w:r>
        <w:t xml:space="preserve">statement document.</w:t>
      </w:r>
      <w:r>
        <w:t xml:space="preserve"> </w:t>
      </w:r>
      <w:r>
        <w:rPr>
          <w:rStyle w:val="VerbatimChar"/>
        </w:rPr>
        <w:t xml:space="preserve">GET /funds/{id}/financials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/funds/{id}/financials/report</w:t>
      </w:r>
      <w:r>
        <w:t xml:space="preserve">. Documented simplifications: cash is a derived plug (no bank ledger), realised gains aren't split from marks, no accrued liabilities; a management view, not audited GAAP.</w:t>
      </w:r>
      <w:r>
        <w:t xml:space="preserve"> </w:t>
      </w:r>
      <w:r>
        <w:rPr>
          <w:i/>
          <w:iCs/>
        </w:rPr>
        <w:t xml:space="preserve">Explicitly out of scope for now (per product decision):</w:t>
      </w:r>
      <w:r>
        <w:t xml:space="preserve"> </w:t>
      </w:r>
      <w:r>
        <w:t xml:space="preserve">GL export (Tally/Zoho). No schema change (pure projection).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FR-J-13 (M — added v1.5, Carta fund gap)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Portfolio-company monitoring</w:t>
      </w:r>
      <w:r>
        <w:t xml:space="preserve">: per-portfolio-company operating KPIs reported per period (revenue, cash, monthly burn, headcount, note; append-only, latest-by-as-of drives the dashboard) with derived</w:t>
      </w:r>
      <w:r>
        <w:t xml:space="preserve"> </w:t>
      </w:r>
      <w:r>
        <w:rPr>
          <w:b/>
          <w:bCs/>
        </w:rPr>
        <w:t xml:space="preserve">runway</w:t>
      </w:r>
      <w:r>
        <w:t xml:space="preserve"> </w:t>
      </w:r>
      <w:r>
        <w:t xml:space="preserve">(cash ÷ burn), period-over-period</w:t>
      </w:r>
      <w:r>
        <w:t xml:space="preserve"> </w:t>
      </w:r>
      <w:r>
        <w:rPr>
          <w:b/>
          <w:bCs/>
        </w:rPr>
        <w:t xml:space="preserve">revenue growth</w:t>
      </w:r>
      <w:r>
        <w:t xml:space="preserve">, and a</w:t>
      </w:r>
      <w:r>
        <w:t xml:space="preserve"> </w:t>
      </w:r>
      <w:r>
        <w:rPr>
          <w:b/>
          <w:bCs/>
        </w:rPr>
        <w:t xml:space="preserve">low-runway flag</w:t>
      </w:r>
      <w:r>
        <w:t xml:space="preserve"> </w:t>
      </w:r>
      <w:r>
        <w:t xml:space="preserve">(&lt; 6 months); a fund-level health roll-up (companies reporting, summed latest revenue &amp; cash, count low on runway) and a per-company revenue</w:t>
      </w:r>
      <w:r>
        <w:t xml:space="preserve"> </w:t>
      </w:r>
      <w:r>
        <w:rPr>
          <w:b/>
          <w:bCs/>
        </w:rPr>
        <w:t xml:space="preserve">trend chart</w:t>
      </w:r>
      <w:r>
        <w:t xml:space="preserve">.</w:t>
      </w:r>
      <w:r>
        <w:t xml:space="preserve"> </w:t>
      </w:r>
      <w:r>
        <w:rPr>
          <w:rStyle w:val="VerbatimChar"/>
        </w:rPr>
        <w:t xml:space="preserve">POST/GET /funds/{id}/portfolio/{iid}/kpis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/funds/{id}/portfolio-monitoring</w:t>
      </w:r>
      <w:r>
        <w:t xml:space="preserve">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company self-service data requests; multi-metric charts; export.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FR-J-12 (M — added v1.5, Carta fund gap)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Fund forecasting / portfolio construction</w:t>
      </w:r>
      <w:r>
        <w:t xml:space="preserve">: a per-fund construction model — investable capital (fund size − lifetime management fees − estimated expenses), initial-cheque vs</w:t>
      </w:r>
      <w:r>
        <w:t xml:space="preserve"> </w:t>
      </w:r>
      <w:r>
        <w:rPr>
          <w:b/>
          <w:bCs/>
        </w:rPr>
        <w:t xml:space="preserve">reserve</w:t>
      </w:r>
      <w:r>
        <w:t xml:space="preserve"> </w:t>
      </w:r>
      <w:r>
        <w:t xml:space="preserve">split, implied number of initial deals, average entry ownership, projected</w:t>
      </w:r>
      <w:r>
        <w:t xml:space="preserve"> </w:t>
      </w:r>
      <w:r>
        <w:rPr>
          <w:b/>
          <w:bCs/>
        </w:rPr>
        <w:t xml:space="preserve">gross / net TVPI</w:t>
      </w:r>
      <w:r>
        <w:t xml:space="preserve"> </w:t>
      </w:r>
      <w:r>
        <w:t xml:space="preserve">and an approximate net IRR, plus year-by-year</w:t>
      </w:r>
      <w:r>
        <w:t xml:space="preserve"> </w:t>
      </w:r>
      <w:r>
        <w:rPr>
          <w:b/>
          <w:bCs/>
        </w:rPr>
        <w:t xml:space="preserve">deployment pacing</w:t>
      </w:r>
      <w:r>
        <w:t xml:space="preserve"> </w:t>
      </w:r>
      <w:r>
        <w:t xml:space="preserve">across the investment period — with</w:t>
      </w:r>
      <w:r>
        <w:t xml:space="preserve"> </w:t>
      </w:r>
      <w:r>
        <w:rPr>
          <w:b/>
          <w:bCs/>
        </w:rPr>
        <w:t xml:space="preserve">plan-vs-actual</w:t>
      </w:r>
      <w:r>
        <w:t xml:space="preserve"> </w:t>
      </w:r>
      <w:r>
        <w:t xml:space="preserve">read live from the portfolio and LP ledgers (committed vs target, deployed vs initial capital, deals vs plan). Fee % and carry % are read from the Fund so terms stay single-source. All figures are a planning model (documented simplifications: flat fee accrual, hurdle ignored in the carry projection, timing-free IRR).</w:t>
      </w:r>
      <w:r>
        <w:t xml:space="preserve"> </w:t>
      </w:r>
      <w:r>
        <w:rPr>
          <w:rStyle w:val="VerbatimChar"/>
        </w:rPr>
        <w:t xml:space="preserve">GET/PUT /funds/{id}/plan</w:t>
      </w:r>
      <w:r>
        <w:t xml:space="preserve">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stage-based reserve strategies; scenario/sensitivity comparison.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FR-J-9 (P2)</w:t>
      </w:r>
      <w:r>
        <w:t xml:space="preserve"> </w:t>
      </w:r>
      <w:r>
        <w:t xml:space="preserve">✅</w:t>
      </w:r>
      <w:r>
        <w:t xml:space="preserve"> </w:t>
      </w:r>
      <w:r>
        <w:rPr>
          <w:i/>
          <w:iCs/>
        </w:rPr>
        <w:t xml:space="preserve">(promoted — implemented)</w:t>
      </w:r>
      <w:r>
        <w:t xml:space="preserve"> </w:t>
      </w:r>
      <w:r>
        <w:t xml:space="preserve">SPV / fund-of-one — see Module 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FR-J-10 (P2)</w:t>
      </w:r>
      <w:r>
        <w:t xml:space="preserve"> </w:t>
      </w:r>
      <w:r>
        <w:t xml:space="preserve">○ Co-investment side-letter tracking.</w:t>
      </w:r>
    </w:p>
    <w:bookmarkEnd w:id="28"/>
    <w:bookmarkStart w:id="29" w:name="k-investor--lp--employee-portal"/>
    <w:p>
      <w:pPr>
        <w:pStyle w:val="Heading3"/>
      </w:pPr>
      <w:r>
        <w:t xml:space="preserve">K. Investor / LP / Employee Portal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FR-K-1 (M)</w:t>
      </w:r>
      <w:r>
        <w:t xml:space="preserve"> </w:t>
      </w:r>
      <w:r>
        <w:t xml:space="preserve">✅ Investor dashboard: per-user portal (matched by email,</w:t>
      </w:r>
      <w:r>
        <w:t xml:space="preserve"> </w:t>
      </w:r>
      <w:r>
        <w:rPr>
          <w:b/>
          <w:bCs/>
        </w:rPr>
        <w:t xml:space="preserve">no tenant membership required</w:t>
      </w:r>
      <w:r>
        <w:t xml:space="preserve">) showing company holdings (own stakeholder only), fund capital accounts, documents shared via data rooms, and a portfolio summary (companies, funds, total invested, total committed).</w:t>
      </w:r>
      <w:r>
        <w:t xml:space="preserve"> </w:t>
      </w:r>
      <w:r>
        <w:rPr>
          <w:i/>
          <w:iCs/>
        </w:rPr>
        <w:t xml:space="preserve">(v1.4)</w:t>
      </w:r>
      <w:r>
        <w:t xml:space="preserve"> </w:t>
      </w:r>
      <w:r>
        <w:rPr>
          <w:b/>
          <w:bCs/>
        </w:rPr>
        <w:t xml:space="preserve">Value hero</w:t>
      </w:r>
      <w:r>
        <w:t xml:space="preserve"> </w:t>
      </w:r>
      <w:r>
        <w:t xml:space="preserve">— a big current marked-value figure over a</w:t>
      </w:r>
      <w:r>
        <w:t xml:space="preserve"> </w:t>
      </w:r>
      <w:r>
        <w:rPr>
          <w:b/>
          <w:bCs/>
        </w:rPr>
        <w:t xml:space="preserve">value-over-time line chart</w:t>
      </w:r>
      <w:r>
        <w:t xml:space="preserve"> </w:t>
      </w:r>
      <w:r>
        <w:t xml:space="preserve">with 3M/6M/1Y/All range toggles, reconstructed from each company's FMV history (holdings × FMV at each valuation date, held at cost before the first valuation; equity-holdings series only, labelled distinct from the all-in portfolio stat).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FR-K-2 (M)</w:t>
      </w:r>
      <w:r>
        <w:t xml:space="preserve"> </w:t>
      </w:r>
      <w:r>
        <w:t xml:space="preserve">◐ Investor updates: publish + view per entity.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acknowledgement tracking.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FR-K-3 (M — added v1.4, Ledgy gap)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Employee equity views</w:t>
      </w:r>
      <w:r>
        <w:t xml:space="preserve">: an</w:t>
      </w:r>
      <w:r>
        <w:t xml:space="preserve"> </w:t>
      </w:r>
      <w:r>
        <w:rPr>
          <w:b/>
          <w:bCs/>
        </w:rPr>
        <w:t xml:space="preserve">equity hero</w:t>
      </w:r>
      <w:r>
        <w:t xml:space="preserve"> </w:t>
      </w:r>
      <w:r>
        <w:t xml:space="preserve">framing the portal ESOP section — today's value (vested units at intrinsic value for options, full FMV for RSUs/RSAs), max potential value of the whole grant, a vested/unvested bar, and next-vest / fully-vested dates; and a</w:t>
      </w:r>
      <w:r>
        <w:t xml:space="preserve"> </w:t>
      </w:r>
      <w:r>
        <w:rPr>
          <w:b/>
          <w:bCs/>
        </w:rPr>
        <w:t xml:space="preserve">per-grant detail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/portal/grants/{id}/detail</w:t>
      </w:r>
      <w:r>
        <w:t xml:space="preserve">, own-grant only) with three value stats, a</w:t>
      </w:r>
      <w:r>
        <w:t xml:space="preserve"> </w:t>
      </w:r>
      <w:r>
        <w:rPr>
          <w:b/>
          <w:bCs/>
        </w:rPr>
        <w:t xml:space="preserve">vesting-status segment bar</w:t>
      </w:r>
      <w:r>
        <w:t xml:space="preserve"> </w:t>
      </w:r>
      <w:r>
        <w:t xml:space="preserve">(exercised/settled · vested · unvested) and a</w:t>
      </w:r>
      <w:r>
        <w:t xml:space="preserve"> </w:t>
      </w:r>
      <w:r>
        <w:rPr>
          <w:b/>
          <w:bCs/>
        </w:rPr>
        <w:t xml:space="preserve">vesting timeline</w:t>
      </w:r>
      <w:r>
        <w:t xml:space="preserve"> </w:t>
      </w:r>
      <w:r>
        <w:t xml:space="preserve">(start → past events collapsed → a</w:t>
      </w:r>
      <w:r>
        <w:t xml:space="preserve"> </w:t>
      </w:r>
      <w:r>
        <w:rPr>
          <w:i/>
          <w:iCs/>
        </w:rPr>
        <w:t xml:space="preserve">today</w:t>
      </w:r>
      <w:r>
        <w:t xml:space="preserve"> </w:t>
      </w:r>
      <w:r>
        <w:t xml:space="preserve">marker → upcoming events → fully vested) from a computed month-by-month schedule.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FR-K-3 (P2)</w:t>
      </w:r>
      <w:r>
        <w:t xml:space="preserve"> </w:t>
      </w:r>
      <w:r>
        <w:t xml:space="preserve">◐ Self-service documents: shared data-room documents listed in the portal (expiry-enforced).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statements/certificates/tax-doc downloads.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FR-K-4 (P2)</w:t>
      </w:r>
      <w:r>
        <w:t xml:space="preserve"> </w:t>
      </w:r>
      <w:r>
        <w:t xml:space="preserve">◐ Q&amp;A: data-room diligence Q&amp;A.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general secure messaging.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FR-K-5 (M — added v1.0)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Employee equity portal</w:t>
      </w:r>
      <w:r>
        <w:t xml:space="preserve">: employees see their ESOP grants — granted/vested/exercised/exercisable, strike, current FMV,</w:t>
      </w:r>
      <w:r>
        <w:t xml:space="preserve"> </w:t>
      </w:r>
      <w:r>
        <w:rPr>
          <w:b/>
          <w:bCs/>
        </w:rPr>
        <w:t xml:space="preserve">unrealised gain</w:t>
      </w:r>
      <w:r>
        <w:t xml:space="preserve"> </w:t>
      </w:r>
      <w:r>
        <w:t xml:space="preserve">— plus summary counters, matched by email.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FR-K-6 (M — added v1.3)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Investor consents (reserved matters)</w:t>
      </w:r>
      <w:r>
        <w:t xml:space="preserve">: the company requests electronic consent on a resolution from every portal-invited investor; investors approve/reject in their portal (email-authorised, decide-once); the company sees the live tally. Pairs with SHA reserved-matter clauses.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FR-K-7 (M — added v1.3)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LP tax pack</w:t>
      </w:r>
      <w:r>
        <w:t xml:space="preserve">: Form 64C generated per LP from the FY's distribution ledger (auto-visible in the LP portal beside statements) and fund-level Form 64D, per section 115UB / rule 12CB.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FR-K-8 (M — added v1.4, trica gap)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Periodic investor report</w:t>
      </w:r>
      <w:r>
        <w:t xml:space="preserve">: a live metrics snapshot assembled from the entity's own records (shares issued, stakeholders, capital raised, current FMV, open rounds, options granted, cash/burn/runway, overdue compliance) combined with founder-entered highlights into a generated report document, shareable via a data room.</w:t>
      </w:r>
      <w:r>
        <w:t xml:space="preserve"> </w:t>
      </w:r>
      <w:r>
        <w:rPr>
          <w:rStyle w:val="VerbatimChar"/>
        </w:rPr>
        <w:t xml:space="preserve">GET /investor-report/preview</w:t>
      </w:r>
      <w:r>
        <w:t xml:space="preserve"> </w:t>
      </w:r>
      <w:r>
        <w:t xml:space="preserve">for the metrics;</w:t>
      </w:r>
      <w:r>
        <w:t xml:space="preserve"> </w:t>
      </w:r>
      <w:r>
        <w:rPr>
          <w:rStyle w:val="VerbatimChar"/>
        </w:rPr>
        <w:t xml:space="preserve">POST /investor-reports</w:t>
      </w:r>
      <w:r>
        <w:t xml:space="preserve"> </w:t>
      </w:r>
      <w:r>
        <w:t xml:space="preserve">to generate.</w:t>
      </w:r>
    </w:p>
    <w:bookmarkEnd w:id="29"/>
    <w:bookmarkStart w:id="30" w:name="l-valuations"/>
    <w:p>
      <w:pPr>
        <w:pStyle w:val="Heading3"/>
      </w:pPr>
      <w:r>
        <w:t xml:space="preserve">L. Valuations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FR-L-1 (M)</w:t>
      </w:r>
      <w:r>
        <w:t xml:space="preserve"> </w:t>
      </w:r>
      <w:r>
        <w:t xml:space="preserve">◐ Valuation records: reports with method, valuer, FMV, valuation date, validity; linked from ESOP; valuer engageable via the Services marketplace.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structured request→deliverable workflow.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FR-L-2 (M)</w:t>
      </w:r>
      <w:r>
        <w:t xml:space="preserve"> </w:t>
      </w:r>
      <w:r>
        <w:t xml:space="preserve">✅ Methods tracked: Rule 11UA (issue pricing), FEMA pricing, fair value (ESOP);</w:t>
      </w:r>
      <w:r>
        <w:t xml:space="preserve"> </w:t>
      </w:r>
      <w:r>
        <w:rPr>
          <w:b/>
          <w:bCs/>
        </w:rPr>
        <w:t xml:space="preserve">current-FMV resolution</w:t>
      </w:r>
      <w:r>
        <w:t xml:space="preserve"> </w:t>
      </w:r>
      <w:r>
        <w:t xml:space="preserve">= latest final, effective, unexpired report as of a date.</w:t>
      </w:r>
      <w:r>
        <w:t xml:space="preserve"> </w:t>
      </w:r>
      <w:r>
        <w:rPr>
          <w:i/>
          <w:iCs/>
        </w:rPr>
        <w:t xml:space="preserve">(v1.3)</w:t>
      </w:r>
      <w:r>
        <w:t xml:space="preserve"> </w:t>
      </w:r>
      <w:r>
        <w:rPr>
          <w:b/>
          <w:bCs/>
        </w:rPr>
        <w:t xml:space="preserve">FMV-over-time chart</w:t>
      </w:r>
      <w:r>
        <w:t xml:space="preserve"> </w:t>
      </w:r>
      <w:r>
        <w:t xml:space="preserve">— registered valuations plotted as a line series, overlaid with saved indicative per-share estimates.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FR-L-3 (P2)</w:t>
      </w:r>
      <w:r>
        <w:t xml:space="preserve"> </w:t>
      </w:r>
      <w:r>
        <w:t xml:space="preserve">✅</w:t>
      </w:r>
      <w:r>
        <w:t xml:space="preserve"> </w:t>
      </w:r>
      <w:r>
        <w:rPr>
          <w:i/>
          <w:iCs/>
        </w:rPr>
        <w:t xml:space="preserve">(v1.3, Eqvista gap analysis)</w:t>
      </w:r>
      <w:r>
        <w:t xml:space="preserve"> </w:t>
      </w:r>
      <w:r>
        <w:rPr>
          <w:b/>
          <w:bCs/>
        </w:rPr>
        <w:t xml:space="preserve">Self-serve indicative valuation</w:t>
      </w:r>
      <w:r>
        <w:t xml:space="preserve">: scorecard (Bill Payne weighted factors over a benchmark pre-money), VC method (exit ÷ target multiple − planned raise), and DCF-lite (discounted projection cash flows + terminal value) — any subset blended by custom weights, translated to a per-share value on the fully-diluted count,</w:t>
      </w:r>
      <w:r>
        <w:t xml:space="preserve"> </w:t>
      </w:r>
      <w:r>
        <w:rPr>
          <w:b/>
          <w:bCs/>
        </w:rPr>
        <w:t xml:space="preserve">smartfilled</w:t>
      </w:r>
      <w:r>
        <w:t xml:space="preserve"> </w:t>
      </w:r>
      <w:r>
        <w:t xml:space="preserve">from the entity's financial snapshots, saved as reusable scenarios, and exported as an indicative-valuation workpaper document. Indicative only (disclaimer travels with every result); not a registered-valuer report.</w:t>
      </w:r>
      <w:r>
        <w:t xml:space="preserve"> </w:t>
      </w:r>
      <w:r>
        <w:rPr>
          <w:rStyle w:val="VerbatimChar"/>
        </w:rPr>
        <w:t xml:space="preserve">ValuationEstimate</w:t>
      </w:r>
      <w:r>
        <w:t xml:space="preserve"> </w:t>
      </w:r>
      <w:r>
        <w:t xml:space="preserve">model, Alembic</w:t>
      </w:r>
      <w:r>
        <w:t xml:space="preserve"> </w:t>
      </w:r>
      <w:r>
        <w:rPr>
          <w:rStyle w:val="VerbatimChar"/>
        </w:rPr>
        <w:t xml:space="preserve">d4f6a8c0b2e4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FR-L-4 (P2)</w:t>
      </w:r>
      <w:r>
        <w:t xml:space="preserve"> </w:t>
      </w:r>
      <w:r>
        <w:t xml:space="preserve">◐ Expiry: validity honoured in current-FMV resolution.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proactive refresh reminders.</w:t>
      </w:r>
    </w:p>
    <w:bookmarkEnd w:id="30"/>
    <w:bookmarkStart w:id="31" w:name="Xa943da6102adaa0af2aa156fd8b0141d5fea8d8"/>
    <w:p>
      <w:pPr>
        <w:pStyle w:val="Heading3"/>
      </w:pPr>
      <w:r>
        <w:t xml:space="preserve">M. Integrations, Notifications, Alerts, Audit (Platform)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FR-M-1 (M)</w:t>
      </w:r>
      <w:r>
        <w:t xml:space="preserve"> </w:t>
      </w:r>
      <w:r>
        <w:t xml:space="preserve">○ ⛔ Real e-sign providers (Aadhaar eSign, Leegality, DocuSign) — lifecycle built, adapters pending credentials.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FR-M-2 (M)</w:t>
      </w:r>
      <w:r>
        <w:t xml:space="preserve"> </w:t>
      </w:r>
      <w:r>
        <w:t xml:space="preserve">○ ⛔ KYC providers (DigiLocker, Aadhaar e-KYC, PAN verify, CKYC).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FR-M-3 (M)</w:t>
      </w:r>
      <w:r>
        <w:t xml:space="preserve"> </w:t>
      </w:r>
      <w:r>
        <w:t xml:space="preserve">◐ Notifications.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in-app notifications (bell, unread counts, mark-read), event-driven (FC-GPR alerts, calendar generation) + alert sweep.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⛔ email/SMS/WhatsApp channels.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FR-M-4 (P2)</w:t>
      </w:r>
      <w:r>
        <w:t xml:space="preserve"> </w:t>
      </w:r>
      <w:r>
        <w:t xml:space="preserve">○ ⛔ Payments/escrow + bank reconciliation.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FR-M-5 (P2)</w:t>
      </w:r>
      <w:r>
        <w:t xml:space="preserve"> </w:t>
      </w:r>
      <w:r>
        <w:t xml:space="preserve">○ ⛔ Accounting export (Tally/Zoho/QuickBooks).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FR-M-6 (P2)</w:t>
      </w:r>
      <w:r>
        <w:t xml:space="preserve"> </w:t>
      </w:r>
      <w:r>
        <w:t xml:space="preserve">○ ⛔ Government portals (MCA21, FIRMS, GST, Income-Tax).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FR-M-7 (P2)</w:t>
      </w:r>
      <w:r>
        <w:t xml:space="preserve"> </w:t>
      </w:r>
      <w:r>
        <w:t xml:space="preserve">○ ⛔ RTA / NSDL / CDSL.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FR-M-8 (M)</w:t>
      </w:r>
      <w:r>
        <w:t xml:space="preserve"> </w:t>
      </w:r>
      <w:r>
        <w:t xml:space="preserve">◐ Audit + export.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platform-wide immutable audit middleware; CSV exports (cap table, compliance).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full tenant data export.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FR-M-9 (P3)</w:t>
      </w:r>
      <w:r>
        <w:t xml:space="preserve"> </w:t>
      </w:r>
      <w:r>
        <w:t xml:space="preserve">○ Public API / webhooks.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FR-M-10 (M — added v1.0)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Alerts / reminder engine</w:t>
      </w:r>
      <w:r>
        <w:t xml:space="preserve">: aggregates due-soon and overdue compliance obligations + contract renewals across all entities a user can access; home-page alert feed; sweep-to-notifications with dedupe.</w:t>
      </w:r>
      <w:r>
        <w:t xml:space="preserve"> </w:t>
      </w:r>
      <w:r>
        <w:rPr>
          <w:i/>
          <w:iCs/>
        </w:rPr>
        <w:t xml:space="preserve">(Delivery channels ⛔ per FR-M-3.)</w:t>
      </w:r>
    </w:p>
    <w:bookmarkEnd w:id="31"/>
    <w:bookmarkStart w:id="32" w:name="n-workflow-automation-library"/>
    <w:p>
      <w:pPr>
        <w:pStyle w:val="Heading3"/>
      </w:pPr>
      <w:r>
        <w:t xml:space="preserve">N. Workflow Automation Library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FR-N-1 (M)</w:t>
      </w:r>
      <w:r>
        <w:t xml:space="preserve"> </w:t>
      </w:r>
      <w:r>
        <w:t xml:space="preserve">✅ Workflow = declarative multi-step process (collect-input, external-call, generate-document, request-signature, record-transaction, trigger-filing, approval, notify); typed steps perform real side-effects (document generation, signature requests) whose outputs flow into the run context.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FR-N-2 (M)</w:t>
      </w:r>
      <w:r>
        <w:t xml:space="preserve"> </w:t>
      </w:r>
      <w:r>
        <w:t xml:space="preserve">◐ Library:</w:t>
      </w:r>
      <w:r>
        <w:t xml:space="preserve"> </w:t>
      </w:r>
      <w:r>
        <w:rPr>
          <w:rStyle w:val="VerbatimChar"/>
        </w:rPr>
        <w:t xml:space="preserve">priced_round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incorporate_pvt_ltd</w:t>
      </w:r>
      <w:r>
        <w:t xml:space="preserve"> </w:t>
      </w:r>
      <w:r>
        <w:t xml:space="preserve">seeded; catalogue endpoint.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broader curated library.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FR-N-3 (M)</w:t>
      </w:r>
      <w:r>
        <w:t xml:space="preserve"> </w:t>
      </w:r>
      <w:r>
        <w:t xml:space="preserve">✅ Run state machine: persisted runs/steps, one active step, suspend/resume, assignee roles, auditable.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FR-N-4 (P2)</w:t>
      </w:r>
      <w:r>
        <w:t xml:space="preserve"> </w:t>
      </w:r>
      <w:r>
        <w:t xml:space="preserve">✅</w:t>
      </w:r>
      <w:r>
        <w:t xml:space="preserve"> </w:t>
      </w:r>
      <w:r>
        <w:rPr>
          <w:i/>
          <w:iCs/>
        </w:rPr>
        <w:t xml:space="preserve">(promoted — implemented)</w:t>
      </w:r>
      <w:r>
        <w:t xml:space="preserve"> </w:t>
      </w:r>
      <w:r>
        <w:t xml:space="preserve">Conditional branching on run context (e.g.</w:t>
      </w:r>
      <w:r>
        <w:t xml:space="preserve"> </w:t>
      </w:r>
      <w:r>
        <w:rPr>
          <w:rStyle w:val="VerbatimChar"/>
        </w:rPr>
        <w:t xml:space="preserve">foreign_investor</w:t>
      </w:r>
      <w:r>
        <w:t xml:space="preserve"> </w:t>
      </w:r>
      <w:r>
        <w:t xml:space="preserve">→ inject FC-GPR step), evaluated lazily so mid-run data drives the path.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FR-N-5 (P2)</w:t>
      </w:r>
      <w:r>
        <w:t xml:space="preserve"> </w:t>
      </w:r>
      <w:r>
        <w:t xml:space="preserve">○ Org-authored custom workflows.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FR-N-6 (P3)</w:t>
      </w:r>
      <w:r>
        <w:t xml:space="preserve"> </w:t>
      </w:r>
      <w:r>
        <w:t xml:space="preserve">○ Workflow analytics.</w:t>
      </w:r>
    </w:p>
    <w:bookmarkEnd w:id="32"/>
    <w:bookmarkStart w:id="33" w:name="o-services-marketplace--partner-network"/>
    <w:p>
      <w:pPr>
        <w:pStyle w:val="Heading3"/>
      </w:pPr>
      <w:r>
        <w:t xml:space="preserve">O. Services Marketplace / Partner Network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FR-O-1 (M)</w:t>
      </w:r>
      <w:r>
        <w:t xml:space="preserve"> </w:t>
      </w:r>
      <w:r>
        <w:t xml:space="preserve">✅ Provider directory: CS / CA / lawyer / registered valuer / RTA / fund admin /</w:t>
      </w:r>
      <w:r>
        <w:t xml:space="preserve"> </w:t>
      </w:r>
      <w:r>
        <w:rPr>
          <w:b/>
          <w:bCs/>
        </w:rPr>
        <w:t xml:space="preserve">registered-office &amp; virtual-CFO providers</w:t>
      </w:r>
      <w:r>
        <w:t xml:space="preserve"> </w:t>
      </w:r>
      <w:r>
        <w:t xml:space="preserve">(v1.3), category-filterable, with</w:t>
      </w:r>
      <w:r>
        <w:t xml:space="preserve"> </w:t>
      </w:r>
      <w:r>
        <w:rPr>
          <w:b/>
          <w:bCs/>
        </w:rPr>
        <w:t xml:space="preserve">platform verification</w:t>
      </w:r>
      <w:r>
        <w:t xml:space="preserve"> </w:t>
      </w:r>
      <w:r>
        <w:t xml:space="preserve">— anyone may register a listing but only platform-verified providers can be engaged (admin allowlist via</w:t>
      </w:r>
      <w:r>
        <w:t xml:space="preserve"> </w:t>
      </w:r>
      <w:r>
        <w:rPr>
          <w:rStyle w:val="VerbatimChar"/>
        </w:rPr>
        <w:t xml:space="preserve">PAPER_PLATFORM_ADMIN_EMAILS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FR-O-2 (M)</w:t>
      </w:r>
      <w:r>
        <w:t xml:space="preserve"> </w:t>
      </w:r>
      <w:r>
        <w:t xml:space="preserve">◐ Engagements: entity-scoped engagement with scope/SOW, status lifecycle (requested → accepted → in-progress → delivered → closed), deliverable-document link.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scoped provider access into the tenant's data room.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FR-O-3 (P2)</w:t>
      </w:r>
      <w:r>
        <w:t xml:space="preserve"> </w:t>
      </w:r>
      <w:r>
        <w:t xml:space="preserve">○ ⛔ In-platform billing/escrow; ratings.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FR-O-4 (P2)</w:t>
      </w:r>
      <w:r>
        <w:t xml:space="preserve"> </w:t>
      </w:r>
      <w:r>
        <w:t xml:space="preserve">○ Partner multi-client workspace.</w:t>
      </w:r>
    </w:p>
    <w:bookmarkEnd w:id="33"/>
    <w:bookmarkStart w:id="34" w:name="p-managed-corporate-administration"/>
    <w:p>
      <w:pPr>
        <w:pStyle w:val="Heading3"/>
      </w:pPr>
      <w:r>
        <w:t xml:space="preserve">P. Managed Corporate Administration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FR-P-1..P-3 (P2)</w:t>
      </w:r>
      <w:r>
        <w:t xml:space="preserve"> </w:t>
      </w:r>
      <w:r>
        <w:t xml:space="preserve">◐ Tooling built (subscription state, engagement/deliverable links); the managed operations themselves are a service-delivery motion.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FR-P-4 (P2)</w:t>
      </w:r>
      <w:r>
        <w:t xml:space="preserve"> </w:t>
      </w:r>
      <w:r>
        <w:t xml:space="preserve">✅ Quarterly touchpoint meetings logged (date, attendee, summary).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FR-P-5 (P2)</w:t>
      </w:r>
      <w:r>
        <w:t xml:space="preserve"> </w:t>
      </w:r>
      <w:r>
        <w:t xml:space="preserve">✅ Audit engagements: corporate audit / pre-diligence / clean-up with status and findings.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FR-P-6 (P2)</w:t>
      </w:r>
      <w:r>
        <w:t xml:space="preserve"> </w:t>
      </w:r>
      <w:r>
        <w:t xml:space="preserve">◐ Tiering: basic/growth/scale tiers recorded, one subscription per entity.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pricing logic.</w:t>
      </w:r>
    </w:p>
    <w:bookmarkEnd w:id="34"/>
    <w:bookmarkStart w:id="35" w:name="q-commercial-contracts--clm"/>
    <w:p>
      <w:pPr>
        <w:pStyle w:val="Heading3"/>
      </w:pPr>
      <w:r>
        <w:t xml:space="preserve">Q. Commercial Contracts / CLM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FR-Q-1 (P2)</w:t>
      </w:r>
      <w:r>
        <w:t xml:space="preserve"> </w:t>
      </w:r>
      <w:r>
        <w:t xml:space="preserve">✅ Counterparty registry: customers/vendors/partners with contacts.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FR-Q-2 (P2)</w:t>
      </w:r>
      <w:r>
        <w:t xml:space="preserve"> </w:t>
      </w:r>
      <w:r>
        <w:t xml:space="preserve">◐ Contract lifecycle.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contracts with type/value/dates/status; MSA/SOW/NDA document generation linked to the contract.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redlining; e-sign wiring to contracts.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FR-Q-3 (P2)</w:t>
      </w:r>
      <w:r>
        <w:t xml:space="preserve"> </w:t>
      </w:r>
      <w:r>
        <w:t xml:space="preserve">✅ Renewal &amp; obligation tracking: renewal dates, days-to-renewal, overdue flags, renewals-due query; feeds the alerts engine.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FR-Q-4 (P3)</w:t>
      </w:r>
      <w:r>
        <w:t xml:space="preserve"> </w:t>
      </w:r>
      <w:r>
        <w:t xml:space="preserve">○ AI clause extraction.</w:t>
      </w:r>
    </w:p>
    <w:bookmarkEnd w:id="35"/>
    <w:bookmarkStart w:id="36" w:name="r-team--hr-legal"/>
    <w:p>
      <w:pPr>
        <w:pStyle w:val="Heading3"/>
      </w:pPr>
      <w:r>
        <w:t xml:space="preserve">R. Team &amp; HR-Legal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FR-R-1 (P2)</w:t>
      </w:r>
      <w:r>
        <w:t xml:space="preserve"> </w:t>
      </w:r>
      <w:r>
        <w:t xml:space="preserve">✅ Team registry: employees/contractors/advisors with title, status, join/exit dates.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FR-R-2 (P2)</w:t>
      </w:r>
      <w:r>
        <w:t xml:space="preserve"> </w:t>
      </w:r>
      <w:r>
        <w:t xml:space="preserve">✅ HR documents: offer letter, IP assignment, NDA generated per member (guarded to HR templates).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FR-R-3 (P2)</w:t>
      </w:r>
      <w:r>
        <w:t xml:space="preserve"> </w:t>
      </w:r>
      <w:r>
        <w:t xml:space="preserve">◐ Onboarding bundle: one click creates an EMPLOYEE cap-table stakeholder (</w:t>
      </w:r>
      <w:r>
        <w:rPr>
          <w:b/>
          <w:bCs/>
        </w:rPr>
        <w:t xml:space="preserve">ESOP-eligible immediately</w:t>
      </w:r>
      <w:r>
        <w:t xml:space="preserve">) + generates the 3 HR docs.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PF/ESIC/PT checklist step.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FR-R-4 (P3)</w:t>
      </w:r>
      <w:r>
        <w:t xml:space="preserve"> </w:t>
      </w:r>
      <w:r>
        <w:t xml:space="preserve">✅ Joiner/leaver: onboarding links the stakeholder;</w:t>
      </w:r>
      <w:r>
        <w:t xml:space="preserve"> </w:t>
      </w:r>
      <w:r>
        <w:rPr>
          <w:b/>
          <w:bCs/>
        </w:rPr>
        <w:t xml:space="preserve">offboarding</w:t>
      </w:r>
      <w:r>
        <w:t xml:space="preserve"> </w:t>
      </w:r>
      <w:r>
        <w:t xml:space="preserve">(v1.3) exits the member and automatically lapses unvested options back to the scheme pool (vesting frozen at the leaving date).</w:t>
      </w:r>
    </w:p>
    <w:bookmarkEnd w:id="36"/>
    <w:bookmarkStart w:id="37" w:name="s-spv--co-investment-vehicles"/>
    <w:p>
      <w:pPr>
        <w:pStyle w:val="Heading3"/>
      </w:pPr>
      <w:r>
        <w:t xml:space="preserve">S. SPV / Co-Investment Vehicles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FR-S-1 (P2)</w:t>
      </w:r>
      <w:r>
        <w:t xml:space="preserve"> </w:t>
      </w:r>
      <w:r>
        <w:t xml:space="preserve">◐ SPV creation: sponsor, target company, structure, optional portco link (same-tenant; cross-tenant consent model deferred);</w:t>
      </w:r>
      <w:r>
        <w:t xml:space="preserve"> </w:t>
      </w:r>
      <w:r>
        <w:rPr>
          <w:b/>
          <w:bCs/>
        </w:rPr>
        <w:t xml:space="preserve">subscription agreements</w:t>
      </w:r>
      <w:r>
        <w:t xml:space="preserve"> </w:t>
      </w:r>
      <w:r>
        <w:t xml:space="preserve">(v1.3) auto-generated per co-investor on commitment (re-versioned on revision, immutable once signed) and downloadable from the backer's portal.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SPV operating-agreement generation.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FR-S-2 (P2)</w:t>
      </w:r>
      <w:r>
        <w:t xml:space="preserve"> </w:t>
      </w:r>
      <w:r>
        <w:t xml:space="preserve">✅ Co-investor register (commitment/contribution/paid) +</w:t>
      </w:r>
      <w:r>
        <w:t xml:space="preserve"> </w:t>
      </w:r>
      <w:r>
        <w:rPr>
          <w:b/>
          <w:bCs/>
        </w:rPr>
        <w:t xml:space="preserve">sweep</w:t>
      </w:r>
      <w:r>
        <w:t xml:space="preserve">: the SPV's combined position issues into the portco cap table as a single ENTITY stakeholder.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FR-S-3 (P2)</w:t>
      </w:r>
      <w:r>
        <w:t xml:space="preserve"> </w:t>
      </w:r>
      <w:r>
        <w:t xml:space="preserve">◐</w:t>
      </w:r>
      <w:r>
        <w:t xml:space="preserve"> </w:t>
      </w:r>
      <w:r>
        <w:rPr>
          <w:b/>
          <w:bCs/>
        </w:rPr>
        <w:t xml:space="preserve">Syndicate subscription flow</w:t>
      </w:r>
      <w:r>
        <w:t xml:space="preserve">: the lead invites backers by email; the deal appears in their investor portal (terms, target, sponsor, status) where they commit — minimum ticket enforced — and the lead marks money received (</w:t>
      </w:r>
      <w:r>
        <w:rPr>
          <w:rStyle w:val="VerbatimChar"/>
        </w:rPr>
        <w:t xml:space="preserve">invited → committed → funded</w:t>
      </w:r>
      <w:r>
        <w:t xml:space="preserve">).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distributions back to co-investors.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FR-S-4 (P2)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Deal economics</w:t>
      </w:r>
      <w:r>
        <w:t xml:space="preserve">: carry % + minimum ticket per SPV; saving terms provisions the fund profile on the SPV entity (carry mirrored, zero hurdle/management fee) so the capital-call and distribution-waterfall machinery applies to the vehicle.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FR-S-5 (P3)</w:t>
      </w:r>
      <w:r>
        <w:t xml:space="preserve"> </w:t>
      </w:r>
      <w:r>
        <w:t xml:space="preserve">○ Multi-SPV roll-up reporting.</w:t>
      </w:r>
    </w:p>
    <w:bookmarkEnd w:id="37"/>
    <w:bookmarkStart w:id="38" w:name="X23347a62c0e7e3d2ca8840a4e4ecd053a0287ae"/>
    <w:p>
      <w:pPr>
        <w:pStyle w:val="Heading3"/>
      </w:pPr>
      <w:r>
        <w:t xml:space="preserve">T. Workspaces, File Cabinet, Dashboard &amp; Reporting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FR-T-1 (M)</w:t>
      </w:r>
      <w:r>
        <w:t xml:space="preserve"> </w:t>
      </w:r>
      <w:r>
        <w:t xml:space="preserve">◐ Workspaces: users hold many tenants/entities and switch freely; cross-entity</w:t>
      </w:r>
      <w:r>
        <w:t xml:space="preserve"> </w:t>
      </w:r>
      <w:r>
        <w:rPr>
          <w:b/>
          <w:bCs/>
        </w:rPr>
        <w:t xml:space="preserve">alert feed</w:t>
      </w:r>
      <w:r>
        <w:t xml:space="preserve"> </w:t>
      </w:r>
      <w:r>
        <w:t xml:space="preserve">on the home page.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consolidated cross-entity dashboard.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FR-T-2 (M)</w:t>
      </w:r>
      <w:r>
        <w:t xml:space="preserve"> </w:t>
      </w:r>
      <w:r>
        <w:t xml:space="preserve">✅ File cabinet: every document across all modules in one searchable list (title search, source/subject shown).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FR-T-3 (M)</w:t>
      </w:r>
      <w:r>
        <w:t xml:space="preserve"> </w:t>
      </w:r>
      <w:r>
        <w:t xml:space="preserve">✅ Unified per-entity dashboard: cap table, fundraising, compliance (incl. overdue), ESOP, governance, documents, data rooms — plus a fund block for fund entities. Default landing tab.</w:t>
      </w:r>
      <w:r>
        <w:t xml:space="preserve"> </w:t>
      </w:r>
      <w:r>
        <w:rPr>
          <w:i/>
          <w:iCs/>
        </w:rPr>
        <w:t xml:space="preserve">(v1.3)</w:t>
      </w:r>
      <w:r>
        <w:t xml:space="preserve"> </w:t>
      </w:r>
      <w:r>
        <w:rPr>
          <w:b/>
          <w:bCs/>
        </w:rPr>
        <w:t xml:space="preserve">Visual overview</w:t>
      </w:r>
      <w:r>
        <w:t xml:space="preserve"> </w:t>
      </w:r>
      <w:r>
        <w:t xml:space="preserve">— class-ownership and share-usage</w:t>
      </w:r>
      <w:r>
        <w:t xml:space="preserve"> </w:t>
      </w:r>
      <w:r>
        <w:rPr>
          <w:b/>
          <w:bCs/>
        </w:rPr>
        <w:t xml:space="preserve">donut charts</w:t>
      </w:r>
      <w:r>
        <w:t xml:space="preserve"> </w:t>
      </w:r>
      <w:r>
        <w:t xml:space="preserve">(dependency-free SVG), a general-details panel with</w:t>
      </w:r>
      <w:r>
        <w:t xml:space="preserve"> </w:t>
      </w:r>
      <w:r>
        <w:rPr>
          <w:b/>
          <w:bCs/>
        </w:rPr>
        <w:t xml:space="preserve">authorized vs issued vs available</w:t>
      </w:r>
      <w:r>
        <w:t xml:space="preserve"> </w:t>
      </w:r>
      <w:r>
        <w:t xml:space="preserve">shares (authorized derived from the incorporation charter when present), a</w:t>
      </w:r>
      <w:r>
        <w:t xml:space="preserve"> </w:t>
      </w:r>
      <w:r>
        <w:rPr>
          <w:b/>
          <w:bCs/>
        </w:rPr>
        <w:t xml:space="preserve">valuation status card</w:t>
      </w:r>
      <w:r>
        <w:t xml:space="preserve"> </w:t>
      </w:r>
      <w:r>
        <w:t xml:space="preserve">(active with FMV/method/dates, or action-needed when missing/expired), and a</w:t>
      </w:r>
      <w:r>
        <w:t xml:space="preserve"> </w:t>
      </w:r>
      <w:r>
        <w:rPr>
          <w:b/>
          <w:bCs/>
        </w:rPr>
        <w:t xml:space="preserve">quick-actions row</w:t>
      </w:r>
      <w:r>
        <w:t xml:space="preserve"> </w:t>
      </w:r>
      <w:r>
        <w:t xml:space="preserve">deep-linking to issue shares / grant options / raise / pass a resolution.</w:t>
      </w:r>
      <w:r>
        <w:t xml:space="preserve"> </w:t>
      </w:r>
      <w:r>
        <w:rPr>
          <w:i/>
          <w:iCs/>
        </w:rPr>
        <w:t xml:space="preserve">(v1.4)</w:t>
      </w:r>
      <w:r>
        <w:t xml:space="preserve"> </w:t>
      </w:r>
      <w:r>
        <w:rPr>
          <w:b/>
          <w:bCs/>
        </w:rPr>
        <w:t xml:space="preserve">Tasks hub</w:t>
      </w:r>
      <w:r>
        <w:t xml:space="preserve"> </w:t>
      </w:r>
      <w:r>
        <w:t xml:space="preserve">— a Home-group tab aggregating everything actionable for the entity (pending e-signatures, open option-exercise requests, overdue compliance filings, outstanding investor consents), ranked with overdue first, each row deep-linking to the tab that resolves it.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FR-T-9 (M)</w:t>
      </w:r>
      <w:r>
        <w:t xml:space="preserve"> </w:t>
      </w:r>
      <w:r>
        <w:t xml:space="preserve">✅</w:t>
      </w:r>
      <w:r>
        <w:t xml:space="preserve"> </w:t>
      </w:r>
      <w:r>
        <w:rPr>
          <w:i/>
          <w:iCs/>
        </w:rPr>
        <w:t xml:space="preserve">(v1.4, Mantle gap analysis)</w:t>
      </w:r>
      <w:r>
        <w:t xml:space="preserve"> </w:t>
      </w:r>
      <w:r>
        <w:rPr>
          <w:b/>
          <w:bCs/>
        </w:rPr>
        <w:t xml:space="preserve">Cap-table ownership bar</w:t>
      </w:r>
      <w:r>
        <w:t xml:space="preserve"> </w:t>
      </w:r>
      <w:r>
        <w:t xml:space="preserve">— a 100%-stacked horizontal share-class bar above the holdings table;</w:t>
      </w:r>
      <w:r>
        <w:t xml:space="preserve"> </w:t>
      </w:r>
      <w:r>
        <w:rPr>
          <w:b/>
          <w:bCs/>
        </w:rPr>
        <w:t xml:space="preserve">avatar initials chips</w:t>
      </w:r>
      <w:r>
        <w:t xml:space="preserve"> </w:t>
      </w:r>
      <w:r>
        <w:t xml:space="preserve">on stakeholder/holder rows;</w:t>
      </w:r>
      <w:r>
        <w:t xml:space="preserve"> </w:t>
      </w:r>
      <w:r>
        <w:rPr>
          <w:b/>
          <w:bCs/>
        </w:rPr>
        <w:t xml:space="preserve">document card grid</w:t>
      </w:r>
      <w:r>
        <w:t xml:space="preserve"> </w:t>
      </w:r>
      <w:r>
        <w:t xml:space="preserve">with per-type tag chips replacing the flat document list.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FR-T-4 (P2)</w:t>
      </w:r>
      <w:r>
        <w:t xml:space="preserve"> </w:t>
      </w:r>
      <w:r>
        <w:t xml:space="preserve">✅</w:t>
      </w:r>
      <w:r>
        <w:t xml:space="preserve"> </w:t>
      </w:r>
      <w:r>
        <w:rPr>
          <w:i/>
          <w:iCs/>
        </w:rPr>
        <w:t xml:space="preserve">(promoted — implemented)</w:t>
      </w:r>
      <w:r>
        <w:t xml:space="preserve"> </w:t>
      </w:r>
      <w:r>
        <w:t xml:space="preserve">Tax-records vault: GST/TDS/Form-16/ITR entries with period, reference, amount.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FR-T-5 (P2)</w:t>
      </w:r>
      <w:r>
        <w:t xml:space="preserve"> </w:t>
      </w:r>
      <w:r>
        <w:t xml:space="preserve">◐ Exports.</w:t>
      </w:r>
      <w:r>
        <w:t xml:space="preserve"> </w:t>
      </w:r>
      <w:r>
        <w:rPr>
          <w:i/>
          <w:iCs/>
        </w:rPr>
        <w:t xml:space="preserve">Built:</w:t>
      </w:r>
      <w:r>
        <w:t xml:space="preserve"> </w:t>
      </w:r>
      <w:r>
        <w:t xml:space="preserve">CSV for cap table and compliance.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PDF/Excel report pack, LP capital-account statements.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FR-T-6 (P3)</w:t>
      </w:r>
      <w:r>
        <w:t xml:space="preserve"> </w:t>
      </w:r>
      <w:r>
        <w:t xml:space="preserve">○ Configurable dashboards.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FR-T-7 (M)</w:t>
      </w:r>
      <w:r>
        <w:t xml:space="preserve"> </w:t>
      </w:r>
      <w:r>
        <w:t xml:space="preserve">✅</w:t>
      </w:r>
      <w:r>
        <w:t xml:space="preserve"> </w:t>
      </w:r>
      <w:r>
        <w:rPr>
          <w:i/>
          <w:iCs/>
        </w:rPr>
        <w:t xml:space="preserve">(added v1.2)</w:t>
      </w:r>
      <w:r>
        <w:t xml:space="preserve"> </w:t>
      </w:r>
      <w:r>
        <w:rPr>
          <w:b/>
          <w:bCs/>
        </w:rPr>
        <w:t xml:space="preserve">Stage-based guided workspace</w:t>
      </w:r>
      <w:r>
        <w:t xml:space="preserve">: every company carries a lifecycle stage (Inception → Pre-seed → Seed → Series rounds → Pre-IPO) that drives progressive disclosure — only stage-relevant tabs and feature parts are surfaced (e.g. SAFEs at Pre-seed, priced rounds/data rooms at Seed, anti-dilution and waterfalls at Series, demat at Pre-IPO), with an "All features" escape hatch so nothing is ever unreachable. Stages are guides, not gates:</w:t>
      </w:r>
      <w:r>
        <w:t xml:space="preserve"> </w:t>
      </w:r>
      <w:r>
        <w:rPr>
          <w:b/>
          <w:bCs/>
        </w:rPr>
        <w:t xml:space="preserve">any stage can be skipped or revisited</w:t>
      </w:r>
      <w:r>
        <w:t xml:space="preserve"> </w:t>
      </w:r>
      <w:r>
        <w:t xml:space="preserve">from the picker. Each stage ships a</w:t>
      </w:r>
      <w:r>
        <w:t xml:space="preserve"> </w:t>
      </w:r>
      <w:r>
        <w:rPr>
          <w:b/>
          <w:bCs/>
        </w:rPr>
        <w:t xml:space="preserve">"what to do now" checklist</w:t>
      </w:r>
      <w:r>
        <w:t xml:space="preserve"> </w:t>
      </w:r>
      <w:r>
        <w:t xml:space="preserve">(rules-as-data) whose items are auto-checked from real data and deep-link to the right screen; the stage is user-set with an</w:t>
      </w:r>
      <w:r>
        <w:t xml:space="preserve"> </w:t>
      </w:r>
      <w:r>
        <w:rPr>
          <w:b/>
          <w:bCs/>
        </w:rPr>
        <w:t xml:space="preserve">auto-suggestion inferred from the company's data</w:t>
      </w:r>
      <w:r>
        <w:t xml:space="preserve"> </w:t>
      </w:r>
      <w:r>
        <w:t xml:space="preserve">(e.g. a SAFE suggests Pre-seed, a closed priced round suggests Series).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FR-T-8 (M)</w:t>
      </w:r>
      <w:r>
        <w:t xml:space="preserve"> </w:t>
      </w:r>
      <w:r>
        <w:t xml:space="preserve">✅</w:t>
      </w:r>
      <w:r>
        <w:t xml:space="preserve"> </w:t>
      </w:r>
      <w:r>
        <w:rPr>
          <w:i/>
          <w:iCs/>
        </w:rPr>
        <w:t xml:space="preserve">(added v1.2)</w:t>
      </w:r>
      <w:r>
        <w:t xml:space="preserve"> </w:t>
      </w:r>
      <w:r>
        <w:rPr>
          <w:b/>
          <w:bCs/>
        </w:rPr>
        <w:t xml:space="preserve">Grouped navigation</w:t>
      </w:r>
      <w:r>
        <w:t xml:space="preserve">: features are organised into a two-level menu — Home · Ownership (cap table/ESOP/valuations) · Fundraise (rounds &amp; SAFEs/data room/investors) · Governance (board/compliance/registers/Startup India) · Operations (team/contracts/finance/documents/files/workflows) · Partners (marketplace/managed admin), plus Fund/SPV groups for fund entities — replacing the flat ~20-tab row. The active group shows its sub-tabs; single-tab groups open directly.</w:t>
      </w:r>
    </w:p>
    <w:bookmarkEnd w:id="38"/>
    <w:bookmarkStart w:id="39" w:name="Xc1a899cd8293c5d449eec3fbb500da491b708c6"/>
    <w:p>
      <w:pPr>
        <w:pStyle w:val="Heading3"/>
      </w:pPr>
      <w:r>
        <w:t xml:space="preserve">U. Finance: Runway / Burn / MIS</w:t>
      </w:r>
      <w:r>
        <w:t xml:space="preserve"> </w:t>
      </w:r>
      <w:r>
        <w:rPr>
          <w:i/>
          <w:iCs/>
        </w:rPr>
        <w:t xml:space="preserve">(module added v1.0)</w:t>
      </w:r>
    </w:p>
    <w:p>
      <w:pPr>
        <w:pStyle w:val="FirstParagraph"/>
      </w:pPr>
      <w:r>
        <w:t xml:space="preserve">The founder's daily operating picture — deliberately summary-level (not bookkeeping; see Non-Goals).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FR-U-1 (M)</w:t>
      </w:r>
      <w:r>
        <w:t xml:space="preserve"> </w:t>
      </w:r>
      <w:r>
        <w:t xml:space="preserve">✅ Monthly financial snapshots: cash balance, monthly burn, revenue — manual entry, upserted by month.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FR-U-2 (M)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Runway computation</w:t>
      </w:r>
      <w:r>
        <w:t xml:space="preserve">: latest cash ÷ average burn over the trailing 3 months, with a low-runway (&lt;6 months) visual alert; history table.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FR-U-3 (P2)</w:t>
      </w:r>
      <w:r>
        <w:t xml:space="preserve"> </w:t>
      </w:r>
      <w:r>
        <w:t xml:space="preserve">○ ⛔ Auto-sync balances/burn from banking or accounting (Tally/Zoho) integrations.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FR-U-4 (P3)</w:t>
      </w:r>
      <w:r>
        <w:t xml:space="preserve"> </w:t>
      </w:r>
      <w:r>
        <w:t xml:space="preserve">○ MRR/metrics pack feeding investor updates.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2" w:name="X4793e7723e70328696891a26230bdb2596020c9"/>
    <w:p>
      <w:pPr>
        <w:pStyle w:val="Heading2"/>
      </w:pPr>
      <w:r>
        <w:t xml:space="preserve">6. Conceptual Data Model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conceptual / logical</w:t>
      </w:r>
      <w:r>
        <w:t xml:space="preserve"> </w:t>
      </w:r>
      <w:r>
        <w:t xml:space="preserve">model — the core entities and how they relate, not a physical schema. It is technology-agnostic; a relational store fits most of it, with a document store for files. Cardinality shown as</w:t>
      </w:r>
      <w:r>
        <w:t xml:space="preserve"> </w:t>
      </w:r>
      <w:r>
        <w:rPr>
          <w:rStyle w:val="VerbatimChar"/>
        </w:rPr>
        <w:t xml:space="preserve">1—n</w:t>
      </w:r>
      <w:r>
        <w:t xml:space="preserve"> </w:t>
      </w:r>
      <w:r>
        <w:t xml:space="preserve">(one-to-many) or</w:t>
      </w:r>
      <w:r>
        <w:t xml:space="preserve"> </w:t>
      </w:r>
      <w:r>
        <w:rPr>
          <w:rStyle w:val="VerbatimChar"/>
        </w:rPr>
        <w:t xml:space="preserve">n—n</w:t>
      </w:r>
      <w:r>
        <w:t xml:space="preserve"> </w:t>
      </w:r>
      <w:r>
        <w:t xml:space="preserve">(many-to-many).</w:t>
      </w:r>
    </w:p>
    <w:bookmarkStart w:id="41" w:name="Xa618755d4b92db0bc107eccc7e775d667c55392"/>
    <w:p>
      <w:pPr>
        <w:pStyle w:val="Heading3"/>
      </w:pPr>
      <w:r>
        <w:t xml:space="preserve">6.1 Modelling principles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Party model.</w:t>
      </w:r>
      <w:r>
        <w:t xml:space="preserve"> </w:t>
      </w:r>
      <w:r>
        <w:t xml:space="preserve">People and organisations are modelled once as</w:t>
      </w:r>
      <w:r>
        <w:t xml:space="preserve"> </w:t>
      </w:r>
      <w:r>
        <w:rPr>
          <w:rStyle w:val="VerbatimChar"/>
        </w:rPr>
        <w:t xml:space="preserve">Party</w:t>
      </w:r>
      <w:r>
        <w:t xml:space="preserve"> </w:t>
      </w:r>
      <w:r>
        <w:t xml:space="preserve">(subtype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OrgParty</w:t>
      </w:r>
      <w:r>
        <w:t xml:space="preserve">). A party plays many</w:t>
      </w:r>
      <w:r>
        <w:t xml:space="preserve"> </w:t>
      </w:r>
      <w:r>
        <w:rPr>
          <w:b/>
          <w:bCs/>
        </w:rPr>
        <w:t xml:space="preserve">roles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PartyRole</w:t>
      </w:r>
      <w:r>
        <w:t xml:space="preserve">.</w:t>
      </w:r>
      <w:r>
        <w:t xml:space="preserve"> </w:t>
      </w:r>
      <w:r>
        <w:rPr>
          <w:i/>
          <w:iCs/>
        </w:rPr>
        <w:t xml:space="preserve">(v1.0 implementation note: the build uses a pragmatic simplification — per-entity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Stakeholder</w:t>
      </w:r>
      <w:r>
        <w:rPr>
          <w:i/>
          <w:iCs/>
        </w:rPr>
        <w:t xml:space="preserve"> </w:t>
      </w:r>
      <w:r>
        <w:rPr>
          <w:i/>
          <w:iCs/>
        </w:rPr>
        <w:t xml:space="preserve">rows plus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email-matching</w:t>
      </w:r>
      <w:r>
        <w:rPr>
          <w:i/>
          <w:iCs/>
        </w:rPr>
        <w:t xml:space="preserve"> </w:t>
      </w:r>
      <w:r>
        <w:rPr>
          <w:i/>
          <w:iCs/>
        </w:rPr>
        <w:t xml:space="preserve">for portal access (investor/LP/employee). The Party/PartyRole normalisation is a target-state refactor; see §6.11.)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Multi-tenant.</w:t>
      </w:r>
      <w:r>
        <w:t xml:space="preserve"> </w:t>
      </w:r>
      <w:r>
        <w:t xml:space="preserve">Every business record is owned by a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;</w:t>
      </w:r>
      <w:r>
        <w:t xml:space="preserve"> </w:t>
      </w:r>
      <w:r>
        <w:rPr>
          <w:rStyle w:val="VerbatimChar"/>
        </w:rPr>
        <w:t xml:space="preserve">LegalEntity</w:t>
      </w:r>
      <w:r>
        <w:t xml:space="preserve"> </w:t>
      </w:r>
      <w:r>
        <w:t xml:space="preserve">is the regulated subject; a tenant may hold many entities.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Effective-dated &amp; immutable.</w:t>
      </w:r>
      <w:r>
        <w:t xml:space="preserve"> </w:t>
      </w:r>
      <w:r>
        <w:t xml:space="preserve">Cap-table and capital-account state are derived from append-only</w:t>
      </w:r>
      <w:r>
        <w:t xml:space="preserve"> </w:t>
      </w:r>
      <w:r>
        <w:rPr>
          <w:b/>
          <w:bCs/>
        </w:rPr>
        <w:t xml:space="preserve">transaction ledgers</w:t>
      </w:r>
      <w:r>
        <w:t xml:space="preserve">; positions are projections.</w:t>
      </w:r>
      <w:r>
        <w:t xml:space="preserve"> </w:t>
      </w:r>
      <w:r>
        <w:rPr>
          <w:i/>
          <w:iCs/>
        </w:rPr>
        <w:t xml:space="preserve">(Implemented: issuance/transfer/conversion/buyback/corporate-action/rights events replayed chronologically with cost-basis-follows-shares.)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Document as first-class, polymorphic link.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attaches to any subject via</w:t>
      </w:r>
      <w:r>
        <w:t xml:space="preserve"> </w:t>
      </w:r>
      <w:r>
        <w:rPr>
          <w:rStyle w:val="VerbatimChar"/>
        </w:rPr>
        <w:t xml:space="preserve">subject_type/subject_id</w:t>
      </w:r>
      <w:r>
        <w:t xml:space="preserve">.</w:t>
      </w:r>
      <w:r>
        <w:t xml:space="preserve"> </w:t>
      </w:r>
      <w:r>
        <w:rPr>
          <w:i/>
          <w:iCs/>
        </w:rPr>
        <w:t xml:space="preserve">(Implemented.)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Workflow-driven.</w:t>
      </w:r>
      <w:r>
        <w:t xml:space="preserve"> </w:t>
      </w:r>
      <w:r>
        <w:t xml:space="preserve">Mutations of record happen inside a</w:t>
      </w:r>
      <w:r>
        <w:t xml:space="preserve"> </w:t>
      </w:r>
      <w:r>
        <w:rPr>
          <w:rStyle w:val="VerbatimChar"/>
        </w:rPr>
        <w:t xml:space="preserve">WorkflowRun</w:t>
      </w:r>
      <w:r>
        <w:t xml:space="preserve"> </w:t>
      </w:r>
      <w:r>
        <w:t xml:space="preserve">or an audited API action.</w:t>
      </w:r>
      <w:r>
        <w:t xml:space="preserve"> </w:t>
      </w:r>
      <w:r>
        <w:rPr>
          <w:i/>
          <w:iCs/>
        </w:rPr>
        <w:t xml:space="preserve">(Implemented: workflow engine + platform-wide audit middleware.)</w:t>
      </w:r>
    </w:p>
    <w:bookmarkEnd w:id="41"/>
    <w:bookmarkStart w:id="42" w:name="X10f10d503ade217e8c6db07f08f65a4fb95e2f8"/>
    <w:p>
      <w:pPr>
        <w:pStyle w:val="Heading3"/>
      </w:pPr>
      <w:r>
        <w:t xml:space="preserve">6.2 Core / shared entities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Key attributes</w:t>
            </w:r>
          </w:p>
        </w:tc>
        <w:tc>
          <w:tcPr/>
          <w:p>
            <w:pPr>
              <w:pStyle w:val="Compact"/>
            </w:pPr>
            <w:r>
              <w:t xml:space="preserve">Key relationships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id, name, type (company/fund/firm), plan tier, status</w:t>
            </w:r>
          </w:p>
        </w:tc>
        <w:tc>
          <w:tcPr/>
          <w:p>
            <w:pPr>
              <w:pStyle w:val="Compact"/>
            </w:pPr>
            <w:r>
              <w:t xml:space="preserve">1—n Workspace, LegalEntity, Membership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id, tenant_id, name</w:t>
            </w:r>
          </w:p>
        </w:tc>
        <w:tc>
          <w:tcPr/>
          <w:p>
            <w:pPr>
              <w:pStyle w:val="Compact"/>
            </w:pPr>
            <w:r>
              <w:t xml:space="preserve">groups LegalEntity (n—n); user 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id, email, auth identity, status</w:t>
            </w:r>
          </w:p>
        </w:tc>
        <w:tc>
          <w:tcPr/>
          <w:p>
            <w:pPr>
              <w:pStyle w:val="Compact"/>
            </w:pPr>
            <w:r>
              <w:t xml:space="preserve">n—n Tenant via Membership; 1—1 Party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Membership</w:t>
            </w:r>
          </w:p>
        </w:tc>
        <w:tc>
          <w:tcPr/>
          <w:p>
            <w:pPr>
              <w:pStyle w:val="Compact"/>
            </w:pPr>
            <w:r>
              <w:t xml:space="preserve">user_id, tenant_id, role, scopes</w:t>
            </w:r>
          </w:p>
        </w:tc>
        <w:tc>
          <w:tcPr/>
          <w:p>
            <w:pPr>
              <w:pStyle w:val="Compact"/>
            </w:pPr>
            <w:r>
              <w:t xml:space="preserve">links User↔Tenant; carries RBAC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/ Permission</w:t>
            </w:r>
          </w:p>
        </w:tc>
        <w:tc>
          <w:tcPr/>
          <w:p>
            <w:pPr>
              <w:pStyle w:val="Compact"/>
            </w:pPr>
            <w:r>
              <w:t xml:space="preserve">role, permission, resource scope</w:t>
            </w:r>
          </w:p>
        </w:tc>
        <w:tc>
          <w:tcPr/>
          <w:p>
            <w:pPr>
              <w:pStyle w:val="Compact"/>
            </w:pPr>
            <w:r>
              <w:t xml:space="preserve">drives FR-A-2 access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Party</w:t>
            </w:r>
          </w:p>
        </w:tc>
        <w:tc>
          <w:tcPr/>
          <w:p>
            <w:pPr>
              <w:pStyle w:val="Compact"/>
            </w:pPr>
            <w:r>
              <w:t xml:space="preserve">id, kind (person/org), legal name</w:t>
            </w:r>
          </w:p>
        </w:tc>
        <w:tc>
          <w:tcPr/>
          <w:p>
            <w:pPr>
              <w:pStyle w:val="Compact"/>
            </w:pPr>
            <w:r>
              <w:t xml:space="preserve">supertype of Person/OrgParty</w:t>
            </w:r>
            <w:r>
              <w:t xml:space="preserve"> </w:t>
            </w:r>
            <w:r>
              <w:rPr>
                <w:i/>
                <w:iCs/>
              </w:rPr>
              <w:t xml:space="preserve">(target state)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party_id, PAN, Aadhaar ref, DIN, DOB, nationality</w:t>
            </w:r>
          </w:p>
        </w:tc>
        <w:tc>
          <w:tcPr/>
          <w:p>
            <w:pPr>
              <w:pStyle w:val="Compact"/>
            </w:pPr>
            <w:r>
              <w:t xml:space="preserve">1—1 KYCProfile; plays PartyRoles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OrgParty</w:t>
            </w:r>
          </w:p>
        </w:tc>
        <w:tc>
          <w:tcPr/>
          <w:p>
            <w:pPr>
              <w:pStyle w:val="Compact"/>
            </w:pPr>
            <w:r>
              <w:t xml:space="preserve">party_id, CIN/registration no., country</w:t>
            </w:r>
          </w:p>
        </w:tc>
        <w:tc>
          <w:tcPr/>
          <w:p>
            <w:pPr>
              <w:pStyle w:val="Compact"/>
            </w:pPr>
            <w:r>
              <w:t xml:space="preserve">external orgs (investors, vendors)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PartyRole</w:t>
            </w:r>
          </w:p>
        </w:tc>
        <w:tc>
          <w:tcPr/>
          <w:p>
            <w:pPr>
              <w:pStyle w:val="Compact"/>
            </w:pPr>
            <w:r>
              <w:t xml:space="preserve">party_id, entity_id, role, period</w:t>
            </w:r>
          </w:p>
        </w:tc>
        <w:tc>
          <w:tcPr/>
          <w:p>
            <w:pPr>
              <w:pStyle w:val="Compact"/>
            </w:pPr>
            <w:r>
              <w:t xml:space="preserve">a party's role in a given 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KYCProfile</w:t>
            </w:r>
          </w:p>
        </w:tc>
        <w:tc>
          <w:tcPr/>
          <w:p>
            <w:pPr>
              <w:pStyle w:val="Compact"/>
            </w:pPr>
            <w:r>
              <w:t xml:space="preserve">party_id, docs, verification status, CKYC ref</w:t>
            </w:r>
          </w:p>
        </w:tc>
        <w:tc>
          <w:tcPr/>
          <w:p>
            <w:pPr>
              <w:pStyle w:val="Compact"/>
            </w:pPr>
            <w:r>
              <w:t xml:space="preserve">reused across onboarding/FEMA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id, lines, state, PIN, type</w:t>
            </w:r>
          </w:p>
        </w:tc>
        <w:tc>
          <w:tcPr/>
          <w:p>
            <w:pPr>
              <w:pStyle w:val="Compact"/>
            </w:pPr>
            <w:r>
              <w:t xml:space="preserve">registered office, party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id, type, title, status, subject_type, subject_id, file ref</w:t>
            </w:r>
          </w:p>
        </w:tc>
        <w:tc>
          <w:tcPr/>
          <w:p>
            <w:pPr>
              <w:pStyle w:val="Compact"/>
            </w:pPr>
            <w:r>
              <w:t xml:space="preserve">n—1 DocumentTemplate; 1—n DocumentVersion, SignatureRequest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DocumentVersion</w:t>
            </w:r>
          </w:p>
        </w:tc>
        <w:tc>
          <w:tcPr/>
          <w:p>
            <w:pPr>
              <w:pStyle w:val="Compact"/>
            </w:pPr>
            <w:r>
              <w:t xml:space="preserve">document_id, version, file, author, redline</w:t>
            </w:r>
          </w:p>
        </w:tc>
        <w:tc>
          <w:tcPr/>
          <w:p>
            <w:pPr>
              <w:pStyle w:val="Compact"/>
            </w:pPr>
            <w:r>
              <w:t xml:space="preserve">version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DocumentTemplate</w:t>
            </w:r>
          </w:p>
        </w:tc>
        <w:tc>
          <w:tcPr/>
          <w:p>
            <w:pPr>
              <w:pStyle w:val="Compact"/>
            </w:pPr>
            <w:r>
              <w:t xml:space="preserve">id, type, jurisdiction, clauses, version</w:t>
            </w:r>
          </w:p>
        </w:tc>
        <w:tc>
          <w:tcPr/>
          <w:p>
            <w:pPr>
              <w:pStyle w:val="Compact"/>
            </w:pPr>
            <w:r>
              <w:t xml:space="preserve">1—n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AuditLogEntry</w:t>
            </w:r>
          </w:p>
        </w:tc>
        <w:tc>
          <w:tcPr/>
          <w:p>
            <w:pPr>
              <w:pStyle w:val="Compact"/>
            </w:pPr>
            <w:r>
              <w:t xml:space="preserve">actor, action, subject, timestamp, diff</w:t>
            </w:r>
          </w:p>
        </w:tc>
        <w:tc>
          <w:tcPr/>
          <w:p>
            <w:pPr>
              <w:pStyle w:val="Compact"/>
            </w:pPr>
            <w:r>
              <w:t xml:space="preserve">immutable trail (NFR-4)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recipient, channel, type, payload, read_at</w:t>
            </w:r>
          </w:p>
        </w:tc>
        <w:tc>
          <w:tcPr/>
          <w:p>
            <w:pPr>
              <w:pStyle w:val="Compact"/>
            </w:pPr>
            <w:r>
              <w:t xml:space="preserve">reminders/updates</w:t>
            </w:r>
          </w:p>
        </w:tc>
      </w:tr>
    </w:tbl>
    <w:bookmarkEnd w:id="42"/>
    <w:bookmarkStart w:id="43" w:name="X87d01256e5ac7c0ea3aa8471d836a6effdc821c"/>
    <w:p>
      <w:pPr>
        <w:pStyle w:val="Heading3"/>
      </w:pPr>
      <w:r>
        <w:t xml:space="preserve">6.3 Entity formation &amp; corporate record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Key attributes</w:t>
            </w:r>
          </w:p>
        </w:tc>
        <w:tc>
          <w:tcPr/>
          <w:p>
            <w:pPr>
              <w:pStyle w:val="Compact"/>
            </w:pPr>
            <w:r>
              <w:t xml:space="preserve">Relationships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LegalEntity</w:t>
            </w:r>
          </w:p>
        </w:tc>
        <w:tc>
          <w:tcPr/>
          <w:p>
            <w:pPr>
              <w:pStyle w:val="Compact"/>
            </w:pPr>
            <w:r>
              <w:t xml:space="preserve">id, tenant_id, type (PvtLtd/LLP/OPC/Trust/Fund/SPV), name, CIN, PAN, TAN, GSTIN, incorp date, FY</w:t>
            </w:r>
          </w:p>
        </w:tc>
        <w:tc>
          <w:tcPr/>
          <w:p>
            <w:pPr>
              <w:pStyle w:val="Compact"/>
            </w:pPr>
            <w:r>
              <w:t xml:space="preserve">hub of the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CorporateRecord</w:t>
            </w:r>
          </w:p>
        </w:tc>
        <w:tc>
          <w:tcPr/>
          <w:p>
            <w:pPr>
              <w:pStyle w:val="Compact"/>
            </w:pPr>
            <w: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aggregates registers, charters, resolutions, certs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StatutoryRegister</w:t>
            </w:r>
          </w:p>
        </w:tc>
        <w:tc>
          <w:tcPr/>
          <w:p>
            <w:pPr>
              <w:pStyle w:val="Compact"/>
            </w:pPr>
            <w:r>
              <w:t xml:space="preserve">entity_id, type (Members/Directors/Charges/SBO/ESOP), rows</w:t>
            </w:r>
          </w:p>
        </w:tc>
        <w:tc>
          <w:tcPr/>
          <w:p>
            <w:pPr>
              <w:pStyle w:val="Compact"/>
            </w:pPr>
            <w:r>
              <w:t xml:space="preserve">derived from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DirectorOfficer</w:t>
            </w:r>
          </w:p>
        </w:tc>
        <w:tc>
          <w:tcPr/>
          <w:p>
            <w:pPr>
              <w:pStyle w:val="Compact"/>
            </w:pPr>
            <w:r>
              <w:t xml:space="preserve">entity_id, party_id, designation, DIN, appointed/resigned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entity_id, kind (GST/PT/Shops/PF/ESIC), state, number, status</w:t>
            </w:r>
          </w:p>
        </w:tc>
        <w:tc>
          <w:tcPr/>
          <w:p>
            <w:pPr>
              <w:pStyle w:val="Compact"/>
            </w:pPr>
            <w:r>
              <w:t xml:space="preserve">FR-B-8 multi-state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SignificantBeneficialOwner</w:t>
            </w:r>
            <w:r>
              <w:t xml:space="preserve"> </w:t>
            </w:r>
            <w:r>
              <w:rPr>
                <w:i/>
                <w:iCs/>
              </w:rPr>
              <w:t xml:space="preserve">(v1.0)</w:t>
            </w:r>
          </w:p>
        </w:tc>
        <w:tc>
          <w:tcPr/>
          <w:p>
            <w:pPr>
              <w:pStyle w:val="Compact"/>
            </w:pPr>
            <w:r>
              <w:t xml:space="preserve">entity_id, name, PAN, %, nature</w:t>
            </w:r>
          </w:p>
        </w:tc>
        <w:tc>
          <w:tcPr/>
          <w:p>
            <w:pPr>
              <w:pStyle w:val="Compact"/>
            </w:pPr>
            <w:r>
              <w:t xml:space="preserve">SBO register (BEN-2)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Charge</w:t>
            </w:r>
            <w:r>
              <w:t xml:space="preserve"> </w:t>
            </w:r>
            <w:r>
              <w:rPr>
                <w:i/>
                <w:iCs/>
              </w:rPr>
              <w:t xml:space="preserve">(v1.0)</w:t>
            </w:r>
          </w:p>
        </w:tc>
        <w:tc>
          <w:tcPr/>
          <w:p>
            <w:pPr>
              <w:pStyle w:val="Compact"/>
            </w:pPr>
            <w:r>
              <w:t xml:space="preserve">entity_id, holder, amount, type, created_on, satisfied</w:t>
            </w:r>
          </w:p>
        </w:tc>
        <w:tc>
          <w:tcPr/>
          <w:p>
            <w:pPr>
              <w:pStyle w:val="Compact"/>
            </w:pPr>
            <w:r>
              <w:t xml:space="preserve">Register of Charges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StartupRecognition</w:t>
            </w:r>
            <w:r>
              <w:t xml:space="preserve"> </w:t>
            </w:r>
            <w:r>
              <w:rPr>
                <w:i/>
                <w:iCs/>
              </w:rPr>
              <w:t xml:space="preserve">(v1.0)</w:t>
            </w:r>
          </w:p>
        </w:tc>
        <w:tc>
          <w:tcPr/>
          <w:p>
            <w:pPr>
              <w:pStyle w:val="Compact"/>
            </w:pPr>
            <w:r>
              <w:t xml:space="preserve">entity_id, status, DPIIT no., recognised_on, valid_until</w:t>
            </w:r>
          </w:p>
        </w:tc>
        <w:tc>
          <w:tcPr/>
          <w:p>
            <w:pPr>
              <w:pStyle w:val="Compact"/>
            </w:pPr>
            <w:r>
              <w:t xml:space="preserve">one per 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TaxBenefitApplication</w:t>
            </w:r>
            <w:r>
              <w:t xml:space="preserve"> </w:t>
            </w:r>
            <w:r>
              <w:rPr>
                <w:i/>
                <w:iCs/>
              </w:rPr>
              <w:t xml:space="preserve">(v1.0)</w:t>
            </w:r>
          </w:p>
        </w:tc>
        <w:tc>
          <w:tcPr/>
          <w:p>
            <w:pPr>
              <w:pStyle w:val="Compact"/>
            </w:pPr>
            <w:r>
              <w:t xml:space="preserve">entity_id, type (80-IAC / 56(2)(viib)), status, reference</w:t>
            </w:r>
          </w:p>
        </w:tc>
        <w:tc>
          <w:tcPr/>
          <w:p>
            <w:pPr>
              <w:pStyle w:val="Compact"/>
            </w:pPr>
            <w:r>
              <w:t xml:space="preserve">gated on recognition</w:t>
            </w:r>
          </w:p>
        </w:tc>
      </w:tr>
    </w:tbl>
    <w:bookmarkEnd w:id="43"/>
    <w:bookmarkStart w:id="44" w:name="Xb47650135ae1ed84016a3bb0200db30b25ab6d1"/>
    <w:p>
      <w:pPr>
        <w:pStyle w:val="Heading3"/>
      </w:pPr>
      <w:r>
        <w:t xml:space="preserve">6.4 Cap table &amp; securities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Key attributes</w:t>
            </w:r>
          </w:p>
        </w:tc>
        <w:tc>
          <w:tcPr/>
          <w:p>
            <w:pPr>
              <w:pStyle w:val="Compact"/>
            </w:pPr>
            <w:r>
              <w:t xml:space="preserve">Relationships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SecurityClass</w:t>
            </w:r>
          </w:p>
        </w:tc>
        <w:tc>
          <w:tcPr/>
          <w:p>
            <w:pPr>
              <w:pStyle w:val="Compact"/>
            </w:pPr>
            <w:r>
              <w:t xml:space="preserve">entity_id, kind, par value,</w:t>
            </w:r>
            <w:r>
              <w:t xml:space="preserve"> </w:t>
            </w:r>
            <w:r>
              <w:rPr>
                <w:b/>
                <w:bCs/>
              </w:rPr>
              <w:t xml:space="preserve">pref_multiple, participating, seniority</w:t>
            </w:r>
          </w:p>
        </w:tc>
        <w:tc>
          <w:tcPr/>
          <w:p>
            <w:pPr>
              <w:pStyle w:val="Compact"/>
            </w:pPr>
            <w:r>
              <w:t xml:space="preserve">1—n ledger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entity_id, name, type (Founder/Investor/Employee/Entity), email</w:t>
            </w:r>
          </w:p>
        </w:tc>
        <w:tc>
          <w:tcPr/>
          <w:p>
            <w:pPr>
              <w:pStyle w:val="Compact"/>
            </w:pPr>
            <w:r>
              <w:t xml:space="preserve">email drives portal matching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IssuanceTransaction</w:t>
            </w:r>
          </w:p>
        </w:tc>
        <w:tc>
          <w:tcPr/>
          <w:p>
            <w:pPr>
              <w:pStyle w:val="Compact"/>
            </w:pPr>
            <w:r>
              <w:t xml:space="preserve">entity_id, class, stakeholder, qty, price, date, certificate_no</w:t>
            </w:r>
          </w:p>
        </w:tc>
        <w:tc>
          <w:tcPr/>
          <w:p>
            <w:pPr>
              <w:pStyle w:val="Compact"/>
            </w:pPr>
            <w:r>
              <w:t xml:space="preserve">append-only ledger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TransferTransaction</w:t>
            </w:r>
            <w:r>
              <w:t xml:space="preserve"> </w:t>
            </w:r>
            <w:r>
              <w:rPr>
                <w:i/>
                <w:iCs/>
              </w:rPr>
              <w:t xml:space="preserve">(v1.0)</w:t>
            </w:r>
          </w:p>
        </w:tc>
        <w:tc>
          <w:tcPr/>
          <w:p>
            <w:pPr>
              <w:pStyle w:val="Compact"/>
            </w:pPr>
            <w:r>
              <w:t xml:space="preserve">class, from/to stakeholder, qty, price, date,</w:t>
            </w:r>
            <w:r>
              <w:t xml:space="preserve"> </w:t>
            </w:r>
            <w:r>
              <w:rPr>
                <w:b/>
                <w:bCs/>
              </w:rPr>
              <w:t xml:space="preserve">stamp_duty</w:t>
            </w:r>
          </w:p>
        </w:tc>
        <w:tc>
          <w:tcPr/>
          <w:p>
            <w:pPr>
              <w:pStyle w:val="Compact"/>
            </w:pPr>
            <w:r>
              <w:t xml:space="preserve">SH-4 secondary movement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ConversionEvent</w:t>
            </w:r>
          </w:p>
        </w:tc>
        <w:tc>
          <w:tcPr/>
          <w:p>
            <w:pPr>
              <w:pStyle w:val="Compact"/>
            </w:pPr>
            <w:r>
              <w:t xml:space="preserve">stakeholder, from/to class, from/to qty, date</w:t>
            </w:r>
          </w:p>
        </w:tc>
        <w:tc>
          <w:tcPr/>
          <w:p>
            <w:pPr>
              <w:pStyle w:val="Compact"/>
            </w:pPr>
            <w:r>
              <w:t xml:space="preserve">CCPS/SAFE→equity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BuybackTransaction</w:t>
            </w:r>
            <w:r>
              <w:t xml:space="preserve"> </w:t>
            </w:r>
            <w:r>
              <w:rPr>
                <w:i/>
                <w:iCs/>
              </w:rPr>
              <w:t xml:space="preserve">(v1.0)</w:t>
            </w:r>
          </w:p>
        </w:tc>
        <w:tc>
          <w:tcPr/>
          <w:p>
            <w:pPr>
              <w:pStyle w:val="Compact"/>
            </w:pPr>
            <w:r>
              <w:t xml:space="preserve">class, stakeholder, qty, price, date</w:t>
            </w:r>
          </w:p>
        </w:tc>
        <w:tc>
          <w:tcPr/>
          <w:p>
            <w:pPr>
              <w:pStyle w:val="Compact"/>
            </w:pPr>
            <w:r>
              <w:t xml:space="preserve">cancellation; also founder repurchase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CorporateAction</w:t>
            </w:r>
            <w:r>
              <w:t xml:space="preserve"> </w:t>
            </w:r>
            <w:r>
              <w:rPr>
                <w:i/>
                <w:iCs/>
              </w:rPr>
              <w:t xml:space="preserve">(v1.0)</w:t>
            </w:r>
          </w:p>
        </w:tc>
        <w:tc>
          <w:tcPr/>
          <w:p>
            <w:pPr>
              <w:pStyle w:val="Compact"/>
            </w:pPr>
            <w:r>
              <w:t xml:space="preserve">class, type (split/bonus), numerator:denominator, date</w:t>
            </w:r>
          </w:p>
        </w:tc>
        <w:tc>
          <w:tcPr/>
          <w:p>
            <w:pPr>
              <w:pStyle w:val="Compact"/>
            </w:pPr>
            <w:r>
              <w:t xml:space="preserve">class-wide, applied in replay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RightsIssue / RightsSubscription</w:t>
            </w:r>
            <w:r>
              <w:t xml:space="preserve"> </w:t>
            </w:r>
            <w:r>
              <w:rPr>
                <w:i/>
                <w:iCs/>
              </w:rPr>
              <w:t xml:space="preserve">(v1.0)</w:t>
            </w:r>
          </w:p>
        </w:tc>
        <w:tc>
          <w:tcPr/>
          <w:p>
            <w:pPr>
              <w:pStyle w:val="Compact"/>
            </w:pPr>
            <w:r>
              <w:t xml:space="preserve">class, ratio, price, record date, status; per-holder take-up</w:t>
            </w:r>
          </w:p>
        </w:tc>
        <w:tc>
          <w:tcPr/>
          <w:p>
            <w:pPr>
              <w:pStyle w:val="Compact"/>
            </w:pPr>
            <w:r>
              <w:t xml:space="preserve">close → issuances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ConvertibleInstrument</w:t>
            </w:r>
            <w:r>
              <w:t xml:space="preserve"> </w:t>
            </w:r>
            <w:r>
              <w:rPr>
                <w:i/>
                <w:iCs/>
              </w:rPr>
              <w:t xml:space="preserve">(v1.0)</w:t>
            </w:r>
          </w:p>
        </w:tc>
        <w:tc>
          <w:tcPr/>
          <w:p>
            <w:pPr>
              <w:pStyle w:val="Compact"/>
            </w:pPr>
            <w:r>
              <w:t xml:space="preserve">investor, type (SAFE/note), principal, cap, discount, MFN, interest, status</w:t>
            </w:r>
          </w:p>
        </w:tc>
        <w:tc>
          <w:tcPr/>
          <w:p>
            <w:pPr>
              <w:pStyle w:val="Compact"/>
            </w:pPr>
            <w:r>
              <w:t xml:space="preserve">converts at min(cap price, discounted round price) + interest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FounderVesting</w:t>
            </w:r>
            <w:r>
              <w:t xml:space="preserve"> </w:t>
            </w:r>
            <w:r>
              <w:rPr>
                <w:i/>
                <w:iCs/>
              </w:rPr>
              <w:t xml:space="preserve">(v1.0)</w:t>
            </w:r>
          </w:p>
        </w:tc>
        <w:tc>
          <w:tcPr/>
          <w:p>
            <w:pPr>
              <w:pStyle w:val="Compact"/>
            </w:pPr>
            <w:r>
              <w:t xml:space="preserve">stakeholder, class, total shares, cliff/total months, start, repurchased</w:t>
            </w:r>
          </w:p>
        </w:tc>
        <w:tc>
          <w:tcPr/>
          <w:p>
            <w:pPr>
              <w:pStyle w:val="Compact"/>
            </w:pPr>
            <w:r>
              <w:t xml:space="preserve">reverse-vesting; repurchase→buyback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DematRecord</w:t>
            </w:r>
            <w:r>
              <w:t xml:space="preserve"> </w:t>
            </w:r>
            <w:r>
              <w:rPr>
                <w:i/>
                <w:iCs/>
              </w:rPr>
              <w:t xml:space="preserve">(v1.0)</w:t>
            </w:r>
          </w:p>
        </w:tc>
        <w:tc>
          <w:tcPr/>
          <w:p>
            <w:pPr>
              <w:pStyle w:val="Compact"/>
            </w:pPr>
            <w:r>
              <w:t xml:space="preserve">class, ISIN, depository (NSDL/CDSL), status</w:t>
            </w:r>
          </w:p>
        </w:tc>
        <w:tc>
          <w:tcPr/>
          <w:p>
            <w:pPr>
              <w:pStyle w:val="Compact"/>
            </w:pPr>
            <w:r>
              <w:t xml:space="preserve">FR-C-9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CapTableSnapshot</w:t>
            </w:r>
          </w:p>
        </w:tc>
        <w:tc>
          <w:tcPr/>
          <w:p>
            <w:pPr>
              <w:pStyle w:val="Compact"/>
            </w:pPr>
            <w:r>
              <w:t xml:space="preserve">entity_id, as-of, positions</w:t>
            </w:r>
          </w:p>
        </w:tc>
        <w:tc>
          <w:tcPr/>
          <w:p>
            <w:pPr>
              <w:pStyle w:val="Compact"/>
            </w:pPr>
            <w:r>
              <w:t xml:space="preserve">projection (computed, not stored)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Round</w:t>
            </w:r>
          </w:p>
        </w:tc>
        <w:tc>
          <w:tcPr/>
          <w:p>
            <w:pPr>
              <w:pStyle w:val="Compact"/>
            </w:pPr>
            <w:r>
              <w:t xml:space="preserve">entity_id, name, instrument, pre-money, target, price, class, status</w:t>
            </w:r>
          </w:p>
        </w:tc>
        <w:tc>
          <w:tcPr/>
          <w:p>
            <w:pPr>
              <w:pStyle w:val="Compact"/>
            </w:pPr>
            <w:r>
              <w:t xml:space="preserve">1—n Commitment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Commitment</w:t>
            </w:r>
          </w:p>
        </w:tc>
        <w:tc>
          <w:tcPr/>
          <w:p>
            <w:pPr>
              <w:pStyle w:val="Compact"/>
            </w:pPr>
            <w:r>
              <w:t xml:space="preserve">round_id, investor, amount, shares, is_foreign, status</w:t>
            </w:r>
          </w:p>
        </w:tc>
        <w:tc>
          <w:tcPr/>
          <w:p>
            <w:pPr>
              <w:pStyle w:val="Compact"/>
            </w:pPr>
            <w:r>
              <w:t xml:space="preserve">funded → issued on close</w:t>
            </w:r>
          </w:p>
        </w:tc>
      </w:tr>
    </w:tbl>
    <w:bookmarkEnd w:id="44"/>
    <w:bookmarkStart w:id="45" w:name="X4812545ba725406f0de2f7795de0e6a3b748158"/>
    <w:p>
      <w:pPr>
        <w:pStyle w:val="Heading3"/>
      </w:pPr>
      <w:r>
        <w:t xml:space="preserve">6.5 ESOP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Key attributes</w:t>
            </w:r>
          </w:p>
        </w:tc>
        <w:tc>
          <w:tcPr/>
          <w:p>
            <w:pPr>
              <w:pStyle w:val="Compact"/>
            </w:pPr>
            <w:r>
              <w:t xml:space="preserve">Relationships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ESOPScheme</w:t>
            </w:r>
          </w:p>
        </w:tc>
        <w:tc>
          <w:tcPr/>
          <w:p>
            <w:pPr>
              <w:pStyle w:val="Compact"/>
            </w:pPr>
            <w:r>
              <w:t xml:space="preserve">entity_id, pool size</w:t>
            </w:r>
          </w:p>
        </w:tc>
        <w:tc>
          <w:tcPr/>
          <w:p>
            <w:pPr>
              <w:pStyle w:val="Compact"/>
            </w:pPr>
            <w:r>
              <w:t xml:space="preserve">pool-limit enforced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Grant</w:t>
            </w:r>
          </w:p>
        </w:tc>
        <w:tc>
          <w:tcPr/>
          <w:p>
            <w:pPr>
              <w:pStyle w:val="Compact"/>
            </w:pPr>
            <w:r>
              <w:t xml:space="preserve">scheme, stakeholder, qty, strike, grant date, cliff/total months</w:t>
            </w:r>
          </w:p>
        </w:tc>
        <w:tc>
          <w:tcPr/>
          <w:p>
            <w:pPr>
              <w:pStyle w:val="Compact"/>
            </w:pPr>
            <w:r>
              <w:t xml:space="preserve">vesting computed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ExerciseTransaction</w:t>
            </w:r>
          </w:p>
        </w:tc>
        <w:tc>
          <w:tcPr/>
          <w:p>
            <w:pPr>
              <w:pStyle w:val="Compact"/>
            </w:pPr>
            <w:r>
              <w:t xml:space="preserve">grant, qty (gross), FMV, strike, perquisite,</w:t>
            </w:r>
            <w:r>
              <w:t xml:space="preserve"> </w:t>
            </w:r>
            <w:r>
              <w:rPr>
                <w:b/>
                <w:bCs/>
              </w:rPr>
              <w:t xml:space="preserve">net_shares, cashless</w:t>
            </w:r>
          </w:p>
        </w:tc>
        <w:tc>
          <w:tcPr/>
          <w:p>
            <w:pPr>
              <w:pStyle w:val="Compact"/>
            </w:pPr>
            <w:r>
              <w:t xml:space="preserve">feeds IssuanceTransaction</w:t>
            </w:r>
          </w:p>
        </w:tc>
      </w:tr>
    </w:tbl>
    <w:bookmarkEnd w:id="45"/>
    <w:bookmarkStart w:id="46" w:name="X37de8d0e9c00688eb70452c481c8f1469d99de7"/>
    <w:p>
      <w:pPr>
        <w:pStyle w:val="Heading3"/>
      </w:pPr>
      <w:r>
        <w:t xml:space="preserve">6.6 Fundraising CRM &amp; governance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Key attributes</w:t>
            </w:r>
          </w:p>
        </w:tc>
        <w:tc>
          <w:tcPr/>
          <w:p>
            <w:pPr>
              <w:pStyle w:val="Compact"/>
            </w:pPr>
            <w:r>
              <w:t xml:space="preserve">Relationships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ProspectInvestor</w:t>
            </w:r>
            <w:r>
              <w:t xml:space="preserve"> </w:t>
            </w:r>
            <w:r>
              <w:rPr>
                <w:i/>
                <w:iCs/>
              </w:rPr>
              <w:t xml:space="preserve">(v1.0)</w:t>
            </w:r>
          </w:p>
        </w:tc>
        <w:tc>
          <w:tcPr/>
          <w:p>
            <w:pPr>
              <w:pStyle w:val="Compact"/>
            </w:pPr>
            <w:r>
              <w:t xml:space="preserve">entity_id, name, firm, stage, check size, round_id, commitment_id</w:t>
            </w:r>
          </w:p>
        </w:tc>
        <w:tc>
          <w:tcPr/>
          <w:p>
            <w:pPr>
              <w:pStyle w:val="Compact"/>
            </w:pPr>
            <w:r>
              <w:t xml:space="preserve">pipeline; converts to Commitment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</w:t>
            </w:r>
          </w:p>
        </w:tc>
        <w:tc>
          <w:tcPr/>
          <w:p>
            <w:pPr>
              <w:pStyle w:val="Compact"/>
            </w:pPr>
            <w:r>
              <w:t xml:space="preserve">entity_id, type, date, quorum, minutes,</w:t>
            </w:r>
            <w:r>
              <w:t xml:space="preserve"> </w:t>
            </w:r>
            <w:r>
              <w:rPr>
                <w:b/>
                <w:bCs/>
              </w:rPr>
              <w:t xml:space="preserve">notice_document_id</w:t>
            </w:r>
          </w:p>
        </w:tc>
        <w:tc>
          <w:tcPr/>
          <w:p>
            <w:pPr>
              <w:pStyle w:val="Compact"/>
            </w:pPr>
            <w:r>
              <w:t xml:space="preserve">1—n Resolution,</w:t>
            </w:r>
            <w:r>
              <w:t xml:space="preserve"> </w:t>
            </w:r>
            <w:r>
              <w:rPr>
                <w:b/>
                <w:bCs/>
              </w:rPr>
              <w:t xml:space="preserve">AgendaItem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AgendaItem</w:t>
            </w:r>
            <w:r>
              <w:t xml:space="preserve"> </w:t>
            </w:r>
            <w:r>
              <w:rPr>
                <w:i/>
                <w:iCs/>
              </w:rPr>
              <w:t xml:space="preserve">(v1.0)</w:t>
            </w:r>
          </w:p>
        </w:tc>
        <w:tc>
          <w:tcPr/>
          <w:p>
            <w:pPr>
              <w:pStyle w:val="Compact"/>
            </w:pPr>
            <w:r>
              <w:t xml:space="preserve">meeting_id, order, title</w:t>
            </w:r>
          </w:p>
        </w:tc>
        <w:tc>
          <w:tcPr/>
          <w:p>
            <w:pPr>
              <w:pStyle w:val="Compact"/>
            </w:pPr>
            <w:r>
              <w:t xml:space="preserve">merged into notice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entity/meeting, type, text, status, passed date, document_id</w:t>
            </w:r>
          </w:p>
        </w:tc>
        <w:tc>
          <w:tcPr/>
          <w:p>
            <w:pPr>
              <w:pStyle w:val="Compact"/>
            </w:pPr>
            <w:r>
              <w:t xml:space="preserve">special/circular → MGT-14 obligation</w:t>
            </w:r>
          </w:p>
        </w:tc>
      </w:tr>
    </w:tbl>
    <w:bookmarkEnd w:id="46"/>
    <w:bookmarkStart w:id="47" w:name="X14e7509d7bc66be4d19306755a6b7706bbc7c41"/>
    <w:p>
      <w:pPr>
        <w:pStyle w:val="Heading3"/>
      </w:pPr>
      <w:r>
        <w:t xml:space="preserve">6.7 Compliance, data room, valuation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Key attributes</w:t>
            </w:r>
          </w:p>
        </w:tc>
        <w:tc>
          <w:tcPr/>
          <w:p>
            <w:pPr>
              <w:pStyle w:val="Compact"/>
            </w:pPr>
            <w:r>
              <w:t xml:space="preserve">Relationships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ComplianceObligation</w:t>
            </w:r>
          </w:p>
        </w:tc>
        <w:tc>
          <w:tcPr/>
          <w:p>
            <w:pPr>
              <w:pStyle w:val="Compact"/>
            </w:pPr>
            <w:r>
              <w:t xml:space="preserve">entity_id, form, title, category (ROC/FEMA/GST/TAX), period, due date, status, SRN, assignee</w:t>
            </w:r>
          </w:p>
        </w:tc>
        <w:tc>
          <w:tcPr/>
          <w:p>
            <w:pPr>
              <w:pStyle w:val="Compact"/>
            </w:pPr>
            <w:r>
              <w:t xml:space="preserve">annual + event-based + recurring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DataRoom / DataRoomItem / AccessGrant</w:t>
            </w:r>
          </w:p>
        </w:tc>
        <w:tc>
          <w:tcPr/>
          <w:p>
            <w:pPr>
              <w:pStyle w:val="Compact"/>
            </w:pPr>
            <w:r>
              <w:t xml:space="preserve">room, items→documents, per-email grants with</w:t>
            </w:r>
            <w:r>
              <w:t xml:space="preserve"> </w:t>
            </w:r>
            <w:r>
              <w:rPr>
                <w:b/>
                <w:bCs/>
              </w:rPr>
              <w:t xml:space="preserve">expiry</w:t>
            </w:r>
          </w:p>
        </w:tc>
        <w:tc>
          <w:tcPr/>
          <w:p>
            <w:pPr>
              <w:pStyle w:val="Compact"/>
            </w:pPr>
            <w:r>
              <w:t xml:space="preserve">watermarked 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DataRoomQuestion</w:t>
            </w:r>
            <w:r>
              <w:t xml:space="preserve"> </w:t>
            </w:r>
            <w:r>
              <w:rPr>
                <w:i/>
                <w:iCs/>
              </w:rPr>
              <w:t xml:space="preserve">(v1.0)</w:t>
            </w:r>
          </w:p>
        </w:tc>
        <w:tc>
          <w:tcPr/>
          <w:p>
            <w:pPr>
              <w:pStyle w:val="Compact"/>
            </w:pPr>
            <w:r>
              <w:t xml:space="preserve">room, asker, question, answer, answered_by</w:t>
            </w:r>
          </w:p>
        </w:tc>
        <w:tc>
          <w:tcPr/>
          <w:p>
            <w:pPr>
              <w:pStyle w:val="Compact"/>
            </w:pPr>
            <w:r>
              <w:t xml:space="preserve">diligence Q&amp;A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EngagementLog</w:t>
            </w:r>
          </w:p>
        </w:tc>
        <w:tc>
          <w:tcPr/>
          <w:p>
            <w:pPr>
              <w:pStyle w:val="Compact"/>
            </w:pPr>
            <w:r>
              <w:t xml:space="preserve">room, actor, document, action</w:t>
            </w:r>
          </w:p>
        </w:tc>
        <w:tc>
          <w:tcPr/>
          <w:p>
            <w:pPr>
              <w:pStyle w:val="Compact"/>
            </w:pPr>
            <w:r>
              <w:t xml:space="preserve">view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ValuationReport</w:t>
            </w:r>
          </w:p>
        </w:tc>
        <w:tc>
          <w:tcPr/>
          <w:p>
            <w:pPr>
              <w:pStyle w:val="Compact"/>
            </w:pPr>
            <w:r>
              <w:t xml:space="preserve">entity_id, method (11UA/FEMA/FV), FMV, valuation date, valid_until, status</w:t>
            </w:r>
          </w:p>
        </w:tc>
        <w:tc>
          <w:tcPr/>
          <w:p>
            <w:pPr>
              <w:pStyle w:val="Compact"/>
            </w:pPr>
            <w:r>
              <w:t xml:space="preserve">current-FMV resolution</w:t>
            </w:r>
          </w:p>
        </w:tc>
      </w:tr>
    </w:tbl>
    <w:bookmarkEnd w:id="47"/>
    <w:bookmarkStart w:id="48" w:name="Xb97756242fba30d225f5b76fad6c0e4ce29ee5f"/>
    <w:p>
      <w:pPr>
        <w:pStyle w:val="Heading3"/>
      </w:pPr>
      <w:r>
        <w:t xml:space="preserve">6.8 Fund administration (AIF) &amp; SPV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Key attributes</w:t>
            </w:r>
          </w:p>
        </w:tc>
        <w:tc>
          <w:tcPr/>
          <w:p>
            <w:pPr>
              <w:pStyle w:val="Compact"/>
            </w:pPr>
            <w:r>
              <w:t xml:space="preserve">Relationships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</w:t>
            </w:r>
          </w:p>
        </w:tc>
        <w:tc>
          <w:tcPr/>
          <w:p>
            <w:pPr>
              <w:pStyle w:val="Compact"/>
            </w:pPr>
            <w:r>
              <w:t xml:space="preserve">entity_id, SEBI category, structure, corpus, carry %, hurdle %</w:t>
            </w:r>
          </w:p>
        </w:tc>
        <w:tc>
          <w:tcPr/>
          <w:p>
            <w:pPr>
              <w:pStyle w:val="Compact"/>
            </w:pPr>
            <w:r>
              <w:t xml:space="preserve">1—n 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LP</w:t>
            </w:r>
          </w:p>
        </w:tc>
        <w:tc>
          <w:tcPr/>
          <w:p>
            <w:pPr>
              <w:pStyle w:val="Compact"/>
            </w:pPr>
            <w:r>
              <w:t xml:space="preserve">fund_id, name,</w:t>
            </w:r>
            <w:r>
              <w:t xml:space="preserve"> </w:t>
            </w:r>
            <w:r>
              <w:rPr>
                <w:b/>
                <w:bCs/>
              </w:rPr>
              <w:t xml:space="preserve">email</w:t>
            </w:r>
            <w:r>
              <w:t xml:space="preserve"> </w:t>
            </w:r>
            <w:r>
              <w:t xml:space="preserve">(portal match), commitment</w:t>
            </w:r>
          </w:p>
        </w:tc>
        <w:tc>
          <w:tcPr/>
          <w:p>
            <w:pPr>
              <w:pStyle w:val="Compact"/>
            </w:pPr>
            <w:r>
              <w:t xml:space="preserve">capital account derived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CapitalCall / DrawdownNotice</w:t>
            </w:r>
          </w:p>
        </w:tc>
        <w:tc>
          <w:tcPr/>
          <w:p>
            <w:pPr>
              <w:pStyle w:val="Compact"/>
            </w:pPr>
            <w:r>
              <w:t xml:space="preserve">call no., pct; per-LP amount, paid</w:t>
            </w:r>
          </w:p>
        </w:tc>
        <w:tc>
          <w:tcPr/>
          <w:p>
            <w:pPr>
              <w:pStyle w:val="Compact"/>
            </w:pPr>
            <w:r>
              <w:t xml:space="preserve">pro-rata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Distribution / LPDistribution</w:t>
            </w:r>
          </w:p>
        </w:tc>
        <w:tc>
          <w:tcPr/>
          <w:p>
            <w:pPr>
              <w:pStyle w:val="Compact"/>
            </w:pPr>
            <w:r>
              <w:t xml:space="preserve">gross, kind,</w:t>
            </w:r>
            <w:r>
              <w:t xml:space="preserve"> </w:t>
            </w:r>
            <w:r>
              <w:rPr>
                <w:b/>
                <w:bCs/>
              </w:rPr>
              <w:t xml:space="preserve">carry amount</w:t>
            </w:r>
            <w:r>
              <w:t xml:space="preserve">; per-LP allocation</w:t>
            </w:r>
          </w:p>
        </w:tc>
        <w:tc>
          <w:tcPr/>
          <w:p>
            <w:pPr>
              <w:pStyle w:val="Compact"/>
            </w:pPr>
            <w:r>
              <w:t xml:space="preserve">pro-rata by paid-in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PortfolioInvestment</w:t>
            </w:r>
          </w:p>
        </w:tc>
        <w:tc>
          <w:tcPr/>
          <w:p>
            <w:pPr>
              <w:pStyle w:val="Compact"/>
            </w:pPr>
            <w:r>
              <w:t xml:space="preserve">fund_id, company, instrument, amount, ownership %</w:t>
            </w:r>
          </w:p>
        </w:tc>
        <w:tc>
          <w:tcPr/>
          <w:p>
            <w:pPr>
              <w:pStyle w:val="Compact"/>
            </w:pPr>
            <w:r>
              <w:t xml:space="preserve">portfolio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FundPlan</w:t>
            </w:r>
            <w:r>
              <w:t xml:space="preserve"> </w:t>
            </w:r>
            <w:r>
              <w:rPr>
                <w:i/>
                <w:iCs/>
              </w:rPr>
              <w:t xml:space="preserve">(v1.5)</w:t>
            </w:r>
          </w:p>
        </w:tc>
        <w:tc>
          <w:tcPr/>
          <w:p>
            <w:pPr>
              <w:pStyle w:val="Compact"/>
            </w:pPr>
            <w:r>
              <w:t xml:space="preserve">fund_id (1—1), fund size, life/investment-period yrs, expenses, reserve %, avg cheque, avg entry post-money, projected gross MOIC</w:t>
            </w:r>
          </w:p>
        </w:tc>
        <w:tc>
          <w:tcPr/>
          <w:p>
            <w:pPr>
              <w:pStyle w:val="Compact"/>
            </w:pPr>
            <w:r>
              <w:t xml:space="preserve">construction/forecast inputs; all outputs derived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PortfolioKPI</w:t>
            </w:r>
            <w:r>
              <w:t xml:space="preserve"> </w:t>
            </w:r>
            <w:r>
              <w:rPr>
                <w:i/>
                <w:iCs/>
              </w:rPr>
              <w:t xml:space="preserve">(v1.5)</w:t>
            </w:r>
          </w:p>
        </w:tc>
        <w:tc>
          <w:tcPr/>
          <w:p>
            <w:pPr>
              <w:pStyle w:val="Compact"/>
            </w:pPr>
            <w:r>
              <w:t xml:space="preserve">investment_id, fund_id, period_label, as_of, revenue, cash, monthly_burn, headcount</w:t>
            </w:r>
          </w:p>
        </w:tc>
        <w:tc>
          <w:tcPr/>
          <w:p>
            <w:pPr>
              <w:pStyle w:val="Compact"/>
            </w:pPr>
            <w:r>
              <w:t xml:space="preserve">append-only per-period ops KPIs; runway/growth derived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SPV / CoInvestor / SPVInvestment</w:t>
            </w:r>
          </w:p>
        </w:tc>
        <w:tc>
          <w:tcPr/>
          <w:p>
            <w:pPr>
              <w:pStyle w:val="Compact"/>
            </w:pPr>
            <w:r>
              <w:t xml:space="preserve">sponsor, target, portco link; commitments; sweep into portco ledger</w:t>
            </w:r>
          </w:p>
        </w:tc>
        <w:tc>
          <w:tcPr/>
          <w:p>
            <w:pPr>
              <w:pStyle w:val="Compact"/>
            </w:pPr>
            <w:r>
              <w:t xml:space="preserve">single-deal vehicle</w:t>
            </w:r>
          </w:p>
        </w:tc>
      </w:tr>
    </w:tbl>
    <w:bookmarkEnd w:id="48"/>
    <w:bookmarkStart w:id="49" w:name="Xa7b9ac6531df5554e12948c6026c4c6cd0697a0"/>
    <w:p>
      <w:pPr>
        <w:pStyle w:val="Heading3"/>
      </w:pPr>
      <w:r>
        <w:t xml:space="preserve">6.9 Workflow, services, CLM, team, platform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Key attributes</w:t>
            </w:r>
          </w:p>
        </w:tc>
        <w:tc>
          <w:tcPr/>
          <w:p>
            <w:pPr>
              <w:pStyle w:val="Compact"/>
            </w:pPr>
            <w:r>
              <w:t xml:space="preserve">Relationships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WorkflowDefinition / Run / StepInstance</w:t>
            </w:r>
          </w:p>
        </w:tc>
        <w:tc>
          <w:tcPr/>
          <w:p>
            <w:pPr>
              <w:pStyle w:val="Compact"/>
            </w:pPr>
            <w:r>
              <w:t xml:space="preserve">key, version, typed steps, conditions; run context; step status/output</w:t>
            </w:r>
          </w:p>
        </w:tc>
        <w:tc>
          <w:tcPr/>
          <w:p>
            <w:pPr>
              <w:pStyle w:val="Compact"/>
            </w:pPr>
            <w:r>
              <w:t xml:space="preserve">engine backbone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ServiceProvider / ServiceEngagement</w:t>
            </w:r>
          </w:p>
        </w:tc>
        <w:tc>
          <w:tcPr/>
          <w:p>
            <w:pPr>
              <w:pStyle w:val="Compact"/>
            </w:pPr>
            <w:r>
              <w:t xml:space="preserve">category; entity-scoped engagement, status, deliverable doc</w:t>
            </w:r>
          </w:p>
        </w:tc>
        <w:tc>
          <w:tcPr/>
          <w:p>
            <w:pPr>
              <w:pStyle w:val="Compact"/>
            </w:pPr>
            <w:r>
              <w:t xml:space="preserve">marketplace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AdminSubscription / TouchpointMeeting / AuditEngagement</w:t>
            </w:r>
          </w:p>
        </w:tc>
        <w:tc>
          <w:tcPr/>
          <w:p>
            <w:pPr>
              <w:pStyle w:val="Compact"/>
            </w:pPr>
            <w:r>
              <w:t xml:space="preserve">tier; meetings; audits with findings</w:t>
            </w:r>
          </w:p>
        </w:tc>
        <w:tc>
          <w:tcPr/>
          <w:p>
            <w:pPr>
              <w:pStyle w:val="Compact"/>
            </w:pPr>
            <w:r>
              <w:t xml:space="preserve">managed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Counterparty / Contract</w:t>
            </w:r>
          </w:p>
        </w:tc>
        <w:tc>
          <w:tcPr/>
          <w:p>
            <w:pPr>
              <w:pStyle w:val="Compact"/>
            </w:pPr>
            <w:r>
              <w:t xml:space="preserve">kind; type, value, dates, renewal, status, document</w:t>
            </w:r>
          </w:p>
        </w:tc>
        <w:tc>
          <w:tcPr/>
          <w:p>
            <w:pPr>
              <w:pStyle w:val="Compact"/>
            </w:pPr>
            <w:r>
              <w:t xml:space="preserve">CLM + renewal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TeamMember</w:t>
            </w:r>
          </w:p>
        </w:tc>
        <w:tc>
          <w:tcPr/>
          <w:p>
            <w:pPr>
              <w:pStyle w:val="Compact"/>
            </w:pPr>
            <w:r>
              <w:t xml:space="preserve">entity_id, name, type, status,</w:t>
            </w:r>
            <w:r>
              <w:t xml:space="preserve"> </w:t>
            </w:r>
            <w:r>
              <w:rPr>
                <w:b/>
                <w:bCs/>
              </w:rPr>
              <w:t xml:space="preserve">stakeholder_id</w:t>
            </w:r>
          </w:p>
        </w:tc>
        <w:tc>
          <w:tcPr/>
          <w:p>
            <w:pPr>
              <w:pStyle w:val="Compact"/>
            </w:pPr>
            <w:r>
              <w:t xml:space="preserve">onboarding→ESOP eligibility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TaxRecord</w:t>
            </w:r>
          </w:p>
        </w:tc>
        <w:tc>
          <w:tcPr/>
          <w:p>
            <w:pPr>
              <w:pStyle w:val="Compact"/>
            </w:pPr>
            <w:r>
              <w:t xml:space="preserve">entity_id, type, period, reference, amount</w:t>
            </w:r>
          </w:p>
        </w:tc>
        <w:tc>
          <w:tcPr/>
          <w:p>
            <w:pPr>
              <w:pStyle w:val="Compact"/>
            </w:pPr>
            <w:r>
              <w:t xml:space="preserve">tax vault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InvestorAccess / InvestorUpdate</w:t>
            </w:r>
            <w:r>
              <w:t xml:space="preserve"> </w:t>
            </w:r>
            <w:r>
              <w:rPr>
                <w:i/>
                <w:iCs/>
              </w:rPr>
              <w:t xml:space="preserve">(v1.0)</w:t>
            </w:r>
          </w:p>
        </w:tc>
        <w:tc>
          <w:tcPr/>
          <w:p>
            <w:pPr>
              <w:pStyle w:val="Compact"/>
            </w:pPr>
            <w:r>
              <w:t xml:space="preserve">entity_id, email, stakeholder link; updates</w:t>
            </w:r>
          </w:p>
        </w:tc>
        <w:tc>
          <w:tcPr/>
          <w:p>
            <w:pPr>
              <w:pStyle w:val="Compact"/>
            </w:pPr>
            <w:r>
              <w:t xml:space="preserve">portal access &amp; comms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FinancialSnapshot</w:t>
            </w:r>
            <w:r>
              <w:t xml:space="preserve"> </w:t>
            </w:r>
            <w:r>
              <w:rPr>
                <w:i/>
                <w:iCs/>
              </w:rPr>
              <w:t xml:space="preserve">(v1.0)</w:t>
            </w:r>
          </w:p>
        </w:tc>
        <w:tc>
          <w:tcPr/>
          <w:p>
            <w:pPr>
              <w:pStyle w:val="Compact"/>
            </w:pPr>
            <w:r>
              <w:t xml:space="preserve">entity_id, month, cash, burn, revenue</w:t>
            </w:r>
          </w:p>
        </w:tc>
        <w:tc>
          <w:tcPr/>
          <w:p>
            <w:pPr>
              <w:pStyle w:val="Compact"/>
            </w:pPr>
            <w:r>
              <w:t xml:space="preserve">runway projection</w:t>
            </w:r>
          </w:p>
        </w:tc>
      </w:tr>
    </w:tbl>
    <w:bookmarkEnd w:id="49"/>
    <w:bookmarkStart w:id="50" w:name="Xfc7fc02f117cad1fcba6d716f6dbd596d983811"/>
    <w:p>
      <w:pPr>
        <w:pStyle w:val="Heading3"/>
      </w:pPr>
      <w:r>
        <w:t xml:space="preserve">6.10 Relationship spine (textual ER)</w:t>
      </w:r>
    </w:p>
    <w:p>
      <w:pPr>
        <w:pStyle w:val="SourceCode"/>
      </w:pPr>
      <w:r>
        <w:rPr>
          <w:rStyle w:val="VerbatimChar"/>
        </w:rPr>
        <w:t xml:space="preserve">Tenant 1─n LegalEntity ── hub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Cap-table ledger: Issuance │ Transfer │ Conversion │ Buyback │ CorporateAction │ RightsIssue</w:t>
      </w:r>
      <w:r>
        <w:br/>
      </w:r>
      <w:r>
        <w:rPr>
          <w:rStyle w:val="VerbatimChar"/>
        </w:rPr>
        <w:t xml:space="preserve">   │        └── replayed chronologically ──&gt; positions / waterfall / CSV     (cost basis follows shares)</w:t>
      </w:r>
      <w:r>
        <w:br/>
      </w:r>
      <w:r>
        <w:rPr>
          <w:rStyle w:val="VerbatimChar"/>
        </w:rPr>
        <w:t xml:space="preserve">   ├─ ConvertibleInstrument ──(min(cap, discount) + interest)──&gt; IssuanceTransaction</w:t>
      </w:r>
      <w:r>
        <w:br/>
      </w:r>
      <w:r>
        <w:rPr>
          <w:rStyle w:val="VerbatimChar"/>
        </w:rPr>
        <w:t xml:space="preserve">   ├─ ESOPScheme 1─n Grant ──exercise (incl. cashless)──&gt; IssuanceTransaction (net shares)</w:t>
      </w:r>
      <w:r>
        <w:br/>
      </w:r>
      <w:r>
        <w:rPr>
          <w:rStyle w:val="VerbatimChar"/>
        </w:rPr>
        <w:t xml:space="preserve">   ├─ FounderVesting ──repurchase unvested──&gt; BuybackTransaction</w:t>
      </w:r>
      <w:r>
        <w:br/>
      </w:r>
      <w:r>
        <w:rPr>
          <w:rStyle w:val="VerbatimChar"/>
        </w:rPr>
        <w:t xml:space="preserve">   ├─ Round 1─n Commitment ──close──&gt; Issuances + PAS-3 + (foreign? FC-GPR) obligations</w:t>
      </w:r>
      <w:r>
        <w:br/>
      </w:r>
      <w:r>
        <w:rPr>
          <w:rStyle w:val="VerbatimChar"/>
        </w:rPr>
        <w:t xml:space="preserve">   │        ProspectInvestor ──convert──&gt; Commitment</w:t>
      </w:r>
      <w:r>
        <w:br/>
      </w:r>
      <w:r>
        <w:rPr>
          <w:rStyle w:val="VerbatimChar"/>
        </w:rPr>
        <w:t xml:space="preserve">   ├─ Meeting 1─n AgendaItem; Resolution ──pass(special)──&gt; MGT-14 obligation</w:t>
      </w:r>
      <w:r>
        <w:br/>
      </w:r>
      <w:r>
        <w:rPr>
          <w:rStyle w:val="VerbatimChar"/>
        </w:rPr>
        <w:t xml:space="preserve">   ├─ DirectorOfficer ──appoint/resign──&gt; DIR-12 obligations</w:t>
      </w:r>
      <w:r>
        <w:br/>
      </w:r>
      <w:r>
        <w:rPr>
          <w:rStyle w:val="VerbatimChar"/>
        </w:rPr>
        <w:t xml:space="preserve">   ├─ ComplianceObligation ──&gt; alerts engine ──sweep──&gt; Notifications</w:t>
      </w:r>
      <w:r>
        <w:br/>
      </w:r>
      <w:r>
        <w:rPr>
          <w:rStyle w:val="VerbatimChar"/>
        </w:rPr>
        <w:t xml:space="preserve">   └─ Fund 1─n LP ──&gt; CapitalCall/Distribution ledgers ──&gt; capital accounts ──&gt; LP portal</w:t>
      </w:r>
      <w:r>
        <w:br/>
      </w:r>
      <w:r>
        <w:br/>
      </w:r>
      <w:r>
        <w:rPr>
          <w:rStyle w:val="VerbatimChar"/>
        </w:rPr>
        <w:t xml:space="preserve">Stakeholder.email / LP.email / InvestorAccess.email ──matches──&gt; User ──&gt; /portal (scoped read-only)</w:t>
      </w:r>
      <w:r>
        <w:br/>
      </w:r>
      <w:r>
        <w:rPr>
          <w:rStyle w:val="VerbatimChar"/>
        </w:rPr>
        <w:t xml:space="preserve">Document (polymorphic subject) ── attaches to every object above; File cabinet lists all</w:t>
      </w:r>
      <w:r>
        <w:br/>
      </w:r>
      <w:r>
        <w:rPr>
          <w:rStyle w:val="VerbatimChar"/>
        </w:rPr>
        <w:t xml:space="preserve">Audit middleware ── records every mutation ; WorkflowRun ── orchestrates guided processes</w:t>
      </w:r>
    </w:p>
    <w:bookmarkEnd w:id="50"/>
    <w:bookmarkStart w:id="51" w:name="Xe243765094ecc72beb83bae46e6dadec71d0ff3"/>
    <w:p>
      <w:pPr>
        <w:pStyle w:val="Heading3"/>
      </w:pPr>
      <w:r>
        <w:t xml:space="preserve">6.11 As-built deviations (to reconcile in a future refactor)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Stakeholder vs Party</w:t>
      </w:r>
      <w:r>
        <w:t xml:space="preserve">: no normalised Party/PartyRole yet; identity across entities is by email match. Acceptable at current scale; revisit if a person's records must merge across tenants.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Holding / ShareCertificate / TermSheet / Consent / FilingTask</w:t>
      </w:r>
      <w:r>
        <w:t xml:space="preserve"> </w:t>
      </w:r>
      <w:r>
        <w:t xml:space="preserve">are not distinct tables — holdings are projections, certificates/term sheets are Documents, consents are circular Resolutions, filing state lives on ComplianceObligation.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CapTableSnapshot</w:t>
      </w:r>
      <w:r>
        <w:t xml:space="preserve"> </w:t>
      </w:r>
      <w:r>
        <w:t xml:space="preserve">is computed on demand (never persisted) — simpler and always consistent; persist only if performance demands.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Cross-tenant fund↔portco linkage</w:t>
      </w:r>
      <w:r>
        <w:t xml:space="preserve"> </w:t>
      </w:r>
      <w:r>
        <w:t xml:space="preserve">is restricted to same-tenant pending a consent model (open question §10.5).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ffb0af1c005253556ed152ecd06ba899dca02a4"/>
    <w:p>
      <w:pPr>
        <w:pStyle w:val="Heading2"/>
      </w:pPr>
      <w:r>
        <w:t xml:space="preserve">7. Non-Functional Requirements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NFR-1 Security</w:t>
      </w:r>
      <w:r>
        <w:t xml:space="preserve">: encryption at rest/in transit; tenant isolation; least-privilege RBAC; secrets management; pen-testing.</w:t>
      </w:r>
      <w:r>
        <w:t xml:space="preserve"> </w:t>
      </w:r>
      <w:r>
        <w:rPr>
          <w:i/>
          <w:iCs/>
        </w:rPr>
        <w:t xml:space="preserve">(Status: app-layer RBAC + object-scoped access checks implemented and tested, including negative tests per module; Postgres RLS, encryption config and pen-tests pend deployment.)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NFR-2 Data residency</w:t>
      </w:r>
      <w:r>
        <w:t xml:space="preserve">: India region for regulated/PII data (DPDP Act 2023).</w:t>
      </w:r>
      <w:r>
        <w:t xml:space="preserve"> </w:t>
      </w:r>
      <w:r>
        <w:rPr>
          <w:i/>
          <w:iCs/>
        </w:rPr>
        <w:t xml:space="preserve">(Pends deployment.)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NFR-3 Privacy/Compliance</w:t>
      </w:r>
      <w:r>
        <w:t xml:space="preserve">: DPDP consent, data-principal rights, retention.</w:t>
      </w:r>
      <w:r>
        <w:t xml:space="preserve"> </w:t>
      </w:r>
      <w:r>
        <w:rPr>
          <w:i/>
          <w:iCs/>
        </w:rPr>
        <w:t xml:space="preserve">(Pends deployment.)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NFR-4 Auditability</w:t>
      </w:r>
      <w:r>
        <w:t xml:space="preserve">: immutable, time-stamped trail for every legally significant action.</w:t>
      </w:r>
      <w:r>
        <w:t xml:space="preserve"> </w:t>
      </w:r>
      <w:r>
        <w:rPr>
          <w:i/>
          <w:iCs/>
        </w:rPr>
        <w:t xml:space="preserve">(✅ platform-wide audit middleware; microsecond-ordered, effective-dated ledgers.)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NFR-5 Availability</w:t>
      </w:r>
      <w:r>
        <w:t xml:space="preserve">: 99.9% target; RPO/RTO; backups + DR.</w:t>
      </w:r>
      <w:r>
        <w:t xml:space="preserve"> </w:t>
      </w:r>
      <w:r>
        <w:rPr>
          <w:i/>
          <w:iCs/>
        </w:rPr>
        <w:t xml:space="preserve">(Pends deployment.)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NFR-6 Performance</w:t>
      </w:r>
      <w:r>
        <w:t xml:space="preserve">: responsive at startup scale (≤ thousands of stakeholders/LPs).</w:t>
      </w:r>
      <w:r>
        <w:t xml:space="preserve"> </w:t>
      </w:r>
      <w:r>
        <w:rPr>
          <w:i/>
          <w:iCs/>
        </w:rPr>
        <w:t xml:space="preserve">(Event-replay projection is O(events); fine at this scale — snapshot persistence is the escape hatch.)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NFR-7 Accuracy &amp; traceability</w:t>
      </w:r>
      <w:r>
        <w:t xml:space="preserve">: every number traces to a ledger event — no mutable balances.</w:t>
      </w:r>
      <w:r>
        <w:t xml:space="preserve"> </w:t>
      </w:r>
      <w:r>
        <w:rPr>
          <w:i/>
          <w:iCs/>
        </w:rPr>
        <w:t xml:space="preserve">(✅ implemented; money quantised to paise, share prices to 4 dp.)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NFR-8 Usability</w:t>
      </w:r>
      <w:r>
        <w:t xml:space="preserve">: founder-friendly guided flows; expert mode for CS/CA.</w:t>
      </w:r>
      <w:r>
        <w:t xml:space="preserve"> </w:t>
      </w:r>
      <w:r>
        <w:rPr>
          <w:i/>
          <w:iCs/>
        </w:rPr>
        <w:t xml:space="preserve">(◐ working UI for every module; guided polish ongoing.)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NFR-9 Localisation</w:t>
      </w:r>
      <w:r>
        <w:t xml:space="preserve">: INR/Indian formats; English first; Indian languages P2.</w:t>
      </w:r>
      <w:r>
        <w:t xml:space="preserve"> </w:t>
      </w:r>
      <w:r>
        <w:rPr>
          <w:i/>
          <w:iCs/>
        </w:rPr>
        <w:t xml:space="preserve">(◐)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NFR-10 Template governance</w:t>
      </w:r>
      <w:r>
        <w:t xml:space="preserve">: versioned templates, "tooling not advice" disclaimers, professional review gates.</w:t>
      </w:r>
      <w:r>
        <w:t xml:space="preserve"> </w:t>
      </w:r>
      <w:r>
        <w:rPr>
          <w:i/>
          <w:iCs/>
        </w:rPr>
        <w:t xml:space="preserve">(◐ templates versioned in code; governance process open.)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NFR-11 Scalability/Multi-tenancy</w:t>
      </w:r>
      <w:r>
        <w:t xml:space="preserve">: clean tenant separation; consent-based cross-tenant sharing.</w:t>
      </w:r>
      <w:r>
        <w:t xml:space="preserve"> </w:t>
      </w:r>
      <w:r>
        <w:rPr>
          <w:i/>
          <w:iCs/>
        </w:rPr>
        <w:t xml:space="preserve">(◐ app-layer isolation tested; RLS pending Postgres.)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NFR-12 Schema evolution</w:t>
      </w:r>
      <w:r>
        <w:t xml:space="preserve"> </w:t>
      </w:r>
      <w:r>
        <w:rPr>
          <w:i/>
          <w:iCs/>
        </w:rPr>
        <w:t xml:space="preserve">(added v1.0)</w:t>
      </w:r>
      <w:r>
        <w:t xml:space="preserve">: versioned migrations (Alembic) required before production.</w:t>
      </w:r>
      <w:r>
        <w:t xml:space="preserve"> </w:t>
      </w:r>
      <w:r>
        <w:rPr>
          <w:i/>
          <w:iCs/>
        </w:rPr>
        <w:t xml:space="preserve">(✅ scaffolded 2026-06-28: baseline migration verified at 67-table parity; dev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create_all</w:t>
      </w:r>
      <w:r>
        <w:rPr>
          <w:i/>
          <w:iCs/>
        </w:rPr>
        <w:t xml:space="preserve"> </w:t>
      </w:r>
      <w:r>
        <w:rPr>
          <w:i/>
          <w:iCs/>
        </w:rPr>
        <w:t xml:space="preserve">now gated behind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PAPER_AUTO_CREATE_TABLES</w:t>
      </w:r>
      <w:r>
        <w:rPr>
          <w:i/>
          <w:iCs/>
        </w:rPr>
        <w:t xml:space="preserve">; prod runs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alembic upgrade head</w:t>
      </w:r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NFR-13 Uniform IST clock</w:t>
      </w:r>
      <w:r>
        <w:t xml:space="preserve"> </w:t>
      </w:r>
      <w:r>
        <w:rPr>
          <w:i/>
          <w:iCs/>
        </w:rPr>
        <w:t xml:space="preserve">(added v1.2)</w:t>
      </w:r>
      <w:r>
        <w:t xml:space="preserve">: ✅ every recorded time and "today" across the system is</w:t>
      </w:r>
      <w:r>
        <w:t xml:space="preserve"> </w:t>
      </w:r>
      <w:r>
        <w:rPr>
          <w:b/>
          <w:bCs/>
        </w:rPr>
        <w:t xml:space="preserve">IST (UTC+05:30)</w:t>
      </w:r>
      <w:r>
        <w:t xml:space="preserve"> </w:t>
      </w:r>
      <w:r>
        <w:t xml:space="preserve">via a single platform clock (</w:t>
      </w:r>
      <w:r>
        <w:rPr>
          <w:rStyle w:val="VerbatimChar"/>
        </w:rPr>
        <w:t xml:space="preserve">app/clock.py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now_ist</w:t>
      </w:r>
      <w:r>
        <w:t xml:space="preserve">/</w:t>
      </w:r>
      <w:r>
        <w:rPr>
          <w:rStyle w:val="VerbatimChar"/>
        </w:rPr>
        <w:t xml:space="preserve">today_ist</w:t>
      </w:r>
      <w:r>
        <w:t xml:space="preserve">), independent of the host timezone (dev boxes vary; Cloud Run runs UTC). Applies to audit timestamps, ledger event dates, compliance due-date comparisons, vesting/valuation as-of dates, contract renewals, fund drawdown/distribution dates and pref accrual. Sole exception: JWT</w:t>
      </w:r>
      <w:r>
        <w:t xml:space="preserve"> </w:t>
      </w:r>
      <w:r>
        <w:rPr>
          <w:rStyle w:val="VerbatimChar"/>
        </w:rPr>
        <w:t xml:space="preserve">exp</w:t>
      </w:r>
      <w:r>
        <w:t xml:space="preserve">/</w:t>
      </w:r>
      <w:r>
        <w:rPr>
          <w:rStyle w:val="VerbatimChar"/>
        </w:rPr>
        <w:t xml:space="preserve">iat</w:t>
      </w:r>
      <w:r>
        <w:t xml:space="preserve"> </w:t>
      </w:r>
      <w:r>
        <w:t xml:space="preserve">stay UTC (epoch-based per RFC 7519).</w:t>
      </w:r>
    </w:p>
    <w:p>
      <w:r>
        <w:pict>
          <v:rect style="width:0;height:1.5pt" o:hralign="center" o:hrstd="t" o:hr="t"/>
        </w:pict>
      </w:r>
    </w:p>
    <w:bookmarkEnd w:id="53"/>
    <w:bookmarkStart w:id="54" w:name="Xe70682054538f16c3b7b008fac66430520e47c6"/>
    <w:p>
      <w:pPr>
        <w:pStyle w:val="Heading2"/>
      </w:pPr>
      <w:r>
        <w:t xml:space="preserve">8. Key India-Specific Regulatory Anchors (build-in checklist)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Indian instrument / form / rule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Incorporation</w:t>
            </w:r>
          </w:p>
        </w:tc>
        <w:tc>
          <w:tcPr/>
          <w:p>
            <w:pPr>
              <w:pStyle w:val="Compact"/>
            </w:pPr>
            <w:r>
              <w:t xml:space="preserve">SPICe+, eMoA/eAoA, AGILE-PRO, INC-9 (MCA21)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◐ (SPICe+/eMoA/eAoA templates)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ROC</w:t>
            </w:r>
          </w:p>
        </w:tc>
        <w:tc>
          <w:tcPr/>
          <w:p>
            <w:pPr>
              <w:pStyle w:val="Compact"/>
            </w:pPr>
            <w:r>
              <w:t xml:space="preserve">AOC-4, MGT-7, DIR-3 KYC, ADT-1, DPT-3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✅ 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Event-based ROC</w:t>
            </w:r>
            <w:r>
              <w:t xml:space="preserve"> </w:t>
            </w:r>
            <w:r>
              <w:rPr>
                <w:i/>
                <w:iCs/>
              </w:rPr>
              <w:t xml:space="preserve">(v1.0)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PAS-3</w:t>
            </w:r>
            <w:r>
              <w:t xml:space="preserve"> </w:t>
            </w:r>
            <w:r>
              <w:t xml:space="preserve">(allotment),</w:t>
            </w:r>
            <w:r>
              <w:t xml:space="preserve"> </w:t>
            </w:r>
            <w:r>
              <w:rPr>
                <w:b/>
                <w:bCs/>
              </w:rPr>
              <w:t xml:space="preserve">MGT-14</w:t>
            </w:r>
            <w:r>
              <w:t xml:space="preserve"> </w:t>
            </w:r>
            <w:r>
              <w:t xml:space="preserve">(special resolution),</w:t>
            </w:r>
            <w:r>
              <w:t xml:space="preserve"> </w:t>
            </w:r>
            <w:r>
              <w:rPr>
                <w:b/>
                <w:bCs/>
              </w:rPr>
              <w:t xml:space="preserve">DIR-12</w:t>
            </w:r>
            <w:r>
              <w:t xml:space="preserve"> </w:t>
            </w:r>
            <w:r>
              <w:t xml:space="preserve">(director change)</w:t>
            </w:r>
          </w:p>
        </w:tc>
        <w:tc>
          <w:tcPr/>
          <w:p>
            <w:pPr>
              <w:pStyle w:val="Compact"/>
            </w:pPr>
            <w:r>
              <w:t xml:space="preserve">E, G, H</w:t>
            </w:r>
          </w:p>
        </w:tc>
        <w:tc>
          <w:tcPr/>
          <w:p>
            <w:pPr>
              <w:pStyle w:val="Compact"/>
            </w:pPr>
            <w:r>
              <w:t xml:space="preserve">✅ auto-created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GST / TDS</w:t>
            </w:r>
            <w:r>
              <w:t xml:space="preserve"> </w:t>
            </w:r>
            <w:r>
              <w:rPr>
                <w:i/>
                <w:iCs/>
              </w:rPr>
              <w:t xml:space="preserve">(v1.0)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GSTR-3B</w:t>
            </w:r>
            <w:r>
              <w:t xml:space="preserve"> </w:t>
            </w:r>
            <w:r>
              <w:t xml:space="preserve">monthly,</w:t>
            </w:r>
            <w:r>
              <w:t xml:space="preserve"> </w:t>
            </w:r>
            <w:r>
              <w:rPr>
                <w:b/>
                <w:bCs/>
              </w:rPr>
              <w:t xml:space="preserve">TDS 26Q</w:t>
            </w:r>
            <w:r>
              <w:t xml:space="preserve"> </w:t>
            </w: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✅ 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Securities</w:t>
            </w:r>
          </w:p>
        </w:tc>
        <w:tc>
          <w:tcPr/>
          <w:p>
            <w:pPr>
              <w:pStyle w:val="Compact"/>
            </w:pPr>
            <w:r>
              <w:t xml:space="preserve">CCPS, CCD, iSAFE/SAFE, notes, warrants, SH-4, PAS-4</w:t>
            </w:r>
          </w:p>
        </w:tc>
        <w:tc>
          <w:tcPr/>
          <w:p>
            <w:pPr>
              <w:pStyle w:val="Compact"/>
            </w:pPr>
            <w:r>
              <w:t xml:space="preserve">C, 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Registers</w:t>
            </w:r>
          </w:p>
        </w:tc>
        <w:tc>
          <w:tcPr/>
          <w:p>
            <w:pPr>
              <w:pStyle w:val="Compact"/>
            </w:pPr>
            <w:r>
              <w:t xml:space="preserve">Members, Directors/KMP,</w:t>
            </w:r>
            <w:r>
              <w:t xml:space="preserve"> </w:t>
            </w:r>
            <w:r>
              <w:rPr>
                <w:b/>
                <w:bCs/>
              </w:rPr>
              <w:t xml:space="preserve">Charges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SBO (BEN-2)</w:t>
            </w:r>
          </w:p>
        </w:tc>
        <w:tc>
          <w:tcPr/>
          <w:p>
            <w:pPr>
              <w:pStyle w:val="Compact"/>
            </w:pPr>
            <w:r>
              <w:t xml:space="preserve">B, 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placement</w:t>
            </w:r>
          </w:p>
        </w:tc>
        <w:tc>
          <w:tcPr/>
          <w:p>
            <w:pPr>
              <w:pStyle w:val="Compact"/>
            </w:pPr>
            <w:r>
              <w:t xml:space="preserve">Section 42, PAS-4, separate bank a/c, PAS-3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investment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FC-GPR</w:t>
            </w:r>
            <w:r>
              <w:t xml:space="preserve"> </w:t>
            </w:r>
            <w:r>
              <w:t xml:space="preserve">(✅ auto on close), FC-TRS, FLA, FIRMS/SMF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Valuation</w:t>
            </w:r>
          </w:p>
        </w:tc>
        <w:tc>
          <w:tcPr/>
          <w:p>
            <w:pPr>
              <w:pStyle w:val="Compact"/>
            </w:pPr>
            <w:r>
              <w:t xml:space="preserve">Rule 11UA, FEMA pricing, ESOP fair value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✅ tracked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 benefits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DPIIT recognition, 80-IAC, 56(2)(viib)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ESOP</w:t>
            </w:r>
          </w:p>
        </w:tc>
        <w:tc>
          <w:tcPr/>
          <w:p>
            <w:pPr>
              <w:pStyle w:val="Compact"/>
            </w:pPr>
            <w:r>
              <w:t xml:space="preserve">Perquisite tax (FMV−strike), cashless exercise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✅ computed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Stamp duty</w:t>
            </w:r>
          </w:p>
        </w:tc>
        <w:tc>
          <w:tcPr/>
          <w:p>
            <w:pPr>
              <w:pStyle w:val="Compact"/>
            </w:pPr>
            <w:r>
              <w:t xml:space="preserve">Transfer duty 0.015% (uniform)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◐ (state-wise + issue-side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Demat</w:t>
            </w:r>
          </w:p>
        </w:tc>
        <w:tc>
          <w:tcPr/>
          <w:p>
            <w:pPr>
              <w:pStyle w:val="Compact"/>
            </w:pPr>
            <w:r>
              <w:t xml:space="preserve">ISIN, NSDL/CDSL tracking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Funds</w:t>
            </w:r>
          </w:p>
        </w:tc>
        <w:tc>
          <w:tcPr/>
          <w:p>
            <w:pPr>
              <w:pStyle w:val="Compact"/>
            </w:pPr>
            <w:r>
              <w:t xml:space="preserve">SEBI AIF Cat I/II/III, carry, capital accounts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DPDP Act 2023</w:t>
            </w:r>
          </w:p>
        </w:tc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pends deployment</w:t>
            </w:r>
          </w:p>
        </w:tc>
      </w:tr>
    </w:tbl>
    <w:p>
      <w:pPr>
        <w:pStyle w:val="BlockText"/>
      </w:pPr>
      <w:r>
        <w:t xml:space="preserve">All statutory specifics must be validated with current law and reviewed by qualified CS/CA/legal counsel before production use; thresholds and forms change.</w:t>
      </w:r>
    </w:p>
    <w:p>
      <w:r>
        <w:pict>
          <v:rect style="width:0;height:1.5pt" o:hralign="center" o:hrstd="t" o:hr="t"/>
        </w:pict>
      </w:r>
    </w:p>
    <w:bookmarkEnd w:id="54"/>
    <w:bookmarkStart w:id="55" w:name="X7d45f9ad21fa15bc522b59f747fa736ed66cb67"/>
    <w:p>
      <w:pPr>
        <w:pStyle w:val="Heading2"/>
      </w:pPr>
      <w:r>
        <w:t xml:space="preserve">9. Phasing &amp; Implementation Status</w:t>
      </w:r>
    </w:p>
    <w:p>
      <w:pPr>
        <w:pStyle w:val="FirstParagraph"/>
      </w:pPr>
      <w:r>
        <w:rPr>
          <w:b/>
          <w:bCs/>
        </w:rPr>
        <w:t xml:space="preserve">As built (v1.0):</w:t>
      </w:r>
      <w:r>
        <w:t xml:space="preserve"> </w:t>
      </w:r>
      <w:r>
        <w:t xml:space="preserve">the original Phase 1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Phase 2 scopes are functionally delivered, plus the v1.0 additions (CRM, Finance/runway, founder vesting, employee portal, alerts, registers, DPIIT, corporate actions, rights issues, SAFE/note lifecycle, Q&amp;A/watermarking, CSV exports) and the v1.1 depth items (fully-diluted cap table, fund distribution waterfall with hurdle + GP catch-up, anti-dilution). Backend: FastAPI + SQLAlchemy,</w:t>
      </w:r>
      <w:r>
        <w:t xml:space="preserve"> </w:t>
      </w:r>
      <w:r>
        <w:rPr>
          <w:b/>
          <w:bCs/>
        </w:rPr>
        <w:t xml:space="preserve">145 tests</w:t>
      </w:r>
      <w:r>
        <w:t xml:space="preserve">. Frontend: React/Vite SPA covering every module (adaptive per-entity tabbed workspace — companies and funds see different tab sets — plus the investor/employee portal, activity log and alert feed).</w:t>
      </w:r>
    </w:p>
    <w:p>
      <w:pPr>
        <w:pStyle w:val="BodyText"/>
      </w:pPr>
      <w:r>
        <w:rPr>
          <w:b/>
          <w:bCs/>
        </w:rPr>
        <w:t xml:space="preserve">Phase 3 — productionisation &amp; integrations (current frontier):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Deployment</w:t>
      </w:r>
      <w:r>
        <w:t xml:space="preserve">: Postgres + RLS → Cloud SQL/Cloud Run/WIF per</w:t>
      </w:r>
      <w:r>
        <w:t xml:space="preserve"> </w:t>
      </w:r>
      <w:r>
        <w:rPr>
          <w:rStyle w:val="VerbatimChar"/>
        </w:rPr>
        <w:t xml:space="preserve">DEPLOYMENT.md</w:t>
      </w:r>
      <w:r>
        <w:t xml:space="preserve"> </w:t>
      </w:r>
      <w:r>
        <w:rPr>
          <w:i/>
          <w:iCs/>
        </w:rPr>
        <w:t xml:space="preserve">(Alembic baseline is done; the Postgres provisioning + RLS verification remain deferred by decision)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Real integrations</w:t>
      </w:r>
      <w:r>
        <w:t xml:space="preserve"> </w:t>
      </w:r>
      <w:r>
        <w:t xml:space="preserve">(all ⛔ on credentials): Aadhaar eSign/Leegality, DigiLocker/KYC, payments/escrow, MCA21, RBI FIRMS, NSDL/CDSL, Tally/Zoho, email/SMS delivery.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Depth backlog</w:t>
      </w:r>
      <w:r>
        <w:t xml:space="preserve"> </w:t>
      </w:r>
      <w:r>
        <w:t xml:space="preserve">(buildable, prioritised):</w:t>
      </w:r>
      <w:r>
        <w:t xml:space="preserve"> </w:t>
      </w:r>
      <w:r>
        <w:rPr>
          <w:strike/>
        </w:rPr>
        <w:t xml:space="preserve">fully-diluted view</w:t>
      </w:r>
      <w:r>
        <w:t xml:space="preserve"> </w:t>
      </w:r>
      <w:r>
        <w:t xml:space="preserve">✅ ·</w:t>
      </w:r>
      <w:r>
        <w:t xml:space="preserve"> </w:t>
      </w:r>
      <w:r>
        <w:rPr>
          <w:strike/>
        </w:rPr>
        <w:t xml:space="preserve">anti-dilution formulas</w:t>
      </w:r>
      <w:r>
        <w:t xml:space="preserve"> </w:t>
      </w:r>
      <w:r>
        <w:t xml:space="preserve">✅ ·</w:t>
      </w:r>
      <w:r>
        <w:t xml:space="preserve"> </w:t>
      </w:r>
      <w:r>
        <w:rPr>
          <w:strike/>
        </w:rPr>
        <w:t xml:space="preserve">fund waterfall (hurdle/catch-up)</w:t>
      </w:r>
      <w:r>
        <w:t xml:space="preserve"> </w:t>
      </w:r>
      <w:r>
        <w:t xml:space="preserve">✅ · as-converted waterfall election · state-wise stamp duty table · management-fee accrual · NAV/units + LP statements · formal consents · board portal · PDF report pack · auto data-room population · acceleration/leaver ESOP rules ·</w:t>
      </w:r>
      <w:r>
        <w:t xml:space="preserve"> </w:t>
      </w:r>
      <w:r>
        <w:rPr>
          <w:strike/>
        </w:rPr>
        <w:t xml:space="preserve">frontend test suite</w:t>
      </w:r>
      <w:r>
        <w:t xml:space="preserve"> </w:t>
      </w:r>
      <w:r>
        <w:t xml:space="preserve">✅.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Original Phase-3 items</w:t>
      </w:r>
      <w:r>
        <w:t xml:space="preserve">: secondaries marketplace, AI drafting/review, custom workflows, public API, multi-language.</w:t>
      </w:r>
    </w:p>
    <w:p>
      <w:r>
        <w:pict>
          <v:rect style="width:0;height:1.5pt" o:hralign="center" o:hrstd="t" o:hr="t"/>
        </w:pict>
      </w:r>
    </w:p>
    <w:bookmarkEnd w:id="55"/>
    <w:bookmarkStart w:id="56" w:name="Xf2d3aeab7f8244f44dbfff8cd4342859f7ec80e"/>
    <w:p>
      <w:pPr>
        <w:pStyle w:val="Heading2"/>
      </w:pPr>
      <w:r>
        <w:t xml:space="preserve">10. Open Questions / Decisions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Servicing model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open.</w:t>
      </w:r>
      <w:r>
        <w:t xml:space="preserve"> </w:t>
      </w:r>
      <w:r>
        <w:t xml:space="preserve">Hybrid recommended (self-serve + CS/CA marketplace); marketplace + managed-admin tooling is built either way.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Filing posture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decided: prepare-and-assist.</w:t>
      </w:r>
      <w:r>
        <w:t xml:space="preserve"> </w:t>
      </w:r>
      <w:r>
        <w:t xml:space="preserve">The system creates obligations, prepares data and tracks SRNs; licensed professionals file. Revisit per-portal APIs later.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First vertical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resolved by build: both.</w:t>
      </w:r>
      <w:r>
        <w:t xml:space="preserve"> </w:t>
      </w:r>
      <w:r>
        <w:t xml:space="preserve">Startup and fund sides are live in one codebase; go-to-market sequencing remains a commercial call.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Build vs partner for integrations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decided: partner/integrate.</w:t>
      </w:r>
      <w:r>
        <w:t xml:space="preserve"> </w:t>
      </w:r>
      <w:r>
        <w:t xml:space="preserve">Lifecycle logic is built in-house; provider adapters pend credentials.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Cross-tenant fund↔portco linkage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open.</w:t>
      </w:r>
      <w:r>
        <w:t xml:space="preserve"> </w:t>
      </w:r>
      <w:r>
        <w:t xml:space="preserve">Interim: same-tenant only (enforced in SPV). Needs a consent/data-sharing design.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Pricing tiers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open.</w:t>
      </w:r>
      <w:r>
        <w:t xml:space="preserve"> </w:t>
      </w:r>
      <w:r>
        <w:t xml:space="preserve">Managed-admin tiers (basic/growth/scale) exist as fields; packaging undefined.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Party-model refactor</w:t>
      </w:r>
      <w:r>
        <w:t xml:space="preserve"> </w:t>
      </w:r>
      <w:r>
        <w:rPr>
          <w:i/>
          <w:iCs/>
        </w:rPr>
        <w:t xml:space="preserve">(new)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open.</w:t>
      </w:r>
      <w:r>
        <w:t xml:space="preserve"> </w:t>
      </w:r>
      <w:r>
        <w:t xml:space="preserve">When to normalise Stakeholder/email-matching into Party/PartyRole (§6.11.1).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Reminder delivery</w:t>
      </w:r>
      <w:r>
        <w:t xml:space="preserve"> </w:t>
      </w:r>
      <w:r>
        <w:rPr>
          <w:i/>
          <w:iCs/>
        </w:rPr>
        <w:t xml:space="preserve">(new)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open.</w:t>
      </w:r>
      <w:r>
        <w:t xml:space="preserve"> </w:t>
      </w:r>
      <w:r>
        <w:t xml:space="preserve">Which channel first (email vs WhatsApp) once a provider is chosen; scheduled sweep cadence.</w:t>
      </w:r>
    </w:p>
    <w:p>
      <w:r>
        <w:pict>
          <v:rect style="width:0;height:1.5pt" o:hralign="center" o:hrstd="t" o:hr="t"/>
        </w:pict>
      </w:r>
    </w:p>
    <w:bookmarkEnd w:id="56"/>
    <w:bookmarkStart w:id="58" w:name="Xe2a09ddd28f2eb77902f0c96ddc190524d2246c"/>
    <w:p>
      <w:pPr>
        <w:pStyle w:val="Heading2"/>
      </w:pPr>
      <w:r>
        <w:t xml:space="preserve">11. Changelog</w:t>
      </w:r>
    </w:p>
    <w:p>
      <w:pPr>
        <w:pStyle w:val="FirstParagraph"/>
      </w:pPr>
      <w:r>
        <w:rPr>
          <w:b/>
          <w:bCs/>
        </w:rPr>
        <w:t xml:space="preserve">v1.5 (2026-07-20)</w:t>
      </w:r>
      <w:r>
        <w:t xml:space="preserve"> </w:t>
      </w:r>
      <w:r>
        <w:t xml:space="preserve">— VC/fund depth (Carta competitive gap analysis, fund side):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FR-J-12 Fund forecasting / portfolio construction</w:t>
      </w:r>
      <w:r>
        <w:t xml:space="preserve"> </w:t>
      </w:r>
      <w:r>
        <w:t xml:space="preserve">✅ — new</w:t>
      </w:r>
      <w:r>
        <w:t xml:space="preserve"> </w:t>
      </w:r>
      <w:r>
        <w:rPr>
          <w:rStyle w:val="VerbatimChar"/>
        </w:rPr>
        <w:t xml:space="preserve">FundPlan</w:t>
      </w:r>
      <w:r>
        <w:t xml:space="preserve"> </w:t>
      </w:r>
      <w:r>
        <w:t xml:space="preserve">(one per fund, Alembic</w:t>
      </w:r>
      <w:r>
        <w:t xml:space="preserve"> </w:t>
      </w:r>
      <w:r>
        <w:rPr>
          <w:rStyle w:val="VerbatimChar"/>
        </w:rPr>
        <w:t xml:space="preserve">a1b2c3d4e5f6</w:t>
      </w:r>
      <w:r>
        <w:t xml:space="preserve">; dev picks it up via</w:t>
      </w:r>
      <w:r>
        <w:t xml:space="preserve"> </w:t>
      </w:r>
      <w:r>
        <w:rPr>
          <w:rStyle w:val="VerbatimChar"/>
        </w:rPr>
        <w:t xml:space="preserve">create_all</w:t>
      </w:r>
      <w:r>
        <w:t xml:space="preserve">). Backend</w:t>
      </w:r>
      <w:r>
        <w:t xml:space="preserve"> </w:t>
      </w:r>
      <w:r>
        <w:rPr>
          <w:rStyle w:val="VerbatimChar"/>
        </w:rPr>
        <w:t xml:space="preserve">services/fund.py::compute_plan</w:t>
      </w:r>
      <w:r>
        <w:t xml:space="preserve"> </w:t>
      </w:r>
      <w:r>
        <w:t xml:space="preserve">derives investable capital, initial-vs-reserve split, #deals, avg entry ownership, projected gross/net TVPI + approx net IRR, and year-by-year deployment pacing, with plan-vs-actual from the live portfolio/LP ledgers;</w:t>
      </w:r>
      <w:r>
        <w:t xml:space="preserve"> </w:t>
      </w:r>
      <w:r>
        <w:rPr>
          <w:rStyle w:val="VerbatimChar"/>
        </w:rPr>
        <w:t xml:space="preserve">GET/PUT /funds/{id}/plan</w:t>
      </w:r>
      <w:r>
        <w:t xml:space="preserve">. Frontend</w:t>
      </w:r>
      <w:r>
        <w:t xml:space="preserve"> </w:t>
      </w:r>
      <w:r>
        <w:rPr>
          <w:rStyle w:val="VerbatimChar"/>
        </w:rPr>
        <w:t xml:space="preserve">features/FundForecast.tsx</w:t>
      </w:r>
      <w:r>
        <w:t xml:space="preserve"> </w:t>
      </w:r>
      <w:r>
        <w:t xml:space="preserve">(editable model + Stat tiles + pacing bars + plan-vs-actual progress) mounted in the Fund workspace. 7 new tests (</w:t>
      </w:r>
      <w:r>
        <w:rPr>
          <w:rStyle w:val="VerbatimChar"/>
        </w:rPr>
        <w:t xml:space="preserve">test_fund_plan.py</w:t>
      </w:r>
      <w:r>
        <w:t xml:space="preserve">). Fee/carry read from the Fund (single source).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FR-J-13 Portfolio-company monitoring</w:t>
      </w:r>
      <w:r>
        <w:t xml:space="preserve"> </w:t>
      </w:r>
      <w:r>
        <w:t xml:space="preserve">✅ — new</w:t>
      </w:r>
      <w:r>
        <w:t xml:space="preserve"> </w:t>
      </w:r>
      <w:r>
        <w:rPr>
          <w:rStyle w:val="VerbatimChar"/>
        </w:rPr>
        <w:t xml:space="preserve">PortfolioKPI</w:t>
      </w:r>
      <w:r>
        <w:t xml:space="preserve"> </w:t>
      </w:r>
      <w:r>
        <w:t xml:space="preserve">(append-only per-period ops KPIs per portfolio company, Alembic</w:t>
      </w:r>
      <w:r>
        <w:t xml:space="preserve"> </w:t>
      </w:r>
      <w:r>
        <w:rPr>
          <w:rStyle w:val="VerbatimChar"/>
        </w:rPr>
        <w:t xml:space="preserve">b2c3d4e5f6a7</w:t>
      </w:r>
      <w:r>
        <w:t xml:space="preserve">). Backend</w:t>
      </w:r>
      <w:r>
        <w:t xml:space="preserve"> </w:t>
      </w:r>
      <w:r>
        <w:rPr>
          <w:rStyle w:val="VerbatimChar"/>
        </w:rPr>
        <w:t xml:space="preserve">services/fund.py::portfolio_monitoring</w:t>
      </w:r>
      <w:r>
        <w:t xml:space="preserve"> </w:t>
      </w:r>
      <w:r>
        <w:t xml:space="preserve">computes runway (cash ÷ burn), period-over-period revenue growth, low-runway flag (&lt; 6 mo) and a fund-level roll-up;</w:t>
      </w:r>
      <w:r>
        <w:t xml:space="preserve"> </w:t>
      </w:r>
      <w:r>
        <w:rPr>
          <w:rStyle w:val="VerbatimChar"/>
        </w:rPr>
        <w:t xml:space="preserve">POST/GET /funds/{id}/portfolio/{iid}/kpis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/funds/{id}/portfolio-monitoring</w:t>
      </w:r>
      <w:r>
        <w:t xml:space="preserve">. Frontend</w:t>
      </w:r>
      <w:r>
        <w:t xml:space="preserve"> </w:t>
      </w:r>
      <w:r>
        <w:rPr>
          <w:rStyle w:val="VerbatimChar"/>
        </w:rPr>
        <w:t xml:space="preserve">features/PortfolioMonitoring.tsx</w:t>
      </w:r>
      <w:r>
        <w:t xml:space="preserve"> </w:t>
      </w:r>
      <w:r>
        <w:t xml:space="preserve">(roll-up Stat tiles + KPI-report form + company table with growth ▲/▼ &amp; runway badge + revenue trend via</w:t>
      </w:r>
      <w:r>
        <w:t xml:space="preserve"> </w:t>
      </w:r>
      <w:r>
        <w:rPr>
          <w:rStyle w:val="VerbatimChar"/>
        </w:rPr>
        <w:t xml:space="preserve">LineChart</w:t>
      </w:r>
      <w:r>
        <w:t xml:space="preserve">) in the Fund workspace. 3 new tests (</w:t>
      </w:r>
      <w:r>
        <w:rPr>
          <w:rStyle w:val="VerbatimChar"/>
        </w:rPr>
        <w:t xml:space="preserve">test_portfolio_kpis.py</w:t>
      </w:r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FR-J-14 Fund financial statements</w:t>
      </w:r>
      <w:r>
        <w:t xml:space="preserve"> </w:t>
      </w:r>
      <w:r>
        <w:t xml:space="preserve">✅ —</w:t>
      </w:r>
      <w:r>
        <w:t xml:space="preserve"> </w:t>
      </w:r>
      <w:r>
        <w:rPr>
          <w:rStyle w:val="VerbatimChar"/>
        </w:rPr>
        <w:t xml:space="preserve">services/fund.py::fund_financials</w:t>
      </w:r>
      <w:r>
        <w:t xml:space="preserve"> </w:t>
      </w:r>
      <w:r>
        <w:t xml:space="preserve">derives a since-inception statement of operations, cash flows, assets &amp; liabilities and partners'-capital roll-forward from the existing ledgers + marks, tying out (net assets == ending partners' capital,</w:t>
      </w:r>
      <w:r>
        <w:t xml:space="preserve"> </w:t>
      </w:r>
      <w:r>
        <w:rPr>
          <w:rStyle w:val="VerbatimChar"/>
        </w:rPr>
        <w:t xml:space="preserve">balances</w:t>
      </w:r>
      <w:r>
        <w:t xml:space="preserve"> </w:t>
      </w:r>
      <w:r>
        <w:t xml:space="preserve">flag); new</w:t>
      </w:r>
      <w:r>
        <w:t xml:space="preserve"> </w:t>
      </w:r>
      <w:r>
        <w:rPr>
          <w:rStyle w:val="VerbatimChar"/>
        </w:rPr>
        <w:t xml:space="preserve">fund_financials</w:t>
      </w:r>
      <w:r>
        <w:t xml:space="preserve"> </w:t>
      </w:r>
      <w:r>
        <w:t xml:space="preserve">document template;</w:t>
      </w:r>
      <w:r>
        <w:t xml:space="preserve"> </w:t>
      </w:r>
      <w:r>
        <w:rPr>
          <w:rStyle w:val="VerbatimChar"/>
        </w:rPr>
        <w:t xml:space="preserve">GET /funds/{id}/financials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/funds/{id}/financials/report</w:t>
      </w:r>
      <w:r>
        <w:t xml:space="preserve">. Frontend</w:t>
      </w:r>
      <w:r>
        <w:t xml:space="preserve"> </w:t>
      </w:r>
      <w:r>
        <w:rPr>
          <w:rStyle w:val="VerbatimChar"/>
        </w:rPr>
        <w:t xml:space="preserve">features/FundFinancials.tsx</w:t>
      </w:r>
      <w:r>
        <w:t xml:space="preserve"> </w:t>
      </w:r>
      <w:r>
        <w:t xml:space="preserve">(four statement tables + ✓balances badge + generate-statement) in the Fund workspace. No schema change. 3 new tests (</w:t>
      </w:r>
      <w:r>
        <w:rPr>
          <w:rStyle w:val="VerbatimChar"/>
        </w:rPr>
        <w:t xml:space="preserve">test_fund_financials.py</w:t>
      </w:r>
      <w:r>
        <w:t xml:space="preserve">). Per product decision,</w:t>
      </w:r>
      <w:r>
        <w:t xml:space="preserve"> </w:t>
      </w:r>
      <w:r>
        <w:rPr>
          <w:b/>
          <w:bCs/>
        </w:rPr>
        <w:t xml:space="preserve">GL export (Tally/Zoho) intentionally excluded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Prioritised Carta fund-side items #1, #2 and #3 all done. (Remaining from the Carta review, not yet scheduled: subsequent-close equalisation, LP/deal CRM depth, SEBI-compliant independent valuation, deeper LP self-service / money movement.)</w:t>
      </w:r>
    </w:p>
    <w:p>
      <w:pPr>
        <w:pStyle w:val="FirstParagraph"/>
      </w:pPr>
      <w:r>
        <w:rPr>
          <w:b/>
          <w:bCs/>
        </w:rPr>
        <w:t xml:space="preserve">v1.4 (2026-07-16)</w:t>
      </w:r>
      <w:r>
        <w:t xml:space="preserve"> </w:t>
      </w:r>
      <w:r>
        <w:t xml:space="preserve">— full-round review remediation (security + quality, no new features):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Email verification gate</w:t>
      </w:r>
      <w:r>
        <w:t xml:space="preserve"> </w:t>
      </w:r>
      <w:r>
        <w:t xml:space="preserve">(FR-A-3, SEC review H-1): email-matched cross-tenant access (investor portal, LP statements, advisor console, data-room documents) now resolves only for a user who has proven ownership of their email.</w:t>
      </w:r>
      <w:r>
        <w:t xml:space="preserve"> </w:t>
      </w:r>
      <w:r>
        <w:rPr>
          <w:rStyle w:val="VerbatimChar"/>
        </w:rPr>
        <w:t xml:space="preserve">users.email_verified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email_verification_token</w:t>
      </w:r>
      <w:r>
        <w:t xml:space="preserve"> </w:t>
      </w:r>
      <w:r>
        <w:t xml:space="preserve">(Alembic</w:t>
      </w:r>
      <w:r>
        <w:t xml:space="preserve"> </w:t>
      </w:r>
      <w:r>
        <w:rPr>
          <w:rStyle w:val="VerbatimChar"/>
        </w:rPr>
        <w:t xml:space="preserve">f4d6c8e0a2b4</w:t>
      </w:r>
      <w:r>
        <w:t xml:space="preserve">),</w:t>
      </w:r>
      <w:r>
        <w:t xml:space="preserve"> </w:t>
      </w:r>
      <w:r>
        <w:rPr>
          <w:rStyle w:val="VerbatimChar"/>
        </w:rPr>
        <w:t xml:space="preserve">POST /auth/verify-email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PAPER_EMAIL_VERIFICATION_REQUIRED</w:t>
      </w:r>
      <w:r>
        <w:t xml:space="preserve"> </w:t>
      </w:r>
      <w:r>
        <w:t xml:space="preserve">flag (off in dev so signups verify immediately — mirrors</w:t>
      </w:r>
      <w:r>
        <w:t xml:space="preserve"> </w:t>
      </w:r>
      <w:r>
        <w:rPr>
          <w:rStyle w:val="VerbatimChar"/>
        </w:rPr>
        <w:t xml:space="preserve">auto_create_tables</w:t>
      </w:r>
      <w:r>
        <w:t xml:space="preserve">; on in prod). Enforced in</w:t>
      </w:r>
      <w:r>
        <w:t xml:space="preserve"> </w:t>
      </w:r>
      <w:r>
        <w:rPr>
          <w:rStyle w:val="VerbatimChar"/>
        </w:rPr>
        <w:t xml:space="preserve">deps._entity_role</w:t>
      </w:r>
      <w:r>
        <w:t xml:space="preserve"> </w:t>
      </w:r>
      <w:r>
        <w:t xml:space="preserve">(advisor branch) and a</w:t>
      </w:r>
      <w:r>
        <w:t xml:space="preserve"> </w:t>
      </w:r>
      <w:r>
        <w:rPr>
          <w:rStyle w:val="VerbatimChar"/>
        </w:rPr>
        <w:t xml:space="preserve">require_verified_email</w:t>
      </w:r>
      <w:r>
        <w:t xml:space="preserve"> </w:t>
      </w:r>
      <w:r>
        <w:t xml:space="preserve">dependency on all</w:t>
      </w:r>
      <w:r>
        <w:t xml:space="preserve"> </w:t>
      </w:r>
      <w:r>
        <w:rPr>
          <w:rStyle w:val="VerbatimChar"/>
        </w:rPr>
        <w:t xml:space="preserve">/portal*</w:t>
      </w:r>
      <w:r>
        <w:t xml:space="preserve"> </w:t>
      </w:r>
      <w:r>
        <w:t xml:space="preserve">+ advisor routes.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Admin-only access delegation</w:t>
      </w:r>
      <w:r>
        <w:t xml:space="preserve"> </w:t>
      </w:r>
      <w:r>
        <w:t xml:space="preserve">(SEC review M-1): granting/revoking external advisor access and granting investor-portal access now require owner/admin (new</w:t>
      </w:r>
      <w:r>
        <w:t xml:space="preserve"> </w:t>
      </w:r>
      <w:r>
        <w:rPr>
          <w:rStyle w:val="VerbatimChar"/>
        </w:rPr>
        <w:t xml:space="preserve">deps.require_admin</w:t>
      </w:r>
      <w:r>
        <w:t xml:space="preserve">), not any write role — a member-level advisor can no longer create a durable second foothold.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Readable API errors</w:t>
      </w:r>
      <w:r>
        <w:t xml:space="preserve">: the web client now formats FastAPI 422 validation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lists into</w:t>
      </w:r>
      <w:r>
        <w:t xml:space="preserve"> </w:t>
      </w:r>
      <w:r>
        <w:rPr>
          <w:rStyle w:val="VerbatimChar"/>
        </w:rPr>
        <w:t xml:space="preserve">field: message</w:t>
      </w:r>
      <w:r>
        <w:t xml:space="preserve"> </w:t>
      </w:r>
      <w:r>
        <w:t xml:space="preserve">instead of rendering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In-app prompt dialog</w:t>
      </w:r>
      <w:r>
        <w:t xml:space="preserve">:</w:t>
      </w:r>
      <w:r>
        <w:t xml:space="preserve"> </w:t>
      </w:r>
      <w:r>
        <w:rPr>
          <w:rStyle w:val="VerbatimChar"/>
        </w:rPr>
        <w:t xml:space="preserve">window.prompt()</w:t>
      </w:r>
      <w:r>
        <w:t xml:space="preserve"> </w:t>
      </w:r>
      <w:r>
        <w:t xml:space="preserve">(blocked in embedded browsers/webviews — the incorporation "Mark filed"/"Record CIN", data-room answer, and other flows dead-ended) replaced by a promise-based in-app modal (</w:t>
      </w:r>
      <w:r>
        <w:rPr>
          <w:rStyle w:val="VerbatimChar"/>
        </w:rPr>
        <w:t xml:space="preserve">uiPrompt</w:t>
      </w:r>
      <w:r>
        <w:t xml:space="preserve">), across 8 files.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Quality/consistency</w:t>
      </w:r>
      <w:r>
        <w:t xml:space="preserve">: single-source</w:t>
      </w:r>
      <w:r>
        <w:t xml:space="preserve"> </w:t>
      </w:r>
      <w:r>
        <w:rPr>
          <w:rStyle w:val="VerbatimChar"/>
        </w:rPr>
        <w:t xml:space="preserve">services/fy.py</w:t>
      </w:r>
      <w:r>
        <w:t xml:space="preserve"> </w:t>
      </w:r>
      <w:r>
        <w:t xml:space="preserve">for Indian-FY math (label format unified to</w:t>
      </w:r>
      <w:r>
        <w:t xml:space="preserve"> </w:t>
      </w:r>
      <w:r>
        <w:rPr>
          <w:rStyle w:val="VerbatimChar"/>
        </w:rPr>
        <w:t xml:space="preserve">FY{end}</w:t>
      </w:r>
      <w:r>
        <w:t xml:space="preserve"> </w:t>
      </w:r>
      <w:r>
        <w:t xml:space="preserve">across ESOP expense / compliance / fund tax statements; removed 4 re-implementations of the Apr–Mar rule); frontend</w:t>
      </w:r>
      <w:r>
        <w:t xml:space="preserve"> </w:t>
      </w:r>
      <w:r>
        <w:rPr>
          <w:rStyle w:val="VerbatimChar"/>
        </w:rPr>
        <w:t xml:space="preserve">lib/format.ts</w:t>
      </w:r>
      <w:r>
        <w:t xml:space="preserve"> </w:t>
      </w:r>
      <w:r>
        <w:t xml:space="preserve">(</w:t>
      </w:r>
      <w:r>
        <w:rPr>
          <w:rStyle w:val="VerbatimChar"/>
        </w:rPr>
        <w:t xml:space="preserve">fmtMoney</w:t>
      </w:r>
      <w:r>
        <w:t xml:space="preserve">/</w:t>
      </w:r>
      <w:r>
        <w:rPr>
          <w:rStyle w:val="VerbatimChar"/>
        </w:rPr>
        <w:t xml:space="preserve">fmtInt</w:t>
      </w:r>
      <w:r>
        <w:t xml:space="preserve">) with the two disagreeing private helpers consolidated and the portal value hero migrated; shared</w:t>
      </w:r>
      <w:r>
        <w:t xml:space="preserve"> </w:t>
      </w:r>
      <w:r>
        <w:rPr>
          <w:rStyle w:val="VerbatimChar"/>
        </w:rPr>
        <w:t xml:space="preserve">useResource</w:t>
      </w:r>
      <w:r>
        <w:t xml:space="preserve"> </w:t>
      </w:r>
      <w:r>
        <w:t xml:space="preserve">hook added and Portal's private</w:t>
      </w:r>
      <w:r>
        <w:t xml:space="preserve"> </w:t>
      </w:r>
      <w:r>
        <w:rPr>
          <w:rStyle w:val="VerbatimChar"/>
        </w:rPr>
        <w:t xml:space="preserve">useGuard</w:t>
      </w:r>
      <w:r>
        <w:t xml:space="preserve"> </w:t>
      </w:r>
      <w:r>
        <w:t xml:space="preserve">re-implementation removed. Dead-code sweep: removed</w:t>
      </w:r>
      <w:r>
        <w:t xml:space="preserve"> </w:t>
      </w:r>
      <w:r>
        <w:rPr>
          <w:rStyle w:val="VerbatimChar"/>
        </w:rPr>
        <w:t xml:space="preserve">MembershipOut</w:t>
      </w:r>
      <w:r>
        <w:t xml:space="preserve"> </w:t>
      </w:r>
      <w:r>
        <w:t xml:space="preserve">schema, 6 unused API-client methods, 4 unused imports. 266 backend tests, 7 frontend tests.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UI modernization pass</w:t>
      </w:r>
      <w:r>
        <w:t xml:space="preserve"> </w:t>
      </w:r>
      <w:r>
        <w:t xml:space="preserve">(presentation-only, all in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+ small components): modern</w:t>
      </w:r>
      <w:r>
        <w:t xml:space="preserve"> </w:t>
      </w:r>
      <w:r>
        <w:rPr>
          <w:b/>
          <w:bCs/>
        </w:rPr>
        <w:t xml:space="preserve">design tokens</w:t>
      </w:r>
      <w:r>
        <w:t xml:space="preserve"> </w:t>
      </w:r>
      <w:r>
        <w:t xml:space="preserve">— system-ui body font (replacing Calibri), a shadow/radius scale, soft card elevation, global transitions, branded focus rings, and modern data tables (uppercase muted headers, horizontal rules only,</w:t>
      </w:r>
      <w:r>
        <w:t xml:space="preserve"> </w:t>
      </w:r>
      <w:r>
        <w:rPr>
          <w:rStyle w:val="VerbatimChar"/>
        </w:rPr>
        <w:t xml:space="preserve">tabular-nums</w:t>
      </w:r>
      <w:r>
        <w:t xml:space="preserve">, row hover);</w:t>
      </w:r>
      <w:r>
        <w:t xml:space="preserve"> </w:t>
      </w:r>
      <w:r>
        <w:rPr>
          <w:b/>
          <w:bCs/>
        </w:rPr>
        <w:t xml:space="preserve">responsive top bar</w:t>
      </w:r>
      <w:r>
        <w:t xml:space="preserve"> </w:t>
      </w:r>
      <w:r>
        <w:t xml:space="preserve">(wraps + hides tagline on small screens, fixing a real mobile horizontal-scroll bug);</w:t>
      </w:r>
      <w:r>
        <w:t xml:space="preserve"> </w:t>
      </w:r>
      <w:r>
        <w:rPr>
          <w:b/>
          <w:bCs/>
        </w:rPr>
        <w:t xml:space="preserve">toast notifications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components/Toast.tsx</w:t>
      </w:r>
      <w:r>
        <w:t xml:space="preserve">, fired via a</w:t>
      </w:r>
      <w:r>
        <w:t xml:space="preserve"> </w:t>
      </w:r>
      <w:r>
        <w:rPr>
          <w:rStyle w:val="VerbatimChar"/>
        </w:rPr>
        <w:t xml:space="preserve">useGuard(fn, successMsg)</w:t>
      </w:r>
      <w:r>
        <w:t xml:space="preserve"> </w:t>
      </w:r>
      <w:r>
        <w:t xml:space="preserve">chokepoint);</w:t>
      </w:r>
      <w:r>
        <w:t xml:space="preserve"> </w:t>
      </w:r>
      <w:r>
        <w:rPr>
          <w:b/>
          <w:bCs/>
        </w:rPr>
        <w:t xml:space="preserve">skeleton loaders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components/Skeleton.tsx</w:t>
      </w:r>
      <w:r>
        <w:t xml:space="preserve">, in the portal); and sharper</w:t>
      </w:r>
      <w:r>
        <w:t xml:space="preserve"> </w:t>
      </w:r>
      <w:r>
        <w:rPr>
          <w:b/>
          <w:bCs/>
        </w:rPr>
        <w:t xml:space="preserve">KPI stat tiles</w:t>
      </w:r>
      <w:r>
        <w:t xml:space="preserve">.</w:t>
      </w:r>
      <w:r>
        <w:t xml:space="preserve"> </w:t>
      </w:r>
      <w:r>
        <w:rPr>
          <w:b/>
          <w:bCs/>
        </w:rPr>
        <w:t xml:space="preserve">Dark mode</w:t>
      </w:r>
      <w:r>
        <w:t xml:space="preserve">: full token-based theming (</w:t>
      </w:r>
      <w:r>
        <w:rPr>
          <w:rStyle w:val="VerbatimChar"/>
        </w:rPr>
        <w:t xml:space="preserve">--heading</w:t>
      </w:r>
      <w:r>
        <w:t xml:space="preserve">/</w:t>
      </w:r>
      <w:r>
        <w:rPr>
          <w:rStyle w:val="VerbatimChar"/>
        </w:rPr>
        <w:t xml:space="preserve">--panel</w:t>
      </w:r>
      <w:r>
        <w:t xml:space="preserve"> </w:t>
      </w:r>
      <w:r>
        <w:t xml:space="preserve">split so brand surfaces stay green while heading text and panels flip), an OS-preference default with a persisted top-bar toggle (</w:t>
      </w:r>
      <w:r>
        <w:rPr>
          <w:rStyle w:val="VerbatimChar"/>
        </w:rPr>
        <w:t xml:space="preserve">data-theme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), verified readable across headings, tables, badges, popovers and inputs.</w:t>
      </w:r>
      <w:r>
        <w:t xml:space="preserve"> </w:t>
      </w:r>
      <w:r>
        <w:rPr>
          <w:b/>
          <w:bCs/>
        </w:rPr>
        <w:t xml:space="preserve">Consistency rollout</w:t>
      </w:r>
      <w:r>
        <w:t xml:space="preserve">: the shared</w:t>
      </w:r>
      <w:r>
        <w:t xml:space="preserve"> </w:t>
      </w:r>
      <w:r>
        <w:rPr>
          <w:rStyle w:val="VerbatimChar"/>
        </w:rPr>
        <w:t xml:space="preserve">EmptyState</w:t>
      </w:r>
      <w:r>
        <w:t xml:space="preserve"> </w:t>
      </w:r>
      <w:r>
        <w:t xml:space="preserve">(icon + title + hint) replaced hand-rolled "None yet." text across ~15 more feature/page surfaces (Governance, Fundraising, Workflows, Fund, SPV, Admin, Advisors, Compliance, Contracts, Services, Valuations, cap-table timeline, Activity, Entities, Tenants, Advisor console, portal updates); a</w:t>
      </w:r>
      <w:r>
        <w:t xml:space="preserve"> </w:t>
      </w:r>
      <w:r>
        <w:rPr>
          <w:b/>
          <w:bCs/>
        </w:rPr>
        <w:t xml:space="preserve">branded, centered login screen</w:t>
      </w:r>
      <w:r>
        <w:t xml:space="preserve">; and</w:t>
      </w:r>
      <w:r>
        <w:t xml:space="preserve"> </w:t>
      </w:r>
      <w:r>
        <w:rPr>
          <w:b/>
          <w:bCs/>
        </w:rPr>
        <w:t xml:space="preserve">success toasts</w:t>
      </w:r>
      <w:r>
        <w:t xml:space="preserve"> </w:t>
      </w:r>
      <w:r>
        <w:t xml:space="preserve">wired into the core create flows (cap-table issue/add, valuations, fundraising round/commitment/term-sheet/close, governance, team).</w:t>
      </w:r>
    </w:p>
    <w:p>
      <w:pPr>
        <w:pStyle w:val="FirstParagraph"/>
      </w:pPr>
      <w:r>
        <w:rPr>
          <w:b/>
          <w:bCs/>
        </w:rPr>
        <w:t xml:space="preserve">v1.3 (2026-07-14)</w:t>
      </w:r>
      <w:r>
        <w:t xml:space="preserve"> </w:t>
      </w:r>
      <w:r>
        <w:t xml:space="preserve">— investor &amp; fund depth (FR-J-5, FR-J-7):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Fund performance</w:t>
      </w:r>
      <w:r>
        <w:t xml:space="preserve">: DPI / RVPI / TVPI and money-weighted</w:t>
      </w:r>
      <w:r>
        <w:t xml:space="preserve"> </w:t>
      </w:r>
      <w:r>
        <w:rPr>
          <w:b/>
          <w:bCs/>
        </w:rPr>
        <w:t xml:space="preserve">XIRR</w:t>
      </w:r>
      <w:r>
        <w:t xml:space="preserve"> </w:t>
      </w:r>
      <w:r>
        <w:t xml:space="preserve">from the drawdown/distribution ledgers;</w:t>
      </w:r>
      <w:r>
        <w:t xml:space="preserve"> </w:t>
      </w:r>
      <w:r>
        <w:rPr>
          <w:b/>
          <w:bCs/>
        </w:rPr>
        <w:t xml:space="preserve">portfolio mark-to-market</w:t>
      </w:r>
      <w:r>
        <w:t xml:space="preserve"> </w:t>
      </w:r>
      <w:r>
        <w:t xml:space="preserve">(</w:t>
      </w:r>
      <w:r>
        <w:rPr>
          <w:rStyle w:val="VerbatimChar"/>
        </w:rPr>
        <w:t xml:space="preserve">current_value</w:t>
      </w:r>
      <w:r>
        <w:t xml:space="preserve">/</w:t>
      </w:r>
      <w:r>
        <w:rPr>
          <w:rStyle w:val="VerbatimChar"/>
        </w:rPr>
        <w:t xml:space="preserve">marked_on</w:t>
      </w:r>
      <w:r>
        <w:t xml:space="preserve">, Alembic</w:t>
      </w:r>
      <w:r>
        <w:t xml:space="preserve"> </w:t>
      </w:r>
      <w:r>
        <w:rPr>
          <w:rStyle w:val="VerbatimChar"/>
        </w:rPr>
        <w:t xml:space="preserve">e6b8d0f2a4c6</w:t>
      </w:r>
      <w:r>
        <w:t xml:space="preserve">) drives NAV; shown in the Fund tab and to every LP in the portal.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LP capital-account statements</w:t>
      </w:r>
      <w:r>
        <w:t xml:space="preserve">: generated documents (new</w:t>
      </w:r>
      <w:r>
        <w:t xml:space="preserve"> </w:t>
      </w:r>
      <w:r>
        <w:rPr>
          <w:rStyle w:val="VerbatimChar"/>
        </w:rPr>
        <w:t xml:space="preserve">lp_statement</w:t>
      </w:r>
      <w:r>
        <w:t xml:space="preserve"> </w:t>
      </w:r>
      <w:r>
        <w:t xml:space="preserve">template) per LP, auto-visible in the LP's portal.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Management-fee accrual</w:t>
      </w:r>
      <w:r>
        <w:t xml:space="preserve">:</w:t>
      </w:r>
      <w:r>
        <w:t xml:space="preserve"> </w:t>
      </w:r>
      <w:r>
        <w:rPr>
          <w:rStyle w:val="VerbatimChar"/>
        </w:rPr>
        <w:t xml:space="preserve">mgmt_fee_pct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fee_basis</w:t>
      </w:r>
      <w:r>
        <w:t xml:space="preserve"> </w:t>
      </w:r>
      <w:r>
        <w:t xml:space="preserve">(committed/drawn, Alembic</w:t>
      </w:r>
      <w:r>
        <w:t xml:space="preserve"> </w:t>
      </w:r>
      <w:r>
        <w:rPr>
          <w:rStyle w:val="VerbatimChar"/>
        </w:rPr>
        <w:t xml:space="preserve">f8c0e2a4b6d8</w:t>
      </w:r>
      <w:r>
        <w:t xml:space="preserve">), simple annual accrual surfaced with performance.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Angel portfolio summary</w:t>
      </w:r>
      <w:r>
        <w:t xml:space="preserve">: portal totals gain position value at latest FMV and</w:t>
      </w:r>
      <w:r>
        <w:t xml:space="preserve"> </w:t>
      </w:r>
      <w:r>
        <w:rPr>
          <w:b/>
          <w:bCs/>
        </w:rPr>
        <w:t xml:space="preserve">MOIC</w:t>
      </w:r>
      <w:r>
        <w:t xml:space="preserve">; per-company value shown.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Fee charging</w:t>
      </w:r>
      <w:r>
        <w:t xml:space="preserve"> </w:t>
      </w:r>
      <w:r>
        <w:t xml:space="preserve">(append-only fee ledger per LP, Alembic</w:t>
      </w:r>
      <w:r>
        <w:t xml:space="preserve"> </w:t>
      </w:r>
      <w:r>
        <w:rPr>
          <w:rStyle w:val="VerbatimChar"/>
        </w:rPr>
        <w:t xml:space="preserve">a9d1f3b5c7e9</w:t>
      </w:r>
      <w:r>
        <w:t xml:space="preserve">),</w:t>
      </w:r>
      <w:r>
        <w:t xml:space="preserve"> </w:t>
      </w:r>
      <w:r>
        <w:rPr>
          <w:b/>
          <w:bCs/>
        </w:rPr>
        <w:t xml:space="preserve">unitised NAV</w:t>
      </w:r>
      <w:r>
        <w:t xml:space="preserve"> </w:t>
      </w:r>
      <w:r>
        <w:t xml:space="preserve">(₹10-par units, NAV/unit),</w:t>
      </w:r>
      <w:r>
        <w:t xml:space="preserve"> </w:t>
      </w:r>
      <w:r>
        <w:rPr>
          <w:b/>
          <w:bCs/>
        </w:rPr>
        <w:t xml:space="preserve">fund deal pipeline</w:t>
      </w:r>
      <w:r>
        <w:t xml:space="preserve"> </w:t>
      </w:r>
      <w:r>
        <w:t xml:space="preserve">(new FR-J-10, Alembic</w:t>
      </w:r>
      <w:r>
        <w:t xml:space="preserve"> </w:t>
      </w:r>
      <w:r>
        <w:rPr>
          <w:rStyle w:val="VerbatimChar"/>
        </w:rPr>
        <w:t xml:space="preserve">b0e2a4c6d8f0</w:t>
      </w:r>
      <w:r>
        <w:t xml:space="preserve">), and the</w:t>
      </w:r>
      <w:r>
        <w:t xml:space="preserve"> </w:t>
      </w:r>
      <w:r>
        <w:rPr>
          <w:b/>
          <w:bCs/>
        </w:rPr>
        <w:t xml:space="preserve">SEBI AIF compliance calendar</w:t>
      </w:r>
      <w:r>
        <w:t xml:space="preserve"> </w:t>
      </w:r>
      <w:r>
        <w:t xml:space="preserve">(FR-J-8 ◐).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Form 64C/64D</w:t>
      </w:r>
      <w:r>
        <w:t xml:space="preserve"> </w:t>
      </w:r>
      <w:r>
        <w:t xml:space="preserve">LP tax pack (new FR-K-7),</w:t>
      </w:r>
      <w:r>
        <w:t xml:space="preserve"> </w:t>
      </w:r>
      <w:r>
        <w:rPr>
          <w:b/>
          <w:bCs/>
        </w:rPr>
        <w:t xml:space="preserve">investor consents on resolutions</w:t>
      </w:r>
      <w:r>
        <w:t xml:space="preserve"> </w:t>
      </w:r>
      <w:r>
        <w:t xml:space="preserve">(new FR-K-6), and</w:t>
      </w:r>
      <w:r>
        <w:t xml:space="preserve"> </w:t>
      </w:r>
      <w:r>
        <w:rPr>
          <w:b/>
          <w:bCs/>
        </w:rPr>
        <w:t xml:space="preserve">secondary sales with ROFR</w:t>
      </w:r>
      <w:r>
        <w:t xml:space="preserve"> </w:t>
      </w:r>
      <w:r>
        <w:t xml:space="preserve">(FR-E-7 ◐) — consents + secondary requests via Alembic</w:t>
      </w:r>
      <w:r>
        <w:t xml:space="preserve"> </w:t>
      </w:r>
      <w:r>
        <w:rPr>
          <w:rStyle w:val="VerbatimChar"/>
        </w:rPr>
        <w:t xml:space="preserve">c1f3b5d7e9a1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PDF rendering</w:t>
      </w:r>
      <w:r>
        <w:t xml:space="preserve"> </w:t>
      </w:r>
      <w:r>
        <w:t xml:space="preserve">for all generated documents incl. portal downloads (FR-F-2) and</w:t>
      </w:r>
      <w:r>
        <w:t xml:space="preserve"> </w:t>
      </w:r>
      <w:r>
        <w:rPr>
          <w:b/>
          <w:bCs/>
        </w:rPr>
        <w:t xml:space="preserve">cap-table CSV import</w:t>
      </w:r>
      <w:r>
        <w:t xml:space="preserve"> </w:t>
      </w:r>
      <w:r>
        <w:t xml:space="preserve">with dry-run validation (FR-C-12).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Security hardening batch</w:t>
      </w:r>
      <w:r>
        <w:t xml:space="preserve"> </w:t>
      </w:r>
      <w:r>
        <w:t xml:space="preserve">(whole-code review): provider verification gate (FR-O-1, Alembic</w:t>
      </w:r>
      <w:r>
        <w:t xml:space="preserve"> </w:t>
      </w:r>
      <w:r>
        <w:rPr>
          <w:rStyle w:val="VerbatimChar"/>
        </w:rPr>
        <w:t xml:space="preserve">d3a5c7e9f1b3</w:t>
      </w:r>
      <w:r>
        <w:t xml:space="preserve">), bounds on money/percentage inputs (negative principals, carry ≥ 100% etc. now 422), fee charging clamped to accrued-to-date, signup rate limiting, spreadsheet-formula neutralisation on CSV exports, import size/row caps.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Incorporation wizard</w:t>
      </w:r>
      <w:r>
        <w:t xml:space="preserve"> </w:t>
      </w:r>
      <w:r>
        <w:t xml:space="preserve">(FR-B-1, Atlas gap analysis): intake → SPICe+/eMoA/eAoA pack → SRN → CIN with automatic allotment, director register and compliance calendar (Alembic</w:t>
      </w:r>
      <w:r>
        <w:t xml:space="preserve"> </w:t>
      </w:r>
      <w:r>
        <w:rPr>
          <w:rStyle w:val="VerbatimChar"/>
        </w:rPr>
        <w:t xml:space="preserve">e5c7a9b1d3f5</w:t>
      </w:r>
      <w:r>
        <w:t xml:space="preserve">); marketplace gains registered-office and virtual-CFO categories.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Carta gap batch</w:t>
      </w:r>
      <w:r>
        <w:t xml:space="preserve">: scenario modeling (FR-C-4 ✅), employee self-serve exercise requests (FR-D-3, Alembic</w:t>
      </w:r>
      <w:r>
        <w:t xml:space="preserve"> </w:t>
      </w:r>
      <w:r>
        <w:rPr>
          <w:rStyle w:val="VerbatimChar"/>
        </w:rPr>
        <w:t xml:space="preserve">f7d9b1c3e5a7</w:t>
      </w:r>
      <w:r>
        <w:t xml:space="preserve">), waterfall exit comparison (FR-C-5). 191 backend tests.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Sydecar gap batch</w:t>
      </w:r>
      <w:r>
        <w:t xml:space="preserve"> </w:t>
      </w:r>
      <w:r>
        <w:t xml:space="preserve">(2026-07-15):</w:t>
      </w:r>
      <w:r>
        <w:t xml:space="preserve"> </w:t>
      </w:r>
      <w:r>
        <w:rPr>
          <w:b/>
          <w:bCs/>
        </w:rPr>
        <w:t xml:space="preserve">syndicate subscription flow</w:t>
      </w:r>
      <w:r>
        <w:t xml:space="preserve"> </w:t>
      </w:r>
      <w:r>
        <w:t xml:space="preserve">(FR-S-3 ◐) — invite co-investors by email, deal appears in their portal, portal commitments with minimum-ticket enforcement,</w:t>
      </w:r>
      <w:r>
        <w:t xml:space="preserve"> </w:t>
      </w:r>
      <w:r>
        <w:rPr>
          <w:rStyle w:val="VerbatimChar"/>
        </w:rPr>
        <w:t xml:space="preserve">invited → committed → funded</w:t>
      </w:r>
      <w:r>
        <w:t xml:space="preserve"> </w:t>
      </w:r>
      <w:r>
        <w:t xml:space="preserve">lifecycle;</w:t>
      </w:r>
      <w:r>
        <w:t xml:space="preserve"> </w:t>
      </w:r>
      <w:r>
        <w:rPr>
          <w:b/>
          <w:bCs/>
        </w:rPr>
        <w:t xml:space="preserve">SPV deal economics</w:t>
      </w:r>
      <w:r>
        <w:t xml:space="preserve"> </w:t>
      </w:r>
      <w:r>
        <w:t xml:space="preserve">(new FR-S-4 ✅) — carry % + minimum ticket, terms provision the fund profile on the SPV entity; co-investor SPV positions and updates in the investor portal with portfolio aggregation. Alembic</w:t>
      </w:r>
      <w:r>
        <w:t xml:space="preserve"> </w:t>
      </w:r>
      <w:r>
        <w:rPr>
          <w:rStyle w:val="VerbatimChar"/>
        </w:rPr>
        <w:t xml:space="preserve">a8f0c2d4e6b8</w:t>
      </w:r>
      <w:r>
        <w:t xml:space="preserve">; 195 backend tests.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Pulley gap batch</w:t>
      </w:r>
      <w:r>
        <w:t xml:space="preserve"> </w:t>
      </w:r>
      <w:r>
        <w:t xml:space="preserve">(2026-07-15):</w:t>
      </w:r>
      <w:r>
        <w:t xml:space="preserve"> </w:t>
      </w:r>
      <w:r>
        <w:rPr>
          <w:b/>
          <w:bCs/>
        </w:rPr>
        <w:t xml:space="preserve">term sheet scanner</w:t>
      </w:r>
      <w:r>
        <w:t xml:space="preserve"> </w:t>
      </w:r>
      <w:r>
        <w:t xml:space="preserve">(new FR-E-11 ✅) — rules-based off-market-term detection with snippets and India-standard explanations;</w:t>
      </w:r>
      <w:r>
        <w:t xml:space="preserve"> </w:t>
      </w:r>
      <w:r>
        <w:rPr>
          <w:b/>
          <w:bCs/>
        </w:rPr>
        <w:t xml:space="preserve">SAFE execution flow</w:t>
      </w:r>
      <w:r>
        <w:t xml:space="preserve"> </w:t>
      </w:r>
      <w:r>
        <w:t xml:space="preserve">(FR-C-2) — board-approval circular resolution, agreement generation from recorded terms, in-platform e-sign, per-instrument</w:t>
      </w:r>
      <w:r>
        <w:t xml:space="preserve"> </w:t>
      </w:r>
      <w:r>
        <w:rPr>
          <w:rStyle w:val="VerbatimChar"/>
        </w:rPr>
        <w:t xml:space="preserve">board / doc / e-sign</w:t>
      </w:r>
      <w:r>
        <w:t xml:space="preserve"> </w:t>
      </w:r>
      <w:r>
        <w:t xml:space="preserve">status dashboard. Alembic</w:t>
      </w:r>
      <w:r>
        <w:t xml:space="preserve"> </w:t>
      </w:r>
      <w:r>
        <w:rPr>
          <w:rStyle w:val="VerbatimChar"/>
        </w:rPr>
        <w:t xml:space="preserve">c2e4a6b8d0f2</w:t>
      </w:r>
      <w:r>
        <w:t xml:space="preserve">; 208 backend tests.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UI polish batch</w:t>
      </w:r>
      <w:r>
        <w:t xml:space="preserve"> </w:t>
      </w:r>
      <w:r>
        <w:t xml:space="preserve">(2026-07-15, presentation-only): Fundraising and Cap Table tabs became sub-tab hubs (rounds/modeler/scanner/SAFEs/pipeline; holdings/transactions/rights) replacing long stacked scrolls; scenario modeler shows red ▼ / green ▲ ownership-change chips per holder; generated documents preview as a serif "paper sheet" instead of a code block; instrument execution renders as a three-step progress stepper; finding severities are colour-coded.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UI polish batch 2</w:t>
      </w:r>
      <w:r>
        <w:t xml:space="preserve"> </w:t>
      </w:r>
      <w:r>
        <w:t xml:space="preserve">(2026-07-15):</w:t>
      </w:r>
      <w:r>
        <w:t xml:space="preserve"> </w:t>
      </w:r>
      <w:r>
        <w:rPr>
          <w:b/>
          <w:bCs/>
        </w:rPr>
        <w:t xml:space="preserve">Ctrl/⌘-K command palette</w:t>
      </w:r>
      <w:r>
        <w:t xml:space="preserve"> </w:t>
      </w:r>
      <w:r>
        <w:t xml:space="preserve">— jump to any entity, any tab of the current workspace (via new</w:t>
      </w:r>
      <w:r>
        <w:t xml:space="preserve"> </w:t>
      </w:r>
      <w:r>
        <w:rPr>
          <w:rStyle w:val="VerbatimChar"/>
        </w:rPr>
        <w:t xml:space="preserve">?tab=</w:t>
      </w:r>
      <w:r>
        <w:t xml:space="preserve"> </w:t>
      </w:r>
      <w:r>
        <w:t xml:space="preserve">deep links), or search the entity's documents;</w:t>
      </w:r>
      <w:r>
        <w:t xml:space="preserve"> </w:t>
      </w:r>
      <w:r>
        <w:rPr>
          <w:b/>
          <w:bCs/>
        </w:rPr>
        <w:t xml:space="preserve">document generation redesigned</w:t>
      </w:r>
      <w:r>
        <w:t xml:space="preserve"> </w:t>
      </w:r>
      <w:r>
        <w:t xml:space="preserve">— template placeholders become individual form fields with a live paper-sheet preview and a missing-fields notice (templates now expose their body via the API); cap-table exports consolidated into an</w:t>
      </w:r>
      <w:r>
        <w:t xml:space="preserve"> </w:t>
      </w:r>
      <w:r>
        <w:rPr>
          <w:b/>
          <w:bCs/>
        </w:rPr>
        <w:t xml:space="preserve">Actions ▾</w:t>
      </w:r>
      <w:r>
        <w:t xml:space="preserve"> </w:t>
      </w:r>
      <w:r>
        <w:t xml:space="preserve">menu;</w:t>
      </w:r>
      <w:r>
        <w:t xml:space="preserve"> </w:t>
      </w:r>
      <w:r>
        <w:rPr>
          <w:b/>
          <w:bCs/>
        </w:rPr>
        <w:t xml:space="preserve">visual identity refresh</w:t>
      </w:r>
      <w:r>
        <w:t xml:space="preserve"> </w:t>
      </w:r>
      <w:r>
        <w:t xml:space="preserve">— warm cream background, deep-green accent, serif display headings.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UI polish batch 3</w:t>
      </w:r>
      <w:r>
        <w:t xml:space="preserve"> </w:t>
      </w:r>
      <w:r>
        <w:t xml:space="preserve">(2026-07-15, completes the Pulley visual list): term-sheet scanner shows the</w:t>
      </w:r>
      <w:r>
        <w:t xml:space="preserve"> </w:t>
      </w:r>
      <w:r>
        <w:rPr>
          <w:b/>
          <w:bCs/>
        </w:rPr>
        <w:t xml:space="preserve">pasted document with flagged clauses highlighted</w:t>
      </w:r>
      <w:r>
        <w:t xml:space="preserve"> </w:t>
      </w:r>
      <w:r>
        <w:t xml:space="preserve">beside the findings (overlapping matches merged by severity); scenario modeler gains a</w:t>
      </w:r>
      <w:r>
        <w:t xml:space="preserve"> </w:t>
      </w:r>
      <w:r>
        <w:rPr>
          <w:b/>
          <w:bCs/>
        </w:rPr>
        <w:t xml:space="preserve">stage matrix</w:t>
      </w:r>
      <w:r>
        <w:t xml:space="preserve"> </w:t>
      </w:r>
      <w:r>
        <w:t xml:space="preserve">— Today → After SAFEs convert → After the round with per-stage deltas (new</w:t>
      </w:r>
      <w:r>
        <w:t xml:space="preserve"> </w:t>
      </w:r>
      <w:r>
        <w:rPr>
          <w:rStyle w:val="VerbatimChar"/>
        </w:rPr>
        <w:t xml:space="preserve">after_safes_pct</w:t>
      </w:r>
      <w:r>
        <w:t xml:space="preserve"> </w:t>
      </w:r>
      <w:r>
        <w:t xml:space="preserve">on scenario rows); the</w:t>
      </w:r>
      <w:r>
        <w:t xml:space="preserve"> </w:t>
      </w:r>
      <w:r>
        <w:rPr>
          <w:b/>
          <w:bCs/>
        </w:rPr>
        <w:t xml:space="preserve">incorporation wizard</w:t>
      </w:r>
      <w:r>
        <w:t xml:space="preserve"> </w:t>
      </w:r>
      <w:r>
        <w:t xml:space="preserve">gets a live SPICe+ summary preview with a pending-items notice; progress</w:t>
      </w:r>
      <w:r>
        <w:t xml:space="preserve"> </w:t>
      </w:r>
      <w:r>
        <w:rPr>
          <w:b/>
          <w:bCs/>
        </w:rPr>
        <w:t xml:space="preserve">steppers</w:t>
      </w:r>
      <w:r>
        <w:t xml:space="preserve"> </w:t>
      </w:r>
      <w:r>
        <w:t xml:space="preserve">on funnel prospects and SPV co-investor lifecycles; a</w:t>
      </w:r>
      <w:r>
        <w:t xml:space="preserve"> </w:t>
      </w:r>
      <w:r>
        <w:rPr>
          <w:b/>
          <w:bCs/>
        </w:rPr>
        <w:t xml:space="preserve">workspace switcher</w:t>
      </w:r>
      <w:r>
        <w:t xml:space="preserve"> </w:t>
      </w:r>
      <w:r>
        <w:t xml:space="preserve">with avatar initials in the top bar; and an</w:t>
      </w:r>
      <w:r>
        <w:t xml:space="preserve"> </w:t>
      </w:r>
      <w:r>
        <w:rPr>
          <w:b/>
          <w:bCs/>
        </w:rPr>
        <w:t xml:space="preserve">offer builder</w:t>
      </w:r>
      <w:r>
        <w:t xml:space="preserve"> </w:t>
      </w:r>
      <w:r>
        <w:t xml:space="preserve">(FR-R-2 adjunct) — 1–3 compensation packages with Pulley-style package cards, an illustrative equity-value projection at FMV multiples, and one-click offer-letter generation (new</w:t>
      </w:r>
      <w:r>
        <w:t xml:space="preserve"> </w:t>
      </w:r>
      <w:r>
        <w:rPr>
          <w:rStyle w:val="VerbatimChar"/>
        </w:rPr>
        <w:t xml:space="preserve">offer_letter_packages</w:t>
      </w:r>
      <w:r>
        <w:t xml:space="preserve"> </w:t>
      </w:r>
      <w:r>
        <w:t xml:space="preserve">template). 209 backend tests.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Visual-language pass</w:t>
      </w:r>
      <w:r>
        <w:t xml:space="preserve"> </w:t>
      </w:r>
      <w:r>
        <w:t xml:space="preserve">(2026-07-16, cross-competitor inspiration, presentation-only): reusable primitives to move surfaces beyond bare tables/numbers —</w:t>
      </w:r>
      <w:r>
        <w:t xml:space="preserve"> </w:t>
      </w:r>
      <w:r>
        <w:rPr>
          <w:b/>
          <w:bCs/>
        </w:rPr>
        <w:t xml:space="preserve">EmptyState</w:t>
      </w:r>
      <w:r>
        <w:t xml:space="preserve"> </w:t>
      </w:r>
      <w:r>
        <w:t xml:space="preserve">(icon + title + hint + action) replacing "No X yet." across Cap Table, ESOP, Documents, Team, Investors, Data Room and Diligence;</w:t>
      </w:r>
      <w:r>
        <w:t xml:space="preserve"> </w:t>
      </w:r>
      <w:r>
        <w:rPr>
          <w:b/>
          <w:bCs/>
        </w:rPr>
        <w:t xml:space="preserve">ProgressRing</w:t>
      </w:r>
      <w:r>
        <w:t xml:space="preserve"> </w:t>
      </w:r>
      <w:r>
        <w:t xml:space="preserve">circular gauges for the diligence readiness score and compliance health;</w:t>
      </w:r>
      <w:r>
        <w:t xml:space="preserve"> </w:t>
      </w:r>
      <w:r>
        <w:rPr>
          <w:b/>
          <w:bCs/>
        </w:rPr>
        <w:t xml:space="preserve">BarChart</w:t>
      </w:r>
      <w:r>
        <w:t xml:space="preserve"> </w:t>
      </w:r>
      <w:r>
        <w:t xml:space="preserve">rendering the liquidation waterfall as horizontal payout bars instead of a number table;</w:t>
      </w:r>
      <w:r>
        <w:t xml:space="preserve"> </w:t>
      </w:r>
      <w:r>
        <w:rPr>
          <w:b/>
          <w:bCs/>
        </w:rPr>
        <w:t xml:space="preserve">PageHeader</w:t>
      </w:r>
      <w:r>
        <w:t xml:space="preserve"> </w:t>
      </w:r>
      <w:r>
        <w:t xml:space="preserve">(icon · title · subtitle · action) on the Team tab; and</w:t>
      </w:r>
      <w:r>
        <w:t xml:space="preserve"> </w:t>
      </w:r>
      <w:r>
        <w:rPr>
          <w:b/>
          <w:bCs/>
        </w:rPr>
        <w:t xml:space="preserve">metric icons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cards (ESOP overview). No backend/schema change.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trica visual batch</w:t>
      </w:r>
      <w:r>
        <w:t xml:space="preserve"> </w:t>
      </w:r>
      <w:r>
        <w:t xml:space="preserve">(2026-07-16):</w:t>
      </w:r>
      <w:r>
        <w:t xml:space="preserve"> </w:t>
      </w:r>
      <w:r>
        <w:rPr>
          <w:b/>
          <w:bCs/>
        </w:rPr>
        <w:t xml:space="preserve">ESOP overview dashboard</w:t>
      </w:r>
      <w:r>
        <w:t xml:space="preserve"> </w:t>
      </w:r>
      <w:r>
        <w:t xml:space="preserve">(FR-D-1) atop the ESOP tab — pool-usage hero stats, option-state tiles (vested/exercised/exercisable/unvested), a pool-composition donut and a top-grants leaderboard, from a read-only</w:t>
      </w:r>
      <w:r>
        <w:t xml:space="preserve"> </w:t>
      </w:r>
      <w:r>
        <w:rPr>
          <w:rStyle w:val="VerbatimChar"/>
        </w:rPr>
        <w:t xml:space="preserve">GET /esop/overview</w:t>
      </w:r>
      <w:r>
        <w:t xml:space="preserve"> </w:t>
      </w:r>
      <w:r>
        <w:t xml:space="preserve">aggregation; and</w:t>
      </w:r>
      <w:r>
        <w:t xml:space="preserve"> </w:t>
      </w:r>
      <w:r>
        <w:rPr>
          <w:b/>
          <w:bCs/>
        </w:rPr>
        <w:t xml:space="preserve">info tooltips</w:t>
      </w:r>
      <w:r>
        <w:t xml:space="preserve"> </w:t>
      </w:r>
      <w:r>
        <w:t xml:space="preserve">on stat cards (</w:t>
      </w:r>
      <w:r>
        <w:rPr>
          <w:rStyle w:val="VerbatimChar"/>
        </w:rPr>
        <w:t xml:space="preserve">Stat</w:t>
      </w:r>
      <w:r>
        <w:t xml:space="preserve"> </w:t>
      </w:r>
      <w:r>
        <w:t xml:space="preserve">gained an optional</w:t>
      </w:r>
      <w:r>
        <w:t xml:space="preserve"> </w:t>
      </w:r>
      <w:r>
        <w:rPr>
          <w:rStyle w:val="VerbatimChar"/>
        </w:rPr>
        <w:t xml:space="preserve">hint</w:t>
      </w:r>
      <w:r>
        <w:t xml:space="preserve">, applied across the Dashboard, Portal and ESOP overview). No schema change. 261 backend tests.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trica functional batch</w:t>
      </w:r>
      <w:r>
        <w:t xml:space="preserve"> </w:t>
      </w:r>
      <w:r>
        <w:t xml:space="preserve">(2026-07-16):</w:t>
      </w:r>
      <w:r>
        <w:t xml:space="preserve"> </w:t>
      </w:r>
      <w:r>
        <w:rPr>
          <w:b/>
          <w:bCs/>
        </w:rPr>
        <w:t xml:space="preserve">Ind AS 102 ESOP expense report</w:t>
      </w:r>
      <w:r>
        <w:t xml:space="preserve"> </w:t>
      </w:r>
      <w:r>
        <w:t xml:space="preserve">(new FR-D-7 ✅) — grant-date fair value (Black-Scholes for options, full FMV for RSU/RSA) amortised straight-line over vesting, aggregated by Indian financial year, with recognised/unrecognised totals and a generated report document (</w:t>
      </w:r>
      <w:r>
        <w:rPr>
          <w:rStyle w:val="VerbatimChar"/>
        </w:rPr>
        <w:t xml:space="preserve">services/sbp.py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esop_expense</w:t>
      </w:r>
      <w:r>
        <w:t xml:space="preserve"> </w:t>
      </w:r>
      <w:r>
        <w:t xml:space="preserve">template; the fifth competitor to flag SBP expensing);</w:t>
      </w:r>
      <w:r>
        <w:t xml:space="preserve"> </w:t>
      </w:r>
      <w:r>
        <w:rPr>
          <w:b/>
          <w:bCs/>
        </w:rPr>
        <w:t xml:space="preserve">periodic investor report</w:t>
      </w:r>
      <w:r>
        <w:t xml:space="preserve"> </w:t>
      </w:r>
      <w:r>
        <w:t xml:space="preserve">(new FR-K-8 ✅) — live metrics snapshot (cap table, valuation, runway, compliance) + founder highlights → report document (</w:t>
      </w:r>
      <w:r>
        <w:rPr>
          <w:rStyle w:val="VerbatimChar"/>
        </w:rPr>
        <w:t xml:space="preserve">services/reporting.py</w:t>
      </w:r>
      <w:r>
        <w:t xml:space="preserve">, reuses the dashboard + runway services);</w:t>
      </w:r>
      <w:r>
        <w:t xml:space="preserve"> </w:t>
      </w:r>
      <w:r>
        <w:rPr>
          <w:b/>
          <w:bCs/>
        </w:rPr>
        <w:t xml:space="preserve">ESOP adoption pack</w:t>
      </w:r>
      <w:r>
        <w:t xml:space="preserve"> </w:t>
      </w:r>
      <w:r>
        <w:t xml:space="preserve">(FR-D-1) — one-click board resolution + EGM notice (s.62(1)(b) special resolution) + ESOP policy (</w:t>
      </w:r>
      <w:r>
        <w:rPr>
          <w:rStyle w:val="VerbatimChar"/>
        </w:rPr>
        <w:t xml:space="preserve">esop.generate_scheme_pack</w:t>
      </w:r>
      <w:r>
        <w:t xml:space="preserve">,</w:t>
      </w:r>
      <w:r>
        <w:t xml:space="preserve"> </w:t>
      </w:r>
      <w:r>
        <w:rPr>
          <w:rStyle w:val="VerbatimChar"/>
        </w:rPr>
        <w:t xml:space="preserve">esop_egm_notice</w:t>
      </w:r>
      <w:r>
        <w:t xml:space="preserve">/</w:t>
      </w:r>
      <w:r>
        <w:rPr>
          <w:rStyle w:val="VerbatimChar"/>
        </w:rPr>
        <w:t xml:space="preserve">esop_policy</w:t>
      </w:r>
      <w:r>
        <w:t xml:space="preserve"> </w:t>
      </w:r>
      <w:r>
        <w:t xml:space="preserve">templates). No schema change (all document-generation over existing data). 259 backend tests.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Ledgy functional batch</w:t>
      </w:r>
      <w:r>
        <w:t xml:space="preserve"> </w:t>
      </w:r>
      <w:r>
        <w:t xml:space="preserve">(2026-07-16):</w:t>
      </w:r>
      <w:r>
        <w:t xml:space="preserve"> </w:t>
      </w:r>
      <w:r>
        <w:rPr>
          <w:b/>
          <w:bCs/>
        </w:rPr>
        <w:t xml:space="preserve">exercise windows</w:t>
      </w:r>
      <w:r>
        <w:t xml:space="preserve"> </w:t>
      </w:r>
      <w:r>
        <w:t xml:space="preserve">(FR-D-4) — opt-in open/upcoming/closed periods (</w:t>
      </w:r>
      <w:r>
        <w:rPr>
          <w:rStyle w:val="VerbatimChar"/>
        </w:rPr>
        <w:t xml:space="preserve">exercise_windows</w:t>
      </w:r>
      <w:r>
        <w:t xml:space="preserve">) that gate exercise requests once defined; and</w:t>
      </w:r>
      <w:r>
        <w:t xml:space="preserve"> </w:t>
      </w:r>
      <w:r>
        <w:rPr>
          <w:b/>
          <w:bCs/>
        </w:rPr>
        <w:t xml:space="preserve">company liquidity / buyback-tender windows</w:t>
      </w:r>
      <w:r>
        <w:t xml:space="preserve"> </w:t>
      </w:r>
      <w:r>
        <w:t xml:space="preserve">(new FR-C-13 ✅) —</w:t>
      </w:r>
      <w:r>
        <w:t xml:space="preserve"> </w:t>
      </w:r>
      <w:r>
        <w:rPr>
          <w:rStyle w:val="VerbatimChar"/>
        </w:rPr>
        <w:t xml:space="preserve">liquidity_events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tenders</w:t>
      </w:r>
      <w:r>
        <w:t xml:space="preserve">: admin opens a fixed-price window, holders tender from the portal, settlement writes cap-table buybacks; Alembic</w:t>
      </w:r>
      <w:r>
        <w:t xml:space="preserve"> </w:t>
      </w:r>
      <w:r>
        <w:rPr>
          <w:rStyle w:val="VerbatimChar"/>
        </w:rPr>
        <w:t xml:space="preserve">f3c5e7a9b1d2</w:t>
      </w:r>
      <w:r>
        <w:t xml:space="preserve">, new routes/models</w:t>
      </w:r>
      <w:r>
        <w:t xml:space="preserve"> </w:t>
      </w:r>
      <w:r>
        <w:rPr>
          <w:rStyle w:val="VerbatimChar"/>
        </w:rPr>
        <w:t xml:space="preserve">liquidity</w:t>
      </w:r>
      <w:r>
        <w:t xml:space="preserve">, Esop exercise-windows card, CapTableHub</w:t>
      </w:r>
      <w:r>
        <w:t xml:space="preserve"> </w:t>
      </w:r>
      <w:r>
        <w:rPr>
          <w:b/>
          <w:bCs/>
        </w:rPr>
        <w:t xml:space="preserve">Liquidity</w:t>
      </w:r>
      <w:r>
        <w:t xml:space="preserve"> </w:t>
      </w:r>
      <w:r>
        <w:t xml:space="preserve">sub-tab, portal tender UI. 252 backend tests.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Ledgy visual batch</w:t>
      </w:r>
      <w:r>
        <w:t xml:space="preserve"> </w:t>
      </w:r>
      <w:r>
        <w:t xml:space="preserve">(2026-07-16): employee</w:t>
      </w:r>
      <w:r>
        <w:t xml:space="preserve"> </w:t>
      </w:r>
      <w:r>
        <w:rPr>
          <w:b/>
          <w:bCs/>
        </w:rPr>
        <w:t xml:space="preserve">equity hero</w:t>
      </w:r>
      <w:r>
        <w:t xml:space="preserve"> </w:t>
      </w:r>
      <w:r>
        <w:t xml:space="preserve">(today's value / max potential value / vested-bar / next-vest &amp; fully-vested dates) reframing the portal ESOP section, and a</w:t>
      </w:r>
      <w:r>
        <w:t xml:space="preserve"> </w:t>
      </w:r>
      <w:r>
        <w:rPr>
          <w:b/>
          <w:bCs/>
        </w:rPr>
        <w:t xml:space="preserve">per-grant detail view</w:t>
      </w:r>
      <w:r>
        <w:t xml:space="preserve"> </w:t>
      </w:r>
      <w:r>
        <w:t xml:space="preserve">(new FR-K-3 ✅) — three value stats, a vesting-status segment bar (exercised/settled · vested · unvested, reusing StackedBar) and a vesting timeline with a</w:t>
      </w:r>
      <w:r>
        <w:t xml:space="preserve"> </w:t>
      </w:r>
      <w:r>
        <w:rPr>
          <w:i/>
          <w:iCs/>
        </w:rPr>
        <w:t xml:space="preserve">today</w:t>
      </w:r>
      <w:r>
        <w:t xml:space="preserve"> </w:t>
      </w:r>
      <w:r>
        <w:t xml:space="preserve">marker, from</w:t>
      </w:r>
      <w:r>
        <w:t xml:space="preserve"> </w:t>
      </w:r>
      <w:r>
        <w:rPr>
          <w:rStyle w:val="VerbatimChar"/>
        </w:rPr>
        <w:t xml:space="preserve">esop.grant_value_summary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grant_schedule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GET /portal/grants/{id}/detail</w:t>
      </w:r>
      <w:r>
        <w:t xml:space="preserve"> </w:t>
      </w:r>
      <w:r>
        <w:t xml:space="preserve">endpoint (own-grant only). Value model: intrinsic (FMV−strike) per unit for options, full FMV for RSUs/RSAs. No schema change. 248 backend tests.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Mantle functional batch 2</w:t>
      </w:r>
      <w:r>
        <w:t xml:space="preserve"> </w:t>
      </w:r>
      <w:r>
        <w:t xml:space="preserve">(2026-07-16):</w:t>
      </w:r>
      <w:r>
        <w:t xml:space="preserve"> </w:t>
      </w:r>
      <w:r>
        <w:rPr>
          <w:b/>
          <w:bCs/>
        </w:rPr>
        <w:t xml:space="preserve">fund look-through / Schedule of Investments</w:t>
      </w:r>
      <w:r>
        <w:t xml:space="preserve"> </w:t>
      </w:r>
      <w:r>
        <w:t xml:space="preserve">(new FR-J-11 ✅) — GP-facing SOI (cost / mark / MOIC / %NAV / unrealised gain per holding + totals + generated statement document, new</w:t>
      </w:r>
      <w:r>
        <w:t xml:space="preserve"> </w:t>
      </w:r>
      <w:r>
        <w:rPr>
          <w:rStyle w:val="VerbatimChar"/>
        </w:rPr>
        <w:t xml:space="preserve">soi_statement</w:t>
      </w:r>
      <w:r>
        <w:t xml:space="preserve"> </w:t>
      </w:r>
      <w:r>
        <w:t xml:space="preserve">template) via</w:t>
      </w:r>
      <w:r>
        <w:t xml:space="preserve"> </w:t>
      </w:r>
      <w:r>
        <w:rPr>
          <w:rStyle w:val="VerbatimChar"/>
        </w:rPr>
        <w:t xml:space="preserve">GET /funds/{id}/soi</w:t>
      </w:r>
      <w:r>
        <w:t xml:space="preserve">; LP-facing look-through folded into the portal (</w:t>
      </w:r>
      <w:r>
        <w:rPr>
          <w:rStyle w:val="VerbatimChar"/>
        </w:rPr>
        <w:t xml:space="preserve">look_through</w:t>
      </w:r>
      <w:r>
        <w:t xml:space="preserve"> </w:t>
      </w:r>
      <w:r>
        <w:t xml:space="preserve">per fund) showing each LP's pro-rata exposure to the underlying holdings at the fund's own marks. No schema change (read-only over existing portfolio marks). Incidental: removed a pre-existing unused</w:t>
      </w:r>
      <w:r>
        <w:t xml:space="preserve"> </w:t>
      </w:r>
      <w:r>
        <w:rPr>
          <w:rStyle w:val="VerbatimChar"/>
        </w:rPr>
        <w:t xml:space="preserve">CENTS</w:t>
      </w:r>
      <w:r>
        <w:t xml:space="preserve"> </w:t>
      </w:r>
      <w:r>
        <w:t xml:space="preserve">import in</w:t>
      </w:r>
      <w:r>
        <w:t xml:space="preserve"> </w:t>
      </w:r>
      <w:r>
        <w:rPr>
          <w:rStyle w:val="VerbatimChar"/>
        </w:rPr>
        <w:t xml:space="preserve">services/fund.py</w:t>
      </w:r>
      <w:r>
        <w:t xml:space="preserve"> </w:t>
      </w:r>
      <w:r>
        <w:t xml:space="preserve">surfaced by ruff. 242 backend tests.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Mantle functional batch</w:t>
      </w:r>
      <w:r>
        <w:t xml:space="preserve"> </w:t>
      </w:r>
      <w:r>
        <w:t xml:space="preserve">(2026-07-15):</w:t>
      </w:r>
      <w:r>
        <w:t xml:space="preserve"> </w:t>
      </w:r>
      <w:r>
        <w:rPr>
          <w:b/>
          <w:bCs/>
        </w:rPr>
        <w:t xml:space="preserve">RSU / RSA instruments</w:t>
      </w:r>
      <w:r>
        <w:t xml:space="preserve"> </w:t>
      </w:r>
      <w:r>
        <w:t xml:space="preserve">(FR-D-2) — the ESOP grant model gained a</w:t>
      </w:r>
      <w:r>
        <w:t xml:space="preserve"> </w:t>
      </w:r>
      <w:r>
        <w:rPr>
          <w:rStyle w:val="VerbatimChar"/>
        </w:rPr>
        <w:t xml:space="preserve">grant_type</w:t>
      </w:r>
      <w:r>
        <w:t xml:space="preserve"> </w:t>
      </w:r>
      <w:r>
        <w:t xml:space="preserve">(option | rsu | rsa) sharing the vesting engine: RSUs settle to shares at vest for no strike with full-FMV perquisite, RSAs issue shares upfront with perquisite at allotment and an unvested-at-repurchase-risk figure; Alembic</w:t>
      </w:r>
      <w:r>
        <w:t xml:space="preserve"> </w:t>
      </w:r>
      <w:r>
        <w:rPr>
          <w:rStyle w:val="VerbatimChar"/>
        </w:rPr>
        <w:t xml:space="preserve">e1a3c5b7d9f0</w:t>
      </w:r>
      <w:r>
        <w:t xml:space="preserve">; grant-type tabs + type-aware table in the ESOP screen.</w:t>
      </w:r>
      <w:r>
        <w:t xml:space="preserve"> </w:t>
      </w:r>
      <w:r>
        <w:rPr>
          <w:b/>
          <w:bCs/>
        </w:rPr>
        <w:t xml:space="preserve">External advisor workspace</w:t>
      </w:r>
      <w:r>
        <w:t xml:space="preserve"> </w:t>
      </w:r>
      <w:r>
        <w:t xml:space="preserve">(FR-A-2) —</w:t>
      </w:r>
      <w:r>
        <w:t xml:space="preserve"> </w:t>
      </w:r>
      <w:r>
        <w:rPr>
          <w:rStyle w:val="VerbatimChar"/>
        </w:rPr>
        <w:t xml:space="preserve">AdvisorAccess</w:t>
      </w:r>
      <w:r>
        <w:t xml:space="preserve"> </w:t>
      </w:r>
      <w:r>
        <w:t xml:space="preserve">grants a law firm / CA / CS scoped cross-tenant access (viewer/member) enforced via a shared</w:t>
      </w:r>
      <w:r>
        <w:t xml:space="preserve"> </w:t>
      </w:r>
      <w:r>
        <w:rPr>
          <w:rStyle w:val="VerbatimChar"/>
        </w:rPr>
        <w:t xml:space="preserve">deps._entity_role</w:t>
      </w:r>
      <w:r>
        <w:t xml:space="preserve">, an entity-side Advisors management tab, and a</w:t>
      </w:r>
      <w:r>
        <w:t xml:space="preserve"> </w:t>
      </w:r>
      <w:r>
        <w:rPr>
          <w:rStyle w:val="VerbatimChar"/>
        </w:rPr>
        <w:t xml:space="preserve">/advisor</w:t>
      </w:r>
      <w:r>
        <w:t xml:space="preserve"> </w:t>
      </w:r>
      <w:r>
        <w:t xml:space="preserve">console listing all client entities; Alembic</w:t>
      </w:r>
      <w:r>
        <w:t xml:space="preserve"> </w:t>
      </w:r>
      <w:r>
        <w:rPr>
          <w:rStyle w:val="VerbatimChar"/>
        </w:rPr>
        <w:t xml:space="preserve">e2b4d6c8f0a2</w:t>
      </w:r>
      <w:r>
        <w:t xml:space="preserve">. 238 backend tests.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Mantle visual batch</w:t>
      </w:r>
      <w:r>
        <w:t xml:space="preserve"> </w:t>
      </w:r>
      <w:r>
        <w:t xml:space="preserve">(2026-07-15):</w:t>
      </w:r>
      <w:r>
        <w:t xml:space="preserve"> </w:t>
      </w:r>
      <w:r>
        <w:rPr>
          <w:b/>
          <w:bCs/>
        </w:rPr>
        <w:t xml:space="preserve">100%-stacked ownership bar</w:t>
      </w:r>
      <w:r>
        <w:t xml:space="preserve"> </w:t>
      </w:r>
      <w:r>
        <w:t xml:space="preserve">above the cap-table holdings (FR-T-9 ✅);</w:t>
      </w:r>
      <w:r>
        <w:t xml:space="preserve"> </w:t>
      </w:r>
      <w:r>
        <w:rPr>
          <w:b/>
          <w:bCs/>
        </w:rPr>
        <w:t xml:space="preserve">avatar-initials chips</w:t>
      </w:r>
      <w:r>
        <w:t xml:space="preserve"> </w:t>
      </w:r>
      <w:r>
        <w:t xml:space="preserve">on stakeholder/holder rows;</w:t>
      </w:r>
      <w:r>
        <w:t xml:space="preserve"> </w:t>
      </w:r>
      <w:r>
        <w:rPr>
          <w:b/>
          <w:bCs/>
        </w:rPr>
        <w:t xml:space="preserve">document card grid</w:t>
      </w:r>
      <w:r>
        <w:t xml:space="preserve"> </w:t>
      </w:r>
      <w:r>
        <w:t xml:space="preserve">with per-type tag chips (replacing the flat list);</w:t>
      </w:r>
      <w:r>
        <w:t xml:space="preserve"> </w:t>
      </w:r>
      <w:r>
        <w:rPr>
          <w:b/>
          <w:bCs/>
        </w:rPr>
        <w:t xml:space="preserve">portal value hero</w:t>
      </w:r>
      <w:r>
        <w:t xml:space="preserve"> </w:t>
      </w:r>
      <w:r>
        <w:t xml:space="preserve">(FR-K-1) — big current marked value over a value-over-time line chart with 3M/6M/1Y/All range toggles, from a new read-only</w:t>
      </w:r>
      <w:r>
        <w:t xml:space="preserve"> </w:t>
      </w:r>
      <w:r>
        <w:rPr>
          <w:rStyle w:val="VerbatimChar"/>
        </w:rPr>
        <w:t xml:space="preserve">/portal/value-history</w:t>
      </w:r>
      <w:r>
        <w:t xml:space="preserve"> </w:t>
      </w:r>
      <w:r>
        <w:t xml:space="preserve">(holdings × FMV at each valuation date);</w:t>
      </w:r>
      <w:r>
        <w:t xml:space="preserve"> </w:t>
      </w:r>
      <w:r>
        <w:rPr>
          <w:b/>
          <w:bCs/>
        </w:rPr>
        <w:t xml:space="preserve">app-wide Tasks hub</w:t>
      </w:r>
      <w:r>
        <w:t xml:space="preserve"> </w:t>
      </w:r>
      <w:r>
        <w:t xml:space="preserve">(FR-T-3) —</w:t>
      </w:r>
      <w:r>
        <w:t xml:space="preserve"> </w:t>
      </w:r>
      <w:r>
        <w:rPr>
          <w:rStyle w:val="VerbatimChar"/>
        </w:rPr>
        <w:t xml:space="preserve">/entities/{id}/tasks</w:t>
      </w:r>
      <w:r>
        <w:t xml:space="preserve"> </w:t>
      </w:r>
      <w:r>
        <w:t xml:space="preserve">aggregating pending signatures, open exercise requests, overdue compliance and outstanding consents, ranked, deep-linking to the resolving tab. Reusable</w:t>
      </w:r>
      <w:r>
        <w:t xml:space="preserve"> </w:t>
      </w:r>
      <w:r>
        <w:rPr>
          <w:rStyle w:val="VerbatimChar"/>
        </w:rPr>
        <w:t xml:space="preserve">StackedBar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Avatar</w:t>
      </w:r>
      <w:r>
        <w:t xml:space="preserve"> </w:t>
      </w:r>
      <w:r>
        <w:t xml:space="preserve">components; no schema changes. 229 backend tests.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Eqvista functional batch</w:t>
      </w:r>
      <w:r>
        <w:t xml:space="preserve"> </w:t>
      </w:r>
      <w:r>
        <w:t xml:space="preserve">(2026-07-15):</w:t>
      </w:r>
      <w:r>
        <w:t xml:space="preserve"> </w:t>
      </w:r>
      <w:r>
        <w:rPr>
          <w:b/>
          <w:bCs/>
        </w:rPr>
        <w:t xml:space="preserve">self-serve indicative valuation</w:t>
      </w:r>
      <w:r>
        <w:t xml:space="preserve"> </w:t>
      </w:r>
      <w:r>
        <w:t xml:space="preserve">(FR-L-3 ✅) — scorecard / VC-method / DCF-lite blended by custom weights, per-share on the fully-diluted count, smartfill from financial snapshots, saved scenarios, and a workpaper document (</w:t>
      </w:r>
      <w:r>
        <w:rPr>
          <w:rStyle w:val="VerbatimChar"/>
        </w:rPr>
        <w:t xml:space="preserve">ValuationEstimate</w:t>
      </w:r>
      <w:r>
        <w:t xml:space="preserve">, Alembic</w:t>
      </w:r>
      <w:r>
        <w:t xml:space="preserve"> </w:t>
      </w:r>
      <w:r>
        <w:rPr>
          <w:rStyle w:val="VerbatimChar"/>
        </w:rPr>
        <w:t xml:space="preserve">d4f6a8c0b2e4</w:t>
      </w:r>
      <w:r>
        <w:t xml:space="preserve">, new</w:t>
      </w:r>
      <w:r>
        <w:t xml:space="preserve"> </w:t>
      </w:r>
      <w:r>
        <w:rPr>
          <w:rStyle w:val="VerbatimChar"/>
        </w:rPr>
        <w:t xml:space="preserve">valuation_estimate</w:t>
      </w:r>
      <w:r>
        <w:t xml:space="preserve"> </w:t>
      </w:r>
      <w:r>
        <w:t xml:space="preserve">template);</w:t>
      </w:r>
      <w:r>
        <w:t xml:space="preserve"> </w:t>
      </w:r>
      <w:r>
        <w:rPr>
          <w:b/>
          <w:bCs/>
        </w:rPr>
        <w:t xml:space="preserve">FMV-over-time line chart</w:t>
      </w:r>
      <w:r>
        <w:t xml:space="preserve"> </w:t>
      </w:r>
      <w:r>
        <w:t xml:space="preserve">(FR-L-2) — registered valuations plus saved indicative estimates as two series. Dependency-free SVG</w:t>
      </w:r>
      <w:r>
        <w:t xml:space="preserve"> </w:t>
      </w:r>
      <w:r>
        <w:rPr>
          <w:rStyle w:val="VerbatimChar"/>
        </w:rPr>
        <w:t xml:space="preserve">LineChart</w:t>
      </w:r>
      <w:r>
        <w:t xml:space="preserve"> </w:t>
      </w:r>
      <w:r>
        <w:t xml:space="preserve">component; Valuations tab split into Reports &amp; FMV | Indicative estimate sub-tabs. 225 backend tests.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Eqvista visual batch</w:t>
      </w:r>
      <w:r>
        <w:t xml:space="preserve"> </w:t>
      </w:r>
      <w:r>
        <w:t xml:space="preserve">(2026-07-15, read-only API + presentation): dashboard</w:t>
      </w:r>
      <w:r>
        <w:t xml:space="preserve"> </w:t>
      </w:r>
      <w:r>
        <w:rPr>
          <w:b/>
          <w:bCs/>
        </w:rPr>
        <w:t xml:space="preserve">donut charts</w:t>
      </w:r>
      <w:r>
        <w:t xml:space="preserve"> </w:t>
      </w:r>
      <w:r>
        <w:t xml:space="preserve">for class ownership and share usage with an authorized/issued/available capital panel (authorized derived from the incorporation charter) and a</w:t>
      </w:r>
      <w:r>
        <w:t xml:space="preserve"> </w:t>
      </w:r>
      <w:r>
        <w:rPr>
          <w:b/>
          <w:bCs/>
        </w:rPr>
        <w:t xml:space="preserve">valuation status card</w:t>
      </w:r>
      <w:r>
        <w:t xml:space="preserve"> </w:t>
      </w:r>
      <w:r>
        <w:t xml:space="preserve">(active / expired / missing, FR-T-3);</w:t>
      </w:r>
      <w:r>
        <w:t xml:space="preserve"> </w:t>
      </w:r>
      <w:r>
        <w:rPr>
          <w:b/>
          <w:bCs/>
        </w:rPr>
        <w:t xml:space="preserve">quick-actions row</w:t>
      </w:r>
      <w:r>
        <w:t xml:space="preserve"> </w:t>
      </w:r>
      <w:r>
        <w:t xml:space="preserve">deep-linking via</w:t>
      </w:r>
      <w:r>
        <w:t xml:space="preserve"> </w:t>
      </w:r>
      <w:r>
        <w:rPr>
          <w:rStyle w:val="VerbatimChar"/>
        </w:rPr>
        <w:t xml:space="preserve">?tab=</w:t>
      </w:r>
      <w:r>
        <w:t xml:space="preserve">;</w:t>
      </w:r>
      <w:r>
        <w:t xml:space="preserve"> </w:t>
      </w:r>
      <w:r>
        <w:rPr>
          <w:b/>
          <w:bCs/>
        </w:rPr>
        <w:t xml:space="preserve">narrative equity timeline</w:t>
      </w:r>
      <w:r>
        <w:t xml:space="preserve"> </w:t>
      </w:r>
      <w:r>
        <w:t xml:space="preserve">(FR-C-10) — every ledger/equity event as a plain-language sentence, newest first, on a new Cap Table sub-tab;</w:t>
      </w:r>
      <w:r>
        <w:t xml:space="preserve"> </w:t>
      </w:r>
      <w:r>
        <w:rPr>
          <w:b/>
          <w:bCs/>
        </w:rPr>
        <w:t xml:space="preserve">tinted security-class chips</w:t>
      </w:r>
      <w:r>
        <w:t xml:space="preserve"> </w:t>
      </w:r>
      <w:r>
        <w:t xml:space="preserve">(coloured by class kind) across cap-table and portal holdings tables;</w:t>
      </w:r>
      <w:r>
        <w:t xml:space="preserve"> </w:t>
      </w:r>
      <w:r>
        <w:rPr>
          <w:b/>
          <w:bCs/>
        </w:rPr>
        <w:t xml:space="preserve">holdings pivot</w:t>
      </w:r>
      <w:r>
        <w:t xml:space="preserve"> </w:t>
      </w:r>
      <w:r>
        <w:t xml:space="preserve">— the cap table re-slices client-side as Positions | By stakeholder | By class;</w:t>
      </w:r>
      <w:r>
        <w:t xml:space="preserve"> </w:t>
      </w:r>
      <w:r>
        <w:rPr>
          <w:b/>
          <w:bCs/>
        </w:rPr>
        <w:t xml:space="preserve">portal vesting projection</w:t>
      </w:r>
      <w:r>
        <w:t xml:space="preserve"> </w:t>
      </w:r>
      <w:r>
        <w:t xml:space="preserve">(FR-D-3) — vesting-progress stat cards, vested/unvested progress bar, estimated full-vest date and upcoming vest events. No schema changes. 215 backend tests.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Savvi/PaperOS gap batch</w:t>
      </w:r>
      <w:r>
        <w:t xml:space="preserve"> </w:t>
      </w:r>
      <w:r>
        <w:t xml:space="preserve">(2026-07-15):</w:t>
      </w:r>
      <w:r>
        <w:t xml:space="preserve"> </w:t>
      </w:r>
      <w:r>
        <w:rPr>
          <w:b/>
          <w:bCs/>
        </w:rPr>
        <w:t xml:space="preserve">diligence readiness engine</w:t>
      </w:r>
      <w:r>
        <w:t xml:space="preserve"> </w:t>
      </w:r>
      <w:r>
        <w:t xml:space="preserve">(FR-I-5 ◐) — 11 rules-as-data checks, severity-weighted score, findings with deep links, report-as-document;</w:t>
      </w:r>
      <w:r>
        <w:t xml:space="preserve"> </w:t>
      </w:r>
      <w:r>
        <w:rPr>
          <w:b/>
          <w:bCs/>
        </w:rPr>
        <w:t xml:space="preserve">public fundraising funnel</w:t>
      </w:r>
      <w:r>
        <w:t xml:space="preserve"> </w:t>
      </w:r>
      <w:r>
        <w:t xml:space="preserve">(FR-E-8) — shareable opt-in link per round (unauthenticated, rate-limited), prospects land in the CRM with optional automatic data-room access, admin funnel view;</w:t>
      </w:r>
      <w:r>
        <w:t xml:space="preserve"> </w:t>
      </w:r>
      <w:r>
        <w:rPr>
          <w:b/>
          <w:bCs/>
        </w:rPr>
        <w:t xml:space="preserve">financing doc automation</w:t>
      </w:r>
      <w:r>
        <w:t xml:space="preserve"> </w:t>
      </w:r>
      <w:r>
        <w:t xml:space="preserve">— SPV subscription agreements generated on commitment + portal PDF download (FR-S-1), PAS-4 offer letters per round commitment (new FR-E-10 ✅);</w:t>
      </w:r>
      <w:r>
        <w:t xml:space="preserve"> </w:t>
      </w:r>
      <w:r>
        <w:rPr>
          <w:b/>
          <w:bCs/>
        </w:rPr>
        <w:t xml:space="preserve">small fills</w:t>
      </w:r>
      <w:r>
        <w:t xml:space="preserve"> </w:t>
      </w:r>
      <w:r>
        <w:t xml:space="preserve">— founder IP assignments in the incorporation pack (FR-B-1), charter-amendment one-step (FR-G-2), offboarding with automatic option lapse (FR-R-4 ✅). Alembic</w:t>
      </w:r>
      <w:r>
        <w:t xml:space="preserve"> </w:t>
      </w:r>
      <w:r>
        <w:rPr>
          <w:rStyle w:val="VerbatimChar"/>
        </w:rPr>
        <w:t xml:space="preserve">b9a1d3e5f7c9</w:t>
      </w:r>
      <w:r>
        <w:t xml:space="preserve">; 204 backend tests.</w:t>
      </w:r>
    </w:p>
    <w:p>
      <w:pPr>
        <w:pStyle w:val="FirstParagraph"/>
      </w:pPr>
      <w:r>
        <w:rPr>
          <w:b/>
          <w:bCs/>
        </w:rPr>
        <w:t xml:space="preserve">v1.2 (2026-07-08)</w:t>
      </w:r>
      <w:r>
        <w:t xml:space="preserve"> </w:t>
      </w:r>
      <w:r>
        <w:t xml:space="preserve">— stage-based guided workspace + grouped navigation (new</w:t>
      </w:r>
      <w:r>
        <w:t xml:space="preserve"> </w:t>
      </w:r>
      <w:r>
        <w:rPr>
          <w:b/>
          <w:bCs/>
        </w:rPr>
        <w:t xml:space="preserve">FR-T-7</w:t>
      </w:r>
      <w:r>
        <w:t xml:space="preserve">,</w:t>
      </w:r>
      <w:r>
        <w:t xml:space="preserve"> </w:t>
      </w:r>
      <w:r>
        <w:rPr>
          <w:b/>
          <w:bCs/>
        </w:rPr>
        <w:t xml:space="preserve">FR-T-8</w:t>
      </w:r>
      <w:r>
        <w:t xml:space="preserve">):</w:t>
      </w:r>
    </w:p>
    <w:p>
      <w:pPr>
        <w:pStyle w:val="Compact"/>
        <w:numPr>
          <w:ilvl w:val="0"/>
          <w:numId w:val="1033"/>
        </w:numPr>
      </w:pPr>
      <w:r>
        <w:t xml:space="preserve">Companies get a lifecycle stage (Inception / Pre-seed / Seed / Series rounds / Pre-IPO): stage-filtered navigation and feature gates, a per-stage auto-checked "what to do now" checklist with deep links, data-driven stage suggestion, free skipping between stages, and an "All features" escape hatch. Stage registry is rules-as-data (</w:t>
      </w:r>
      <w:r>
        <w:rPr>
          <w:rStyle w:val="VerbatimChar"/>
        </w:rPr>
        <w:t xml:space="preserve">app/stages.py</w:t>
      </w:r>
      <w:r>
        <w:t xml:space="preserve">); Alembic revision</w:t>
      </w:r>
      <w:r>
        <w:t xml:space="preserve"> </w:t>
      </w:r>
      <w:r>
        <w:rPr>
          <w:rStyle w:val="VerbatimChar"/>
        </w:rPr>
        <w:t xml:space="preserve">c3e5a7b9d1f2</w:t>
      </w:r>
      <w:r>
        <w:t xml:space="preserve">; 151 backend tests.</w:t>
      </w:r>
    </w:p>
    <w:p>
      <w:pPr>
        <w:pStyle w:val="Compact"/>
        <w:numPr>
          <w:ilvl w:val="0"/>
          <w:numId w:val="1033"/>
        </w:numPr>
      </w:pPr>
      <w:r>
        <w:t xml:space="preserve">Workspace navigation regrouped into a two-level menu (Home / Ownership / Fundraise / Governance / Operations / Partners; Fund group for funds) replacing the flat ~20-tab row.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NFR-13</w:t>
      </w:r>
      <w:r>
        <w:t xml:space="preserve">: all recorded times unified to IST (UTC+05:30) via a single platform clock (</w:t>
      </w:r>
      <w:r>
        <w:rPr>
          <w:rStyle w:val="VerbatimChar"/>
        </w:rPr>
        <w:t xml:space="preserve">app/clock.py</w:t>
      </w:r>
      <w:r>
        <w:t xml:space="preserve">); JWT expiry remains UTC per RFC 7519.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FR-E-9</w:t>
      </w:r>
      <w:r>
        <w:t xml:space="preserve">: family &amp; friends investing — investor kind on SAFEs/commitments, automatic portal visibility for F&amp;F by email, Sec 42 200-offeree/FY guardrail (Alembic</w:t>
      </w:r>
      <w:r>
        <w:t xml:space="preserve"> </w:t>
      </w:r>
      <w:r>
        <w:rPr>
          <w:rStyle w:val="VerbatimChar"/>
        </w:rPr>
        <w:t xml:space="preserve">d4f6b8c0e2a4</w:t>
      </w:r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Journey hardening: outstanding SAFEs/notes now</w:t>
      </w:r>
      <w:r>
        <w:t xml:space="preserve"> </w:t>
      </w:r>
      <w:r>
        <w:rPr>
          <w:b/>
          <w:bCs/>
        </w:rPr>
        <w:t xml:space="preserve">auto-convert on round close</w:t>
      </w:r>
      <w:r>
        <w:t xml:space="preserve"> </w:t>
      </w:r>
      <w:r>
        <w:t xml:space="preserve">(FR-E-6); completing a stage checklist offers a one-click "Start next stage"; an end-to-end founder-journey test walks inception → pre-seed → seed → suggested Series. 157 backend tests.</w:t>
      </w:r>
    </w:p>
    <w:p>
      <w:pPr>
        <w:pStyle w:val="FirstParagraph"/>
      </w:pPr>
      <w:r>
        <w:rPr>
          <w:b/>
          <w:bCs/>
        </w:rPr>
        <w:t xml:space="preserve">v1.1 (2026-07-03)</w:t>
      </w:r>
      <w:r>
        <w:t xml:space="preserve"> </w:t>
      </w:r>
      <w:r>
        <w:t xml:space="preserve">— depth batch: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FR-C-1 → ✅</w:t>
      </w:r>
      <w:r>
        <w:t xml:space="preserve">: fully-diluted cap-table view (options outstanding + unallocated pool + SAFEs/notes as-if-converted at assumed price / current FMV), with UI toggle.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FR-C-3 → ✅</w:t>
      </w:r>
      <w:r>
        <w:t xml:space="preserve">: anti-dilution terms per security class (broad-based weighted average / full ratchet) + down-round calculator (API + UI).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FR-J-5</w:t>
      </w:r>
      <w:r>
        <w:t xml:space="preserve">: distributions upgraded to a cumulative European waterfall — ROC → preferred return (hurdle) → 100% GP catch-up → carry split — with per-tier breakdown stored per distribution and shown in the Fund tab; distributions accept an as-of date.</w:t>
      </w:r>
    </w:p>
    <w:p>
      <w:pPr>
        <w:pStyle w:val="Compact"/>
        <w:numPr>
          <w:ilvl w:val="0"/>
          <w:numId w:val="1034"/>
        </w:numPr>
      </w:pPr>
      <w:r>
        <w:t xml:space="preserve">Alembic revision</w:t>
      </w:r>
      <w:r>
        <w:t xml:space="preserve"> </w:t>
      </w:r>
      <w:r>
        <w:rPr>
          <w:rStyle w:val="VerbatimChar"/>
        </w:rPr>
        <w:t xml:space="preserve">b1c9d2e4f6a8</w:t>
      </w:r>
      <w:r>
        <w:t xml:space="preserve"> </w:t>
      </w:r>
      <w:r>
        <w:t xml:space="preserve">(distribution breakdown columns, anti-dilution columns); 145 backend tests.</w:t>
      </w:r>
    </w:p>
    <w:p>
      <w:pPr>
        <w:pStyle w:val="FirstParagraph"/>
      </w:pPr>
      <w:r>
        <w:rPr>
          <w:b/>
          <w:bCs/>
        </w:rPr>
        <w:t xml:space="preserve">v1.0 (2026-06-28)</w:t>
      </w:r>
      <w:r>
        <w:t xml:space="preserve"> </w:t>
      </w:r>
      <w:r>
        <w:t xml:space="preserve">— reconciled with implementation:</w:t>
      </w:r>
    </w:p>
    <w:p>
      <w:pPr>
        <w:pStyle w:val="Compact"/>
        <w:numPr>
          <w:ilvl w:val="0"/>
          <w:numId w:val="1035"/>
        </w:numPr>
      </w:pPr>
      <w:r>
        <w:t xml:space="preserve">Added per-FR implementation status (✅/◐/○/⛔) across all modules.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New module U</w:t>
      </w:r>
      <w:r>
        <w:t xml:space="preserve"> </w:t>
      </w:r>
      <w:r>
        <w:t xml:space="preserve">(Finance: runway/burn) and</w:t>
      </w:r>
      <w:r>
        <w:t xml:space="preserve"> </w:t>
      </w:r>
      <w:r>
        <w:rPr>
          <w:b/>
          <w:bCs/>
        </w:rPr>
        <w:t xml:space="preserve">new FRs</w:t>
      </w:r>
      <w:r>
        <w:t xml:space="preserve">: FR-C-11 founder reverse-vesting, FR-C-12 CSV export, FR-E-8 investor CRM/pipeline, FR-K-5 employee equity portal, FR-M-10 alerts/reminder engine.</w:t>
      </w:r>
    </w:p>
    <w:p>
      <w:pPr>
        <w:pStyle w:val="Compact"/>
        <w:numPr>
          <w:ilvl w:val="0"/>
          <w:numId w:val="1035"/>
        </w:numPr>
      </w:pPr>
      <w:r>
        <w:t xml:space="preserve">Promoted-in-practice P2 items now implemented: audit log (A-5), DPIIT (B-6), multi-state registrations (B-8), valuation-linked ESOP (D-5), closing mechanics + FC-GPR (E-6), director register + DIR-12 (G-4), D&amp;O indemnification (G-6), health score (H-6), diligence Q&amp;A (I-4), SPV (J-9), conditional workflow branching (N-4), tax vault (T-4), cashless exercise (D-4 partial).</w:t>
      </w:r>
    </w:p>
    <w:p>
      <w:pPr>
        <w:pStyle w:val="Compact"/>
        <w:numPr>
          <w:ilvl w:val="0"/>
          <w:numId w:val="1035"/>
        </w:numPr>
      </w:pPr>
      <w:r>
        <w:t xml:space="preserve">Module renames to reflect scope: B (+ Startup India), E (+ Investor CRM), G (+ Directors), H (+ GST/TDS), K (Investor/LP/Employee), M (+ Alerts).</w:t>
      </w:r>
    </w:p>
    <w:p>
      <w:pPr>
        <w:pStyle w:val="Compact"/>
        <w:numPr>
          <w:ilvl w:val="0"/>
          <w:numId w:val="1035"/>
        </w:numPr>
      </w:pPr>
      <w:r>
        <w:t xml:space="preserve">Data model: added v1.0 entities (§6.2–6.9), rewrote the relationship spine, added</w:t>
      </w:r>
      <w:r>
        <w:t xml:space="preserve"> </w:t>
      </w:r>
      <w:r>
        <w:rPr>
          <w:b/>
          <w:bCs/>
        </w:rPr>
        <w:t xml:space="preserve">§6.11 as-built deviations</w:t>
      </w:r>
      <w:r>
        <w:t xml:space="preserve"> </w:t>
      </w:r>
      <w:r>
        <w:t xml:space="preserve">(Stakeholder-vs-Party, computed snapshots, document-backed certificates/term sheets, same-tenant SPV linkage).</w:t>
      </w:r>
    </w:p>
    <w:p>
      <w:pPr>
        <w:pStyle w:val="Compact"/>
        <w:numPr>
          <w:ilvl w:val="0"/>
          <w:numId w:val="1035"/>
        </w:numPr>
      </w:pPr>
      <w:r>
        <w:t xml:space="preserve">Added</w:t>
      </w:r>
      <w:r>
        <w:t xml:space="preserve"> </w:t>
      </w:r>
      <w:r>
        <w:rPr>
          <w:b/>
          <w:bCs/>
        </w:rPr>
        <w:t xml:space="preserve">NFR-12</w:t>
      </w:r>
      <w:r>
        <w:t xml:space="preserve"> </w:t>
      </w:r>
      <w:r>
        <w:t xml:space="preserve">(Alembic migrations required —</w:t>
      </w:r>
      <w:r>
        <w:t xml:space="preserve"> </w:t>
      </w:r>
      <w:r>
        <w:rPr>
          <w:rStyle w:val="VerbatimChar"/>
        </w:rPr>
        <w:t xml:space="preserve">create_all</w:t>
      </w:r>
      <w:r>
        <w:t xml:space="preserve"> </w:t>
      </w:r>
      <w:r>
        <w:t xml:space="preserve">schema-drift observed in dev).</w:t>
      </w:r>
    </w:p>
    <w:p>
      <w:pPr>
        <w:pStyle w:val="Compact"/>
        <w:numPr>
          <w:ilvl w:val="0"/>
          <w:numId w:val="1035"/>
        </w:numPr>
      </w:pPr>
      <w:r>
        <w:t xml:space="preserve">§8 anchors: added event-based ROC forms, GST/TDS, registers, with status column.</w:t>
      </w:r>
    </w:p>
    <w:p>
      <w:pPr>
        <w:pStyle w:val="Compact"/>
        <w:numPr>
          <w:ilvl w:val="0"/>
          <w:numId w:val="1035"/>
        </w:numPr>
      </w:pPr>
      <w:r>
        <w:t xml:space="preserve">§9 rewritten as as-built status + Phase-3 frontier; §10 updated with decisions taken and two new questions.</w:t>
      </w:r>
    </w:p>
    <w:p>
      <w:pPr>
        <w:pStyle w:val="FirstParagraph"/>
      </w:pPr>
      <w:r>
        <w:rPr>
          <w:b/>
          <w:bCs/>
        </w:rPr>
        <w:t xml:space="preserve">v0.1 (2026-06-25)</w:t>
      </w:r>
      <w:r>
        <w:t xml:space="preserve"> </w:t>
      </w:r>
      <w:r>
        <w:t xml:space="preserve">— original draft from PaperOS capability analysis.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Sources for PaperOS capability grounding:</w:t>
      </w:r>
      <w:r>
        <w:t xml:space="preserve"> </w:t>
      </w:r>
      <w:hyperlink r:id="rId9">
        <w:r>
          <w:rPr>
            <w:rStyle w:val="Hyperlink"/>
          </w:rPr>
          <w:t xml:space="preserve">PaperOS Knowledge Center — Cap Table &amp; Corporate Record Setup</w:t>
        </w:r>
      </w:hyperlink>
      <w:r>
        <w:t xml:space="preserve">,</w:t>
      </w:r>
      <w:r>
        <w:t xml:space="preserve"> </w:t>
      </w:r>
      <w:hyperlink r:id="rId57">
        <w:r>
          <w:rPr>
            <w:rStyle w:val="Hyperlink"/>
          </w:rPr>
          <w:t xml:space="preserve">paperos.com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Companion documents:</w:t>
      </w:r>
      <w:r>
        <w:t xml:space="preserve"> </w:t>
      </w:r>
      <w:r>
        <w:rPr>
          <w:rStyle w:val="VerbatimChar"/>
        </w:rPr>
        <w:t xml:space="preserve">HLD.md</w:t>
      </w:r>
      <w:r>
        <w:t xml:space="preserve"> </w:t>
      </w:r>
      <w:r>
        <w:t xml:space="preserve">(architecture),</w:t>
      </w:r>
      <w:r>
        <w:t xml:space="preserve"> </w:t>
      </w:r>
      <w:r>
        <w:rPr>
          <w:rStyle w:val="VerbatimChar"/>
        </w:rPr>
        <w:t xml:space="preserve">DEPLOYMENT.md</w:t>
      </w:r>
      <w:r>
        <w:t xml:space="preserve"> </w:t>
      </w:r>
      <w:r>
        <w:t xml:space="preserve">(deferred infra plan).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learn.paperos.com/" TargetMode="External" /><Relationship Type="http://schemas.openxmlformats.org/officeDocument/2006/relationships/hyperlink" Id="rId9" Target="https://learn.paperos.com/cap-table-setup-request" TargetMode="External" /><Relationship Type="http://schemas.openxmlformats.org/officeDocument/2006/relationships/hyperlink" Id="rId17" Target="https://learn.paperos.com/corporate-admin" TargetMode="External" /><Relationship Type="http://schemas.openxmlformats.org/officeDocument/2006/relationships/hyperlink" Id="rId57" Target="https://paperos.com/pla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learn.paperos.com/" TargetMode="External" /><Relationship Type="http://schemas.openxmlformats.org/officeDocument/2006/relationships/hyperlink" Id="rId9" Target="https://learn.paperos.com/cap-table-setup-request" TargetMode="External" /><Relationship Type="http://schemas.openxmlformats.org/officeDocument/2006/relationships/hyperlink" Id="rId17" Target="https://learn.paperos.com/corporate-admin" TargetMode="External" /><Relationship Type="http://schemas.openxmlformats.org/officeDocument/2006/relationships/hyperlink" Id="rId57" Target="https://paperos.com/pla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— Requirements</dc:title>
  <dc:creator/>
  <cp:keywords/>
  <dcterms:created xsi:type="dcterms:W3CDTF">2026-07-20T14:20:04Z</dcterms:created>
  <dcterms:modified xsi:type="dcterms:W3CDTF">2026-07-20T14:20:04Z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An operating system for corporate legal — for Indian startups and funds</vt:lpwstr>
  </property>
</Properties>
</file>